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82E" w:rsidRDefault="00F605FC" w:rsidP="00F605FC">
      <w:r>
        <w:t>Shown below are net income amounts as they would be determined by Weihrich Steel Company by each of three</w:t>
      </w:r>
      <w:r>
        <w:t xml:space="preserve"> </w:t>
      </w:r>
      <w:r>
        <w:t>different inventory costing methods ($ in 000s).</w:t>
      </w:r>
    </w:p>
    <w:p w:rsidR="00F605FC" w:rsidRDefault="00F605FC" w:rsidP="00F605FC"/>
    <w:p w:rsidR="00F605FC" w:rsidRDefault="00F605FC" w:rsidP="00F605FC">
      <w:r w:rsidRPr="00F605FC">
        <w:drawing>
          <wp:inline distT="0" distB="0" distL="0" distR="0">
            <wp:extent cx="2444750" cy="974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5FC" w:rsidRDefault="00F605FC" w:rsidP="00F605FC"/>
    <w:p w:rsidR="00F605FC" w:rsidRDefault="00F605FC" w:rsidP="00F605FC">
      <w:r>
        <w:t xml:space="preserve">1. Assume that Weihrich used FIFO before 2016, and then in 2016 decided to </w:t>
      </w:r>
      <w:r>
        <w:t xml:space="preserve">switch to average cost. Prepare </w:t>
      </w:r>
      <w:r>
        <w:t>the journal entry to record the change in accounting principle and briefly describe any other steps Weihrich</w:t>
      </w:r>
      <w:r>
        <w:t xml:space="preserve"> </w:t>
      </w:r>
      <w:r>
        <w:t>should take to appropriately report the situation. (Ignore income tax effects.)</w:t>
      </w:r>
    </w:p>
    <w:p w:rsidR="00F605FC" w:rsidRDefault="00F605FC" w:rsidP="00F605FC">
      <w:r>
        <w:t>2. Assume that Weihrich used FIFO before 2016, and then in 2016 decided to switch to LIFO. Assume accounting</w:t>
      </w:r>
      <w:r>
        <w:t xml:space="preserve"> </w:t>
      </w:r>
      <w:r>
        <w:t>records are inadequate to determine LIFO information prior to 2016. Therefore, the 2015 ($540) and pre-2015 ($2,280) data are not available. Prepare the journal entry to record the change in accounting principle</w:t>
      </w:r>
      <w:r>
        <w:t xml:space="preserve"> </w:t>
      </w:r>
      <w:r>
        <w:t>and briefly describe any other steps Weihrich should take to appropriately report the situation. (Ignore income</w:t>
      </w:r>
      <w:r>
        <w:t xml:space="preserve"> </w:t>
      </w:r>
      <w:r>
        <w:t>tax effects.)</w:t>
      </w:r>
    </w:p>
    <w:p w:rsidR="00F605FC" w:rsidRDefault="00F605FC" w:rsidP="00F605FC">
      <w:r>
        <w:t>3. Assume that Weihrich used FIFO before 2016, and then in 2016 decided to switch to LIFO cost. Weihrich’s</w:t>
      </w:r>
      <w:r>
        <w:t xml:space="preserve"> </w:t>
      </w:r>
      <w:r>
        <w:t>records of inventory purchases and sales are not available for several previous years. Therefore, the pre-2015</w:t>
      </w:r>
      <w:r>
        <w:t xml:space="preserve"> </w:t>
      </w:r>
      <w:r>
        <w:t>LIFO information ($2,280) is not available. However, Weihrich does have the information needed to apply</w:t>
      </w:r>
      <w:r>
        <w:t xml:space="preserve"> </w:t>
      </w:r>
      <w:r>
        <w:t>LIFO on a prospective basis beginning in 2015. Prepare the journal entry to record the change in accounting</w:t>
      </w:r>
      <w:r>
        <w:t xml:space="preserve"> </w:t>
      </w:r>
      <w:r>
        <w:t>principle and briefly describe any other steps Weihrich should take to appropriately report the situation.</w:t>
      </w:r>
      <w:r>
        <w:t xml:space="preserve"> </w:t>
      </w:r>
      <w:r>
        <w:t>(Ignore income tax effects.)</w:t>
      </w:r>
    </w:p>
    <w:p w:rsidR="00F605FC" w:rsidRDefault="00F605FC" w:rsidP="00F605FC"/>
    <w:p w:rsidR="00F605FC" w:rsidRDefault="00F605FC" w:rsidP="00F605FC">
      <w:bookmarkStart w:id="0" w:name="_GoBack"/>
      <w:bookmarkEnd w:id="0"/>
    </w:p>
    <w:sectPr w:rsidR="00F60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FC"/>
    <w:rsid w:val="003D0F5E"/>
    <w:rsid w:val="00C9182E"/>
    <w:rsid w:val="00F605FC"/>
    <w:rsid w:val="00FB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2E4E5-CF5C-4D4C-9E94-87F27B12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Chin-A-Sen</dc:creator>
  <cp:keywords/>
  <dc:description/>
  <cp:lastModifiedBy>Giovanni Chin-A-Sen</cp:lastModifiedBy>
  <cp:revision>1</cp:revision>
  <dcterms:created xsi:type="dcterms:W3CDTF">2017-12-19T01:37:00Z</dcterms:created>
  <dcterms:modified xsi:type="dcterms:W3CDTF">2017-12-19T01:40:00Z</dcterms:modified>
</cp:coreProperties>
</file>