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C5412" w:rsidRDefault="009C5412" w:rsidP="006A1313">
      <w:pPr>
        <w:spacing w:line="480" w:lineRule="auto"/>
        <w:jc w:val="both"/>
        <w:rPr>
          <w:rFonts w:ascii="Bookman Old Style" w:hAnsi="Bookman Old Style"/>
          <w:sz w:val="24"/>
          <w:szCs w:val="24"/>
        </w:rPr>
      </w:pPr>
    </w:p>
    <w:p w:rsidR="009C5412" w:rsidRDefault="00277EE2" w:rsidP="009C5412">
      <w:pPr>
        <w:tabs>
          <w:tab w:val="right" w:pos="9360"/>
        </w:tabs>
        <w:spacing w:line="480" w:lineRule="auto"/>
        <w:jc w:val="both"/>
        <w:rPr>
          <w:rFonts w:ascii="Bookman Old Style" w:hAnsi="Bookman Old Style"/>
          <w:sz w:val="24"/>
          <w:szCs w:val="24"/>
        </w:rPr>
      </w:pPr>
      <w:r>
        <w:rPr>
          <w:rFonts w:ascii="Bookman Old Style" w:hAnsi="Bookman Old Style"/>
          <w:sz w:val="24"/>
          <w:szCs w:val="24"/>
        </w:rPr>
        <w:t xml:space="preserve">ANNOTATED BIBLIOGRAPHY </w:t>
      </w:r>
      <w:r>
        <w:rPr>
          <w:rFonts w:ascii="Bookman Old Style" w:hAnsi="Bookman Old Style"/>
          <w:sz w:val="24"/>
          <w:szCs w:val="24"/>
        </w:rPr>
        <w:tab/>
      </w:r>
    </w:p>
    <w:p w:rsidR="00A32AC4" w:rsidRDefault="006021BD" w:rsidP="009C5412">
      <w:pPr>
        <w:tabs>
          <w:tab w:val="right" w:pos="9360"/>
        </w:tabs>
        <w:spacing w:line="480" w:lineRule="auto"/>
        <w:jc w:val="both"/>
        <w:rPr>
          <w:rFonts w:ascii="Bookman Old Style" w:hAnsi="Bookman Old Style"/>
          <w:sz w:val="24"/>
          <w:szCs w:val="24"/>
        </w:rPr>
      </w:pPr>
      <w:r>
        <w:rPr>
          <w:rFonts w:ascii="Bookman Old Style" w:hAnsi="Bookman Old Style"/>
          <w:sz w:val="24"/>
          <w:szCs w:val="24"/>
        </w:rPr>
        <w:t>CHILD SEXUAL ABUSE, OFFENDER, DISCLOSURE</w:t>
      </w:r>
    </w:p>
    <w:p w:rsidR="00F3559E" w:rsidRDefault="00F3559E" w:rsidP="009C5412">
      <w:pPr>
        <w:tabs>
          <w:tab w:val="right" w:pos="9360"/>
        </w:tabs>
        <w:spacing w:line="480" w:lineRule="auto"/>
        <w:jc w:val="both"/>
        <w:rPr>
          <w:rFonts w:ascii="Bookman Old Style" w:hAnsi="Bookman Old Style"/>
          <w:sz w:val="24"/>
          <w:szCs w:val="24"/>
        </w:rPr>
      </w:pPr>
      <w:r>
        <w:rPr>
          <w:rFonts w:ascii="Bookman Old Style" w:hAnsi="Bookman Old Style"/>
          <w:sz w:val="24"/>
          <w:szCs w:val="24"/>
        </w:rPr>
        <w:t>Friedman, J. P., &amp; Crespi, T. D. (2002)</w:t>
      </w:r>
      <w:r w:rsidR="00E85E37">
        <w:rPr>
          <w:rFonts w:ascii="Bookman Old Style" w:hAnsi="Bookman Old Style"/>
          <w:sz w:val="24"/>
          <w:szCs w:val="24"/>
        </w:rPr>
        <w:t xml:space="preserve">. Child sexual abuse, offender, disclosure, and school-based initiatives. Adolescence, 37 (5). </w:t>
      </w:r>
      <w:r w:rsidR="00C71AA7">
        <w:rPr>
          <w:rFonts w:ascii="Bookman Old Style" w:hAnsi="Bookman Old Style"/>
          <w:sz w:val="24"/>
          <w:szCs w:val="24"/>
        </w:rPr>
        <w:t>Retrieved from Questia database.</w:t>
      </w:r>
    </w:p>
    <w:p w:rsidR="006021BD" w:rsidRDefault="00F3559E" w:rsidP="009C5412">
      <w:pPr>
        <w:tabs>
          <w:tab w:val="right" w:pos="9360"/>
        </w:tabs>
        <w:spacing w:line="480" w:lineRule="auto"/>
        <w:jc w:val="both"/>
        <w:rPr>
          <w:rFonts w:ascii="Bookman Old Style" w:hAnsi="Bookman Old Style"/>
          <w:sz w:val="24"/>
          <w:szCs w:val="24"/>
        </w:rPr>
      </w:pPr>
      <w:r>
        <w:rPr>
          <w:rFonts w:ascii="Bookman Old Style" w:hAnsi="Bookman Old Style"/>
          <w:sz w:val="24"/>
          <w:szCs w:val="24"/>
        </w:rPr>
        <w:t>The purpose of this study is to highlight the seriousness of the sexual abuse of children. According to Friedman and Crespi, child sexual abuse is the most under reported form of child abuse.</w:t>
      </w:r>
    </w:p>
    <w:p w:rsidR="00F3559E" w:rsidRDefault="006021BD" w:rsidP="009C5412">
      <w:pPr>
        <w:tabs>
          <w:tab w:val="right" w:pos="9360"/>
        </w:tabs>
        <w:spacing w:line="480" w:lineRule="auto"/>
        <w:jc w:val="both"/>
        <w:rPr>
          <w:rFonts w:ascii="Bookman Old Style" w:hAnsi="Bookman Old Style"/>
          <w:sz w:val="24"/>
          <w:szCs w:val="24"/>
        </w:rPr>
      </w:pPr>
      <w:r>
        <w:rPr>
          <w:rFonts w:ascii="Bookman Old Style" w:hAnsi="Bookman Old Style"/>
          <w:sz w:val="24"/>
          <w:szCs w:val="24"/>
        </w:rPr>
        <w:t>CHILD ABUSE and RISK ASSESSMENT</w:t>
      </w:r>
    </w:p>
    <w:p w:rsidR="00C71AA7" w:rsidRDefault="00071A2F" w:rsidP="009C5412">
      <w:pPr>
        <w:tabs>
          <w:tab w:val="right" w:pos="9360"/>
        </w:tabs>
        <w:spacing w:line="480" w:lineRule="auto"/>
        <w:jc w:val="both"/>
        <w:rPr>
          <w:rFonts w:ascii="Bookman Old Style" w:hAnsi="Bookman Old Style"/>
          <w:sz w:val="24"/>
          <w:szCs w:val="24"/>
        </w:rPr>
      </w:pPr>
      <w:r>
        <w:rPr>
          <w:rFonts w:ascii="Bookman Old Style" w:hAnsi="Bookman Old Style"/>
          <w:sz w:val="24"/>
          <w:szCs w:val="24"/>
        </w:rPr>
        <w:t>L</w:t>
      </w:r>
      <w:r w:rsidR="003F596B">
        <w:rPr>
          <w:rFonts w:ascii="Bookman Old Style" w:hAnsi="Bookman Old Style"/>
          <w:sz w:val="24"/>
          <w:szCs w:val="24"/>
        </w:rPr>
        <w:t>everson, J. S., &amp; Morin, J. M. (2006). Risk assessment in child sexual abuse cases. Child Welfare, 84</w:t>
      </w:r>
      <w:r>
        <w:rPr>
          <w:rFonts w:ascii="Bookman Old Style" w:hAnsi="Bookman Old Style"/>
          <w:sz w:val="24"/>
          <w:szCs w:val="24"/>
        </w:rPr>
        <w:t>”</w:t>
      </w:r>
      <w:r w:rsidR="003F596B">
        <w:rPr>
          <w:rFonts w:ascii="Bookman Old Style" w:hAnsi="Bookman Old Style"/>
          <w:sz w:val="24"/>
          <w:szCs w:val="24"/>
        </w:rPr>
        <w:t xml:space="preserve">(5) Retrieved from Questia database. </w:t>
      </w:r>
    </w:p>
    <w:p w:rsidR="006021BD" w:rsidRDefault="003F596B" w:rsidP="009C5412">
      <w:pPr>
        <w:tabs>
          <w:tab w:val="right" w:pos="9360"/>
        </w:tabs>
        <w:spacing w:line="480" w:lineRule="auto"/>
        <w:jc w:val="both"/>
        <w:rPr>
          <w:rFonts w:ascii="Bookman Old Style" w:hAnsi="Bookman Old Style"/>
          <w:sz w:val="24"/>
          <w:szCs w:val="24"/>
        </w:rPr>
      </w:pPr>
      <w:r>
        <w:rPr>
          <w:rFonts w:ascii="Bookman Old Style" w:hAnsi="Bookman Old Style"/>
          <w:sz w:val="24"/>
          <w:szCs w:val="24"/>
        </w:rPr>
        <w:t>This paper discusses the risk factors related to child abuse, particularly risk factors for sexual offense recidivism; and how it applies to child protective services (cps).</w:t>
      </w:r>
    </w:p>
    <w:p w:rsidR="003F596B" w:rsidRDefault="006021BD" w:rsidP="009C5412">
      <w:pPr>
        <w:tabs>
          <w:tab w:val="right" w:pos="9360"/>
        </w:tabs>
        <w:spacing w:line="480" w:lineRule="auto"/>
        <w:jc w:val="both"/>
        <w:rPr>
          <w:rFonts w:ascii="Bookman Old Style" w:hAnsi="Bookman Old Style"/>
          <w:sz w:val="24"/>
          <w:szCs w:val="24"/>
        </w:rPr>
      </w:pPr>
      <w:r>
        <w:rPr>
          <w:rFonts w:ascii="Bookman Old Style" w:hAnsi="Bookman Old Style"/>
          <w:sz w:val="24"/>
          <w:szCs w:val="24"/>
        </w:rPr>
        <w:t>CHILD ABUSE and NEGATIVE PARENTING OUTCOMES</w:t>
      </w:r>
    </w:p>
    <w:p w:rsidR="00071A2F" w:rsidRDefault="00277EE2" w:rsidP="009C5412">
      <w:pPr>
        <w:tabs>
          <w:tab w:val="right" w:pos="9360"/>
        </w:tabs>
        <w:spacing w:line="480" w:lineRule="auto"/>
        <w:jc w:val="both"/>
        <w:rPr>
          <w:rFonts w:ascii="Bookman Old Style" w:hAnsi="Bookman Old Style"/>
          <w:sz w:val="24"/>
          <w:szCs w:val="24"/>
        </w:rPr>
      </w:pPr>
      <w:r>
        <w:rPr>
          <w:rFonts w:ascii="Bookman Old Style" w:hAnsi="Bookman Old Style"/>
          <w:sz w:val="24"/>
          <w:szCs w:val="24"/>
        </w:rPr>
        <w:t>Pazdera, A</w:t>
      </w:r>
      <w:r w:rsidR="009D0184">
        <w:rPr>
          <w:rFonts w:ascii="Bookman Old Style" w:hAnsi="Bookman Old Style"/>
          <w:sz w:val="24"/>
          <w:szCs w:val="24"/>
        </w:rPr>
        <w:t>. L., McWey, L. M., &amp; Muilis, A., &amp; Carboneli, J. (2013). Child sexual abuse &amp; the superfluous associated with negative parenting outcomes: The role of symptoms as predictors. Journal of Marital &amp; Family Therapy, 39 (3), 133-147.</w:t>
      </w:r>
    </w:p>
    <w:p w:rsidR="006021BD" w:rsidRDefault="00EF2D41" w:rsidP="009D0184">
      <w:pPr>
        <w:tabs>
          <w:tab w:val="right" w:pos="9360"/>
        </w:tabs>
        <w:spacing w:line="480" w:lineRule="auto"/>
        <w:jc w:val="both"/>
        <w:rPr>
          <w:rFonts w:ascii="Bookman Old Style" w:hAnsi="Bookman Old Style"/>
          <w:sz w:val="24"/>
          <w:szCs w:val="24"/>
        </w:rPr>
      </w:pPr>
      <w:r>
        <w:rPr>
          <w:rFonts w:ascii="Bookman Old Style" w:hAnsi="Bookman Old Style"/>
          <w:sz w:val="24"/>
          <w:szCs w:val="24"/>
        </w:rPr>
        <w:t>The purpose of this study was to investigate the relationship between child sexual abuse and high-risk maternal parenting indicators, and examine how</w:t>
      </w:r>
      <w:r w:rsidR="00277EE2">
        <w:rPr>
          <w:rFonts w:ascii="Bookman Old Style" w:hAnsi="Bookman Old Style"/>
          <w:sz w:val="24"/>
          <w:szCs w:val="24"/>
        </w:rPr>
        <w:t xml:space="preserve"> </w:t>
      </w:r>
      <w:r w:rsidR="009D0184">
        <w:rPr>
          <w:rFonts w:ascii="Bookman Old Style" w:hAnsi="Bookman Old Style"/>
          <w:sz w:val="24"/>
          <w:szCs w:val="24"/>
        </w:rPr>
        <w:t>this maternal depression and the competency of parenting relationship.</w:t>
      </w:r>
    </w:p>
    <w:p w:rsidR="009D0184" w:rsidRDefault="006021BD" w:rsidP="009D0184">
      <w:pPr>
        <w:tabs>
          <w:tab w:val="right" w:pos="9360"/>
        </w:tabs>
        <w:spacing w:line="480" w:lineRule="auto"/>
        <w:jc w:val="both"/>
        <w:rPr>
          <w:rFonts w:ascii="Bookman Old Style" w:hAnsi="Bookman Old Style"/>
          <w:sz w:val="24"/>
          <w:szCs w:val="24"/>
        </w:rPr>
      </w:pPr>
      <w:r>
        <w:rPr>
          <w:rFonts w:ascii="Bookman Old Style" w:hAnsi="Bookman Old Style"/>
          <w:sz w:val="24"/>
          <w:szCs w:val="24"/>
        </w:rPr>
        <w:t>ISSUES IN RESEARCH ON CHILD ABUSE</w:t>
      </w:r>
    </w:p>
    <w:p w:rsidR="009D0184" w:rsidRDefault="009C1460" w:rsidP="009D0184">
      <w:pPr>
        <w:tabs>
          <w:tab w:val="right" w:pos="9360"/>
        </w:tabs>
        <w:spacing w:line="480" w:lineRule="auto"/>
        <w:jc w:val="both"/>
        <w:rPr>
          <w:rFonts w:ascii="Bookman Old Style" w:hAnsi="Bookman Old Style"/>
          <w:sz w:val="24"/>
          <w:szCs w:val="24"/>
        </w:rPr>
      </w:pPr>
      <w:r>
        <w:rPr>
          <w:rFonts w:ascii="Bookman Old Style" w:hAnsi="Bookman Old Style"/>
          <w:sz w:val="24"/>
          <w:szCs w:val="24"/>
        </w:rPr>
        <w:t>Roberts, J. A., &amp; Miltenberger, R. G. (1999). Emerging issues in research on child abuse prevention. Education and Treatment of Children, 22 (1), 84.</w:t>
      </w:r>
    </w:p>
    <w:p w:rsidR="006021BD" w:rsidRDefault="009C1460" w:rsidP="009D0184">
      <w:pPr>
        <w:tabs>
          <w:tab w:val="right" w:pos="9360"/>
        </w:tabs>
        <w:spacing w:line="480" w:lineRule="auto"/>
        <w:jc w:val="both"/>
        <w:rPr>
          <w:rFonts w:ascii="Bookman Old Style" w:hAnsi="Bookman Old Style"/>
          <w:sz w:val="24"/>
          <w:szCs w:val="24"/>
        </w:rPr>
      </w:pPr>
      <w:r>
        <w:rPr>
          <w:rFonts w:ascii="Bookman Old Style" w:hAnsi="Bookman Old Style"/>
          <w:sz w:val="24"/>
          <w:szCs w:val="24"/>
        </w:rPr>
        <w:t>This paper is focused on the variety of assessment methods, and preventive measures that are available to prevent child sexual abuse.</w:t>
      </w:r>
    </w:p>
    <w:p w:rsidR="009C1460" w:rsidRDefault="006021BD" w:rsidP="009D0184">
      <w:pPr>
        <w:tabs>
          <w:tab w:val="right" w:pos="9360"/>
        </w:tabs>
        <w:spacing w:line="480" w:lineRule="auto"/>
        <w:jc w:val="both"/>
        <w:rPr>
          <w:rFonts w:ascii="Bookman Old Style" w:hAnsi="Bookman Old Style"/>
          <w:sz w:val="24"/>
          <w:szCs w:val="24"/>
        </w:rPr>
      </w:pPr>
      <w:r>
        <w:rPr>
          <w:rFonts w:ascii="Bookman Old Style" w:hAnsi="Bookman Old Style"/>
          <w:sz w:val="24"/>
          <w:szCs w:val="24"/>
        </w:rPr>
        <w:t>PSYCHOLOGICAL ASPECTS OF CHILD SEXUAL ABUSE</w:t>
      </w:r>
    </w:p>
    <w:p w:rsidR="009C1460" w:rsidRDefault="00762DF2" w:rsidP="009D0184">
      <w:pPr>
        <w:tabs>
          <w:tab w:val="right" w:pos="9360"/>
        </w:tabs>
        <w:spacing w:line="480" w:lineRule="auto"/>
        <w:jc w:val="both"/>
        <w:rPr>
          <w:rFonts w:ascii="Bookman Old Style" w:hAnsi="Bookman Old Style"/>
          <w:sz w:val="24"/>
          <w:szCs w:val="24"/>
        </w:rPr>
      </w:pPr>
      <w:r>
        <w:rPr>
          <w:rFonts w:ascii="Bookman Old Style" w:hAnsi="Bookman Old Style"/>
          <w:sz w:val="24"/>
          <w:szCs w:val="24"/>
        </w:rPr>
        <w:t>Rus, M., G., &amp; Alma B. (2013). Psychological aspects of child sexual abuse. Child Abuse &amp; Neglect, 32 (5). Retrieved from Questia database.</w:t>
      </w:r>
    </w:p>
    <w:p w:rsidR="006021BD" w:rsidRDefault="00762DF2" w:rsidP="009D0184">
      <w:pPr>
        <w:tabs>
          <w:tab w:val="right" w:pos="9360"/>
        </w:tabs>
        <w:spacing w:line="480" w:lineRule="auto"/>
        <w:jc w:val="both"/>
        <w:rPr>
          <w:rFonts w:ascii="Bookman Old Style" w:hAnsi="Bookman Old Style"/>
          <w:sz w:val="24"/>
          <w:szCs w:val="24"/>
        </w:rPr>
      </w:pPr>
      <w:r>
        <w:rPr>
          <w:rFonts w:ascii="Bookman Old Style" w:hAnsi="Bookman Old Style"/>
          <w:sz w:val="24"/>
          <w:szCs w:val="24"/>
        </w:rPr>
        <w:t>This study examines the different aspects of child abuse. The authors discuss aspects such as: pornography, adult language, exhibitionism, masturbation, and forced participation in the sexuality of a couple.</w:t>
      </w:r>
    </w:p>
    <w:p w:rsidR="00762DF2" w:rsidRDefault="006021BD" w:rsidP="009D0184">
      <w:pPr>
        <w:tabs>
          <w:tab w:val="right" w:pos="9360"/>
        </w:tabs>
        <w:spacing w:line="480" w:lineRule="auto"/>
        <w:jc w:val="both"/>
        <w:rPr>
          <w:rFonts w:ascii="Bookman Old Style" w:hAnsi="Bookman Old Style"/>
          <w:sz w:val="24"/>
          <w:szCs w:val="24"/>
        </w:rPr>
      </w:pPr>
      <w:r>
        <w:rPr>
          <w:rFonts w:ascii="Bookman Old Style" w:hAnsi="Bookman Old Style"/>
          <w:sz w:val="24"/>
          <w:szCs w:val="24"/>
        </w:rPr>
        <w:t>CHILD SEXUAL ABUSE and REVICTIMIZATION of WOMEN of COLOR</w:t>
      </w:r>
    </w:p>
    <w:p w:rsidR="00762DF2" w:rsidRDefault="00762DF2" w:rsidP="009D0184">
      <w:pPr>
        <w:tabs>
          <w:tab w:val="right" w:pos="9360"/>
        </w:tabs>
        <w:spacing w:line="480" w:lineRule="auto"/>
        <w:jc w:val="both"/>
        <w:rPr>
          <w:rFonts w:ascii="Bookman Old Style" w:hAnsi="Bookman Old Style"/>
          <w:sz w:val="24"/>
          <w:szCs w:val="24"/>
        </w:rPr>
      </w:pPr>
      <w:r>
        <w:rPr>
          <w:rFonts w:ascii="Bookman Old Style" w:hAnsi="Bookman Old Style"/>
          <w:sz w:val="24"/>
          <w:szCs w:val="24"/>
        </w:rPr>
        <w:t>Urquita, A. J., &amp; Goodin-Jones</w:t>
      </w:r>
      <w:r w:rsidR="00DD1F2D">
        <w:rPr>
          <w:rFonts w:ascii="Bookman Old Style" w:hAnsi="Bookman Old Style"/>
          <w:sz w:val="24"/>
          <w:szCs w:val="24"/>
        </w:rPr>
        <w:t>,</w:t>
      </w:r>
      <w:r>
        <w:rPr>
          <w:rFonts w:ascii="Bookman Old Style" w:hAnsi="Bookman Old Style"/>
          <w:sz w:val="24"/>
          <w:szCs w:val="24"/>
        </w:rPr>
        <w:t xml:space="preserve"> B. L., (1994). Child sexual abuse and adult re-victimization with women of color. Violence &amp; Victims, 9 </w:t>
      </w:r>
      <w:r w:rsidR="00277EE2">
        <w:rPr>
          <w:rFonts w:ascii="Bookman Old Style" w:hAnsi="Bookman Old Style"/>
          <w:sz w:val="24"/>
          <w:szCs w:val="24"/>
        </w:rPr>
        <w:t xml:space="preserve"> </w:t>
      </w:r>
      <w:r>
        <w:rPr>
          <w:rFonts w:ascii="Bookman Old Style" w:hAnsi="Bookman Old Style"/>
          <w:sz w:val="24"/>
          <w:szCs w:val="24"/>
        </w:rPr>
        <w:t>(3).</w:t>
      </w:r>
      <w:r w:rsidR="00277EE2">
        <w:rPr>
          <w:rFonts w:ascii="Bookman Old Style" w:hAnsi="Bookman Old Style"/>
          <w:sz w:val="24"/>
          <w:szCs w:val="24"/>
        </w:rPr>
        <w:t xml:space="preserve"> </w:t>
      </w:r>
      <w:r>
        <w:rPr>
          <w:rFonts w:ascii="Bookman Old Style" w:hAnsi="Bookman Old Style"/>
          <w:sz w:val="24"/>
          <w:szCs w:val="24"/>
        </w:rPr>
        <w:t>Retrieved from Questia database.</w:t>
      </w:r>
    </w:p>
    <w:p w:rsidR="006021BD" w:rsidRDefault="002C14D4" w:rsidP="002C14D4">
      <w:pPr>
        <w:tabs>
          <w:tab w:val="right" w:pos="9360"/>
        </w:tabs>
        <w:spacing w:line="480" w:lineRule="auto"/>
        <w:jc w:val="both"/>
        <w:rPr>
          <w:rFonts w:ascii="Bookman Old Style" w:hAnsi="Bookman Old Style"/>
          <w:sz w:val="24"/>
          <w:szCs w:val="24"/>
        </w:rPr>
      </w:pPr>
      <w:r>
        <w:rPr>
          <w:rFonts w:ascii="Bookman Old Style" w:hAnsi="Bookman Old Style"/>
          <w:sz w:val="24"/>
          <w:szCs w:val="24"/>
        </w:rPr>
        <w:t>This study examines the long-term consequences from the child sexual abuse of woman from different cultural and ethnic backgrounds and discusses their rates of re-victimization.</w:t>
      </w:r>
    </w:p>
    <w:p w:rsidR="002C14D4" w:rsidRDefault="006021BD" w:rsidP="002C14D4">
      <w:pPr>
        <w:tabs>
          <w:tab w:val="right" w:pos="9360"/>
        </w:tabs>
        <w:spacing w:line="480" w:lineRule="auto"/>
        <w:jc w:val="both"/>
        <w:rPr>
          <w:rFonts w:ascii="Bookman Old Style" w:hAnsi="Bookman Old Style"/>
          <w:sz w:val="24"/>
          <w:szCs w:val="24"/>
        </w:rPr>
      </w:pPr>
      <w:r>
        <w:rPr>
          <w:rFonts w:ascii="Bookman Old Style" w:hAnsi="Bookman Old Style"/>
          <w:sz w:val="24"/>
          <w:szCs w:val="24"/>
        </w:rPr>
        <w:t>CHILD WITNESSES IN SEXUAL ABUSE CASES: LEGAL, ETHICAL ISSUES for PSYCHOLOGISTS</w:t>
      </w:r>
    </w:p>
    <w:p w:rsidR="002C14D4" w:rsidRDefault="002C14D4" w:rsidP="002C14D4">
      <w:pPr>
        <w:tabs>
          <w:tab w:val="right" w:pos="9360"/>
        </w:tabs>
        <w:spacing w:line="480" w:lineRule="auto"/>
        <w:jc w:val="both"/>
        <w:rPr>
          <w:rFonts w:ascii="Bookman Old Style" w:hAnsi="Bookman Old Style"/>
          <w:sz w:val="24"/>
          <w:szCs w:val="24"/>
        </w:rPr>
      </w:pPr>
      <w:r>
        <w:rPr>
          <w:rFonts w:ascii="Bookman Old Style" w:hAnsi="Bookman Old Style"/>
          <w:sz w:val="24"/>
          <w:szCs w:val="24"/>
        </w:rPr>
        <w:t>Weider, A. N. (2000). Sexual abuse victimization and the child witness in Canada: Legal, ethical, and professional issues for psychologists. Psychology, 41 (3). Retrieved from Questia database.</w:t>
      </w:r>
    </w:p>
    <w:p w:rsidR="006021BD" w:rsidRDefault="002C14D4" w:rsidP="002C14D4">
      <w:pPr>
        <w:tabs>
          <w:tab w:val="right" w:pos="9360"/>
        </w:tabs>
        <w:spacing w:line="480" w:lineRule="auto"/>
        <w:jc w:val="both"/>
        <w:rPr>
          <w:rFonts w:ascii="Bookman Old Style" w:hAnsi="Bookman Old Style"/>
          <w:sz w:val="24"/>
          <w:szCs w:val="24"/>
        </w:rPr>
      </w:pPr>
      <w:r>
        <w:rPr>
          <w:rFonts w:ascii="Bookman Old Style" w:hAnsi="Bookman Old Style"/>
          <w:sz w:val="24"/>
          <w:szCs w:val="24"/>
        </w:rPr>
        <w:t>This study places emphasis on the re-victimization of sexually-abused children, who must endure countless interviews as witnesse</w:t>
      </w:r>
      <w:r w:rsidR="0036314C">
        <w:rPr>
          <w:rFonts w:ascii="Bookman Old Style" w:hAnsi="Bookman Old Style"/>
          <w:sz w:val="24"/>
          <w:szCs w:val="24"/>
        </w:rPr>
        <w:t>s. The paper provides an overview of this process, and discusses the role and responsibility of psychologists, who work with children who have to testify in open court.</w:t>
      </w:r>
    </w:p>
    <w:p w:rsidR="002C14D4" w:rsidRDefault="006021BD" w:rsidP="002C14D4">
      <w:pPr>
        <w:tabs>
          <w:tab w:val="right" w:pos="9360"/>
        </w:tabs>
        <w:spacing w:line="480" w:lineRule="auto"/>
        <w:jc w:val="both"/>
        <w:rPr>
          <w:rFonts w:ascii="Bookman Old Style" w:hAnsi="Bookman Old Style"/>
          <w:sz w:val="24"/>
          <w:szCs w:val="24"/>
        </w:rPr>
      </w:pPr>
      <w:r>
        <w:rPr>
          <w:rFonts w:ascii="Bookman Old Style" w:hAnsi="Bookman Old Style"/>
          <w:sz w:val="24"/>
          <w:szCs w:val="24"/>
        </w:rPr>
        <w:t>INTERPERSONAL FUNCTIONING: CHILD SEXUAL ABUSE and DEPRESSION</w:t>
      </w:r>
    </w:p>
    <w:p w:rsidR="0036314C" w:rsidRDefault="0036314C" w:rsidP="002C14D4">
      <w:pPr>
        <w:tabs>
          <w:tab w:val="right" w:pos="9360"/>
        </w:tabs>
        <w:spacing w:line="480" w:lineRule="auto"/>
        <w:jc w:val="both"/>
        <w:rPr>
          <w:rFonts w:ascii="Bookman Old Style" w:hAnsi="Bookman Old Style"/>
          <w:sz w:val="24"/>
          <w:szCs w:val="24"/>
        </w:rPr>
      </w:pPr>
      <w:r>
        <w:rPr>
          <w:rFonts w:ascii="Bookman Old Style" w:hAnsi="Bookman Old Style"/>
          <w:sz w:val="24"/>
          <w:szCs w:val="24"/>
        </w:rPr>
        <w:t>Wilson, L. C. &amp; Scarpa, A. (2015). Interpersonal difficulties: Mediating the relationship between sexual abuse and depression symptoms. Violence &amp; Victims, 30 (1). Retrieved from Questia database.</w:t>
      </w:r>
    </w:p>
    <w:p w:rsidR="0036314C" w:rsidRPr="0036314C" w:rsidRDefault="0036314C" w:rsidP="002C14D4">
      <w:pPr>
        <w:tabs>
          <w:tab w:val="right" w:pos="9360"/>
        </w:tabs>
        <w:spacing w:line="480" w:lineRule="auto"/>
        <w:jc w:val="both"/>
        <w:rPr>
          <w:rFonts w:ascii="Bookman Old Style" w:hAnsi="Bookman Old Style"/>
          <w:sz w:val="24"/>
          <w:szCs w:val="24"/>
        </w:rPr>
      </w:pPr>
      <w:r>
        <w:rPr>
          <w:rFonts w:ascii="Bookman Old Style" w:hAnsi="Bookman Old Style"/>
          <w:sz w:val="24"/>
          <w:szCs w:val="24"/>
        </w:rPr>
        <w:t>This study examined the influence of sexual abuse and depression, and interpersonal functioning as a mediator between child sex abuse and depression. The authors examine the adj</w:t>
      </w:r>
      <w:r w:rsidR="00DD1F2D">
        <w:rPr>
          <w:rFonts w:ascii="Bookman Old Style" w:hAnsi="Bookman Old Style"/>
          <w:sz w:val="24"/>
          <w:szCs w:val="24"/>
        </w:rPr>
        <w:t xml:space="preserve">ustment and functioning of adult child abuse survivors. </w:t>
      </w:r>
    </w:p>
    <w:p w:rsidR="009C5412" w:rsidRPr="009D0184" w:rsidRDefault="009C5412" w:rsidP="009C5412">
      <w:pPr>
        <w:tabs>
          <w:tab w:val="right" w:pos="9360"/>
        </w:tabs>
        <w:spacing w:line="480" w:lineRule="auto"/>
        <w:jc w:val="both"/>
        <w:rPr>
          <w:rFonts w:ascii="Bookman Old Style" w:hAnsi="Bookman Old Style"/>
          <w:sz w:val="24"/>
          <w:szCs w:val="24"/>
        </w:rPr>
      </w:pPr>
    </w:p>
    <w:p w:rsidR="009C5412" w:rsidRPr="009D0184" w:rsidRDefault="009C5412" w:rsidP="009C5412">
      <w:pPr>
        <w:tabs>
          <w:tab w:val="right" w:pos="9360"/>
        </w:tabs>
        <w:spacing w:line="480" w:lineRule="auto"/>
        <w:jc w:val="both"/>
        <w:rPr>
          <w:rFonts w:ascii="Bookman Old Style" w:hAnsi="Bookman Old Style"/>
          <w:sz w:val="24"/>
          <w:szCs w:val="24"/>
        </w:rPr>
      </w:pPr>
      <w:r w:rsidRPr="009D0184">
        <w:rPr>
          <w:rFonts w:ascii="Bookman Old Style" w:hAnsi="Bookman Old Style"/>
          <w:sz w:val="24"/>
          <w:szCs w:val="24"/>
        </w:rPr>
        <w:t xml:space="preserve">                                              </w:t>
      </w:r>
    </w:p>
    <w:p w:rsidR="009C5412" w:rsidRPr="009D0184" w:rsidRDefault="009C5412" w:rsidP="006A1313">
      <w:pPr>
        <w:spacing w:line="480" w:lineRule="auto"/>
        <w:jc w:val="both"/>
        <w:rPr>
          <w:rFonts w:ascii="Bookman Old Style" w:hAnsi="Bookman Old Style"/>
          <w:sz w:val="24"/>
          <w:szCs w:val="24"/>
        </w:rPr>
      </w:pPr>
    </w:p>
    <w:p w:rsidR="006A1313" w:rsidRPr="009D0184" w:rsidRDefault="006A1313" w:rsidP="00761291">
      <w:pPr>
        <w:spacing w:line="480" w:lineRule="auto"/>
        <w:jc w:val="both"/>
        <w:rPr>
          <w:rFonts w:ascii="Bookman Old Style" w:hAnsi="Bookman Old Style"/>
          <w:sz w:val="24"/>
          <w:szCs w:val="24"/>
        </w:rPr>
      </w:pPr>
    </w:p>
    <w:sectPr w:rsidR="006A1313" w:rsidRPr="009D0184" w:rsidSect="00787AA3">
      <w:pgSz w:w="12240" w:h="15840"/>
      <w:pgMar w:top="72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0734954"/>
    <w:multiLevelType w:val="hybridMultilevel"/>
    <w:tmpl w:val="8F8C5D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863754"/>
    <w:multiLevelType w:val="hybridMultilevel"/>
    <w:tmpl w:val="BD142342"/>
    <w:lvl w:ilvl="0" w:tplc="ACDC2A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8E098A"/>
    <w:multiLevelType w:val="hybridMultilevel"/>
    <w:tmpl w:val="7DEA171E"/>
    <w:lvl w:ilvl="0" w:tplc="5FC09C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6935FA"/>
    <w:multiLevelType w:val="hybridMultilevel"/>
    <w:tmpl w:val="E51C0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787AA3"/>
    <w:rsid w:val="00071A2F"/>
    <w:rsid w:val="00096ADA"/>
    <w:rsid w:val="000D364C"/>
    <w:rsid w:val="002074ED"/>
    <w:rsid w:val="00277EE2"/>
    <w:rsid w:val="002B21E4"/>
    <w:rsid w:val="002C14D4"/>
    <w:rsid w:val="0036314C"/>
    <w:rsid w:val="003F596B"/>
    <w:rsid w:val="004468AE"/>
    <w:rsid w:val="004D0D8C"/>
    <w:rsid w:val="005031AB"/>
    <w:rsid w:val="00542481"/>
    <w:rsid w:val="006021BD"/>
    <w:rsid w:val="00641775"/>
    <w:rsid w:val="006A1313"/>
    <w:rsid w:val="00761291"/>
    <w:rsid w:val="00762DF2"/>
    <w:rsid w:val="00787AA3"/>
    <w:rsid w:val="008F6999"/>
    <w:rsid w:val="009851C3"/>
    <w:rsid w:val="009C1460"/>
    <w:rsid w:val="009C5412"/>
    <w:rsid w:val="009D0184"/>
    <w:rsid w:val="00A32AC4"/>
    <w:rsid w:val="00A462C5"/>
    <w:rsid w:val="00AD1B9A"/>
    <w:rsid w:val="00B20925"/>
    <w:rsid w:val="00C719EA"/>
    <w:rsid w:val="00C71AA7"/>
    <w:rsid w:val="00C72BD4"/>
    <w:rsid w:val="00D30330"/>
    <w:rsid w:val="00DB5A35"/>
    <w:rsid w:val="00DD1F2D"/>
    <w:rsid w:val="00E04B1F"/>
    <w:rsid w:val="00E85E37"/>
    <w:rsid w:val="00EB2203"/>
    <w:rsid w:val="00EF2D41"/>
    <w:rsid w:val="00F16C28"/>
    <w:rsid w:val="00F3559E"/>
  </w:rsids>
  <m:mathPr>
    <m:mathFont m:val="Bookman Old Styl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3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851C3"/>
    <w:pPr>
      <w:ind w:left="720"/>
      <w:contextualSpacing/>
    </w:pPr>
  </w:style>
  <w:style w:type="character" w:styleId="Hyperlink">
    <w:name w:val="Hyperlink"/>
    <w:basedOn w:val="DefaultParagraphFont"/>
    <w:uiPriority w:val="99"/>
    <w:unhideWhenUsed/>
    <w:rsid w:val="004468A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457</Words>
  <Characters>2609</Characters>
  <Application>Microsoft Word 12.0.0</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Saul Julio</cp:lastModifiedBy>
  <cp:revision>5</cp:revision>
  <dcterms:created xsi:type="dcterms:W3CDTF">2017-06-24T01:42:00Z</dcterms:created>
  <dcterms:modified xsi:type="dcterms:W3CDTF">2017-06-29T21:56:00Z</dcterms:modified>
</cp:coreProperties>
</file>