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312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  Prove that the characteristic functions of subsets satisfy the following</w:t>
      </w:r>
    </w:p>
    <w:p>
      <w:pPr>
        <w:bidi w:val="0"/>
        <w:numPr>
          <w:ilvl w:val="0"/>
          <w:numId w:val="0"/>
        </w:numPr>
        <w:jc w:val="both"/>
        <w:spacing w:lineRule="auto" w:line="312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  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properties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:</w:t>
      </w:r>
    </w:p>
    <w:p>
      <w:pPr>
        <w:bidi w:val="0"/>
        <w:numPr>
          <w:ilvl w:val="0"/>
          <w:numId w:val="0"/>
        </w:numPr>
        <w:jc w:val="both"/>
        <w:spacing w:lineRule="auto" w:line="312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</w:t>
      </w:r>
      <w:r>
        <w:rPr>
          <w:sz w:val="20"/>
        </w:rPr>
        <w:drawing>
          <wp:inline distT="0" distB="0" distL="0" distR="0">
            <wp:extent cx="3437255" cy="75438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fImage412351088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7550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 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4123510889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>Thokchom Sarojkumar Sinha</cp:lastModifiedBy>
</cp:coreProperties>
</file>