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AD" w:rsidRDefault="00722BAD" w:rsidP="00722BAD">
      <w:pPr>
        <w:rPr>
          <w:b/>
          <w:iCs/>
          <w:color w:val="000000"/>
          <w:sz w:val="28"/>
          <w:szCs w:val="28"/>
        </w:rPr>
      </w:pPr>
    </w:p>
    <w:p w:rsidR="00722BAD" w:rsidRPr="007F547E" w:rsidRDefault="00722BAD" w:rsidP="00722BA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Systems model</w:t>
      </w:r>
    </w:p>
    <w:p w:rsidR="00722BAD" w:rsidRDefault="00722BAD" w:rsidP="00722BAD">
      <w:pPr>
        <w:pStyle w:val="NormalWeb"/>
      </w:pPr>
      <w:r>
        <w:t>From a systems perspective (and considering the care delivery model you described) how would you:</w:t>
      </w:r>
    </w:p>
    <w:p w:rsidR="00722BAD" w:rsidRDefault="00722BAD" w:rsidP="00722BAD">
      <w:pPr>
        <w:numPr>
          <w:ilvl w:val="0"/>
          <w:numId w:val="1"/>
        </w:numPr>
        <w:spacing w:before="100" w:beforeAutospacing="1" w:after="240"/>
      </w:pPr>
      <w:r>
        <w:t>Describe your current care delivery model or environment, (or a model/environment with which you are familiar); along with specific tenets or characteristics from a systems theory or thinking model that makes sense or best depicts the care delivery model or environment that you’ve described.</w:t>
      </w:r>
      <w:r>
        <w:br/>
      </w:r>
      <w:r>
        <w:br/>
        <w:t xml:space="preserve">(Considering the care delivery model you described in #1) </w:t>
      </w:r>
    </w:p>
    <w:p w:rsidR="00722BAD" w:rsidRDefault="00722BAD" w:rsidP="001B0055">
      <w:pPr>
        <w:numPr>
          <w:ilvl w:val="0"/>
          <w:numId w:val="1"/>
        </w:numPr>
        <w:spacing w:before="100" w:beforeAutospacing="1" w:after="100" w:afterAutospacing="1"/>
      </w:pPr>
      <w:r>
        <w:t>How would you (select one):</w:t>
      </w:r>
    </w:p>
    <w:p w:rsidR="00722BAD" w:rsidRDefault="00722BAD" w:rsidP="00722BAD">
      <w:pPr>
        <w:numPr>
          <w:ilvl w:val="1"/>
          <w:numId w:val="2"/>
        </w:numPr>
        <w:spacing w:before="100" w:beforeAutospacing="1" w:after="100" w:afterAutospacing="1"/>
      </w:pPr>
      <w:r>
        <w:t>Approach problem solving</w:t>
      </w:r>
    </w:p>
    <w:p w:rsidR="00722BAD" w:rsidRDefault="00722BAD" w:rsidP="00722BAD">
      <w:pPr>
        <w:numPr>
          <w:ilvl w:val="1"/>
          <w:numId w:val="2"/>
        </w:numPr>
        <w:spacing w:before="100" w:beforeAutospacing="1" w:after="100" w:afterAutospacing="1"/>
      </w:pPr>
      <w:r>
        <w:t>Execute change to achieve outcomes</w:t>
      </w:r>
    </w:p>
    <w:p w:rsidR="00722BAD" w:rsidRDefault="00722BAD" w:rsidP="00722BAD">
      <w:pPr>
        <w:numPr>
          <w:ilvl w:val="1"/>
          <w:numId w:val="2"/>
        </w:numPr>
        <w:spacing w:before="100" w:beforeAutospacing="1" w:after="100" w:afterAutospacing="1"/>
      </w:pPr>
      <w:r>
        <w:t>Support learning/development; or,</w:t>
      </w:r>
    </w:p>
    <w:p w:rsidR="001F5738" w:rsidRDefault="00722BAD" w:rsidP="001F5738">
      <w:pPr>
        <w:numPr>
          <w:ilvl w:val="1"/>
          <w:numId w:val="2"/>
        </w:numPr>
        <w:spacing w:before="100" w:beforeAutospacing="1" w:after="100" w:afterAutospacing="1"/>
      </w:pPr>
      <w:r>
        <w:t>Respo</w:t>
      </w:r>
      <w:r w:rsidR="001F5738">
        <w:t>nd to new operational challenge</w:t>
      </w:r>
    </w:p>
    <w:p w:rsidR="001F5738" w:rsidRDefault="001F5738" w:rsidP="001F5738">
      <w:pPr>
        <w:spacing w:before="100" w:beforeAutospacing="1" w:after="100" w:afterAutospacing="1"/>
        <w:ind w:left="1440"/>
      </w:pPr>
    </w:p>
    <w:p w:rsidR="001F5738" w:rsidRDefault="001F5738" w:rsidP="001F5738">
      <w:pPr>
        <w:spacing w:before="100" w:beforeAutospacing="1" w:after="100" w:afterAutospacing="1"/>
        <w:ind w:left="1440"/>
      </w:pPr>
    </w:p>
    <w:p w:rsidR="001F5738" w:rsidRDefault="001F5738" w:rsidP="001F5738">
      <w:pPr>
        <w:spacing w:before="100" w:beforeAutospacing="1" w:after="100" w:afterAutospacing="1"/>
        <w:ind w:left="1440"/>
      </w:pPr>
      <w:r>
        <w:t>Readings</w:t>
      </w:r>
    </w:p>
    <w:p w:rsidR="001F5738" w:rsidRPr="001F5738" w:rsidRDefault="001F5738" w:rsidP="001F5738">
      <w:pPr>
        <w:numPr>
          <w:ilvl w:val="0"/>
          <w:numId w:val="3"/>
        </w:numPr>
        <w:shd w:val="clear" w:color="auto" w:fill="FFFFFF"/>
        <w:spacing w:before="240" w:after="240"/>
        <w:ind w:left="2880" w:right="-270"/>
        <w:outlineLvl w:val="2"/>
        <w:rPr>
          <w:rFonts w:ascii="Helvetica Neue" w:hAnsi="Helvetica Neue" w:cs="Arial"/>
          <w:b/>
          <w:bCs/>
          <w:color w:val="000000"/>
          <w:sz w:val="23"/>
          <w:szCs w:val="23"/>
        </w:rPr>
      </w:pPr>
      <w:r w:rsidRPr="001F5738">
        <w:rPr>
          <w:rFonts w:ascii="Helvetica Neue" w:hAnsi="Helvetica Neue" w:cs="Arial"/>
          <w:b/>
          <w:bCs/>
          <w:color w:val="000000"/>
          <w:sz w:val="23"/>
          <w:szCs w:val="23"/>
        </w:rPr>
        <w:t xml:space="preserve">Readings </w:t>
      </w:r>
    </w:p>
    <w:p w:rsidR="001F5738" w:rsidRPr="001F5738" w:rsidRDefault="001F5738" w:rsidP="001F5738">
      <w:pPr>
        <w:spacing w:before="100" w:beforeAutospacing="1" w:after="240"/>
        <w:ind w:left="2880" w:right="-270"/>
        <w:rPr>
          <w:rFonts w:ascii="Helvetica Neue" w:hAnsi="Helvetica Neue" w:cs="Arial"/>
          <w:color w:val="000000"/>
        </w:rPr>
      </w:pPr>
      <w:r w:rsidRPr="001F5738">
        <w:rPr>
          <w:rFonts w:ascii="Helvetica Neue" w:hAnsi="Helvetica Neue" w:cs="Arial"/>
          <w:b/>
          <w:bCs/>
          <w:color w:val="000000"/>
        </w:rPr>
        <w:t>Read</w:t>
      </w:r>
      <w:r w:rsidRPr="001F5738">
        <w:rPr>
          <w:rFonts w:ascii="Helvetica Neue" w:hAnsi="Helvetica Neue" w:cs="Arial"/>
          <w:color w:val="000000"/>
        </w:rPr>
        <w:t xml:space="preserve">: </w:t>
      </w:r>
      <w:proofErr w:type="spellStart"/>
      <w:r w:rsidRPr="001F5738">
        <w:rPr>
          <w:rFonts w:ascii="Helvetica Neue" w:hAnsi="Helvetica Neue" w:cs="Arial"/>
          <w:color w:val="000000"/>
        </w:rPr>
        <w:t>Senge</w:t>
      </w:r>
      <w:proofErr w:type="spellEnd"/>
      <w:r w:rsidRPr="001F5738">
        <w:rPr>
          <w:rFonts w:ascii="Helvetica Neue" w:hAnsi="Helvetica Neue" w:cs="Arial"/>
          <w:color w:val="000000"/>
        </w:rPr>
        <w:t>, P. M. (1990). </w:t>
      </w:r>
      <w:r w:rsidRPr="001F5738">
        <w:rPr>
          <w:rFonts w:ascii="Helvetica Neue" w:hAnsi="Helvetica Neue" w:cs="Arial"/>
          <w:i/>
          <w:iCs/>
          <w:color w:val="000000"/>
        </w:rPr>
        <w:t>The fifth discipline. The arts and practice of the learning organization.</w:t>
      </w:r>
      <w:r w:rsidRPr="001F5738">
        <w:rPr>
          <w:rFonts w:ascii="Helvetica Neue" w:hAnsi="Helvetica Neue" w:cs="Arial"/>
          <w:color w:val="000000"/>
        </w:rPr>
        <w:t xml:space="preserve"> New York, NY: Doubleday/Currency, as a </w:t>
      </w:r>
      <w:hyperlink r:id="rId5" w:tgtFrame="_blank" w:history="1">
        <w:r w:rsidRPr="001F5738">
          <w:rPr>
            <w:rFonts w:ascii="Helvetica Neue" w:hAnsi="Helvetica Neue" w:cs="Arial"/>
            <w:color w:val="004B8B"/>
            <w:u w:val="single"/>
          </w:rPr>
          <w:t>slide presentation</w:t>
        </w:r>
      </w:hyperlink>
      <w:r w:rsidRPr="001F5738">
        <w:rPr>
          <w:rFonts w:ascii="Helvetica Neue" w:hAnsi="Helvetica Neue" w:cs="Arial"/>
          <w:color w:val="000000"/>
        </w:rPr>
        <w:t xml:space="preserve"> or </w:t>
      </w:r>
      <w:hyperlink r:id="rId6" w:tgtFrame="_blank" w:history="1">
        <w:r w:rsidRPr="001F5738">
          <w:rPr>
            <w:rFonts w:ascii="Helvetica Neue" w:hAnsi="Helvetica Neue" w:cs="Arial"/>
            <w:color w:val="004B8B"/>
            <w:u w:val="single"/>
          </w:rPr>
          <w:t>PDF</w:t>
        </w:r>
      </w:hyperlink>
      <w:r w:rsidRPr="001F5738">
        <w:rPr>
          <w:rFonts w:ascii="Helvetica Neue" w:hAnsi="Helvetica Neue" w:cs="Arial"/>
          <w:color w:val="000000"/>
        </w:rPr>
        <w:t>.</w:t>
      </w:r>
    </w:p>
    <w:p w:rsidR="001F5738" w:rsidRPr="001F5738" w:rsidRDefault="001F5738" w:rsidP="001F5738">
      <w:pPr>
        <w:spacing w:before="100" w:beforeAutospacing="1" w:after="240"/>
        <w:ind w:left="2880" w:right="-270"/>
        <w:rPr>
          <w:rFonts w:ascii="Helvetica Neue" w:hAnsi="Helvetica Neue" w:cs="Arial"/>
          <w:color w:val="000000"/>
        </w:rPr>
      </w:pPr>
      <w:r w:rsidRPr="001F5738">
        <w:rPr>
          <w:rFonts w:ascii="Helvetica Neue" w:hAnsi="Helvetica Neue" w:cs="Arial"/>
          <w:b/>
          <w:bCs/>
          <w:color w:val="000000"/>
        </w:rPr>
        <w:t>Read</w:t>
      </w:r>
      <w:r w:rsidRPr="001F5738">
        <w:rPr>
          <w:rFonts w:ascii="Helvetica Neue" w:hAnsi="Helvetica Neue" w:cs="Arial"/>
          <w:color w:val="000000"/>
        </w:rPr>
        <w:t xml:space="preserve">: </w:t>
      </w:r>
      <w:hyperlink r:id="rId7" w:tgtFrame="_blank" w:history="1">
        <w:proofErr w:type="spellStart"/>
        <w:r w:rsidRPr="001F5738">
          <w:rPr>
            <w:rFonts w:ascii="Helvetica Neue" w:hAnsi="Helvetica Neue" w:cs="Arial"/>
            <w:color w:val="004B8B"/>
            <w:u w:val="single"/>
          </w:rPr>
          <w:t>Rubenfeld</w:t>
        </w:r>
        <w:proofErr w:type="spellEnd"/>
        <w:r w:rsidRPr="001F5738">
          <w:rPr>
            <w:rFonts w:ascii="Helvetica Neue" w:hAnsi="Helvetica Neue" w:cs="Arial"/>
            <w:color w:val="004B8B"/>
            <w:u w:val="single"/>
          </w:rPr>
          <w:t xml:space="preserve">, G. D. (2004). Using computerized medical databases to measure and to improve the quality of intensive care. </w:t>
        </w:r>
        <w:r w:rsidRPr="001F5738">
          <w:rPr>
            <w:rFonts w:ascii="Helvetica Neue" w:hAnsi="Helvetica Neue" w:cs="Arial"/>
            <w:i/>
            <w:iCs/>
            <w:color w:val="004B8B"/>
            <w:u w:val="single"/>
          </w:rPr>
          <w:t>Journal of Critical Care, 19</w:t>
        </w:r>
        <w:r w:rsidRPr="001F5738">
          <w:rPr>
            <w:rFonts w:ascii="Helvetica Neue" w:hAnsi="Helvetica Neue" w:cs="Arial"/>
            <w:color w:val="004B8B"/>
            <w:u w:val="single"/>
          </w:rPr>
          <w:t xml:space="preserve">(4), 248-56. </w:t>
        </w:r>
        <w:proofErr w:type="spellStart"/>
        <w:r w:rsidRPr="001F5738">
          <w:rPr>
            <w:rFonts w:ascii="Helvetica Neue" w:hAnsi="Helvetica Neue" w:cs="Arial"/>
            <w:color w:val="004B8B"/>
            <w:u w:val="single"/>
          </w:rPr>
          <w:t>doi:http</w:t>
        </w:r>
        <w:proofErr w:type="spellEnd"/>
        <w:r w:rsidRPr="001F5738">
          <w:rPr>
            <w:rFonts w:ascii="Helvetica Neue" w:hAnsi="Helvetica Neue" w:cs="Arial"/>
            <w:color w:val="004B8B"/>
            <w:u w:val="single"/>
          </w:rPr>
          <w:t xml:space="preserve">://dx.doi.org/10.1016/j.jcrc.2004.08.004 </w:t>
        </w:r>
      </w:hyperlink>
    </w:p>
    <w:p w:rsidR="001F5738" w:rsidRPr="001F5738" w:rsidRDefault="001F5738" w:rsidP="001F5738">
      <w:pPr>
        <w:spacing w:before="100" w:beforeAutospacing="1" w:after="240"/>
        <w:ind w:left="2880" w:right="-270"/>
        <w:rPr>
          <w:rFonts w:ascii="Helvetica Neue" w:hAnsi="Helvetica Neue" w:cs="Arial"/>
          <w:color w:val="000000"/>
        </w:rPr>
      </w:pPr>
      <w:r w:rsidRPr="001F5738">
        <w:rPr>
          <w:rFonts w:ascii="Helvetica Neue" w:hAnsi="Helvetica Neue" w:cs="Arial"/>
          <w:b/>
          <w:bCs/>
          <w:color w:val="000000"/>
        </w:rPr>
        <w:t>Read</w:t>
      </w:r>
      <w:r w:rsidRPr="001F5738">
        <w:rPr>
          <w:rFonts w:ascii="Helvetica Neue" w:hAnsi="Helvetica Neue" w:cs="Arial"/>
          <w:color w:val="000000"/>
        </w:rPr>
        <w:t xml:space="preserve">: </w:t>
      </w:r>
      <w:hyperlink r:id="rId8" w:tgtFrame="_blank" w:history="1">
        <w:r w:rsidRPr="001F5738">
          <w:rPr>
            <w:rFonts w:ascii="Helvetica Neue" w:hAnsi="Helvetica Neue" w:cs="Arial"/>
            <w:color w:val="004B8B"/>
            <w:u w:val="single"/>
          </w:rPr>
          <w:t xml:space="preserve">Lee, C. T., Fitzgerald, B., Downey, S., &amp; Moore, M. (2012). Models of care in outpatient cancer centers. </w:t>
        </w:r>
        <w:r w:rsidRPr="001F5738">
          <w:rPr>
            <w:rFonts w:ascii="Helvetica Neue" w:hAnsi="Helvetica Neue" w:cs="Arial"/>
            <w:i/>
            <w:iCs/>
            <w:color w:val="004B8B"/>
            <w:u w:val="single"/>
          </w:rPr>
          <w:t>Nursing Economics, 30</w:t>
        </w:r>
        <w:r w:rsidRPr="001F5738">
          <w:rPr>
            <w:rFonts w:ascii="Helvetica Neue" w:hAnsi="Helvetica Neue" w:cs="Arial"/>
            <w:color w:val="004B8B"/>
            <w:u w:val="single"/>
          </w:rPr>
          <w:t>(2), 108-116.</w:t>
        </w:r>
      </w:hyperlink>
    </w:p>
    <w:p w:rsidR="001F5738" w:rsidRPr="001F5738" w:rsidRDefault="001F5738" w:rsidP="001F5738">
      <w:pPr>
        <w:spacing w:before="100" w:beforeAutospacing="1" w:after="240"/>
        <w:ind w:left="2880" w:right="-270"/>
        <w:rPr>
          <w:rFonts w:ascii="Helvetica Neue" w:hAnsi="Helvetica Neue" w:cs="Arial"/>
          <w:color w:val="000000"/>
        </w:rPr>
      </w:pPr>
      <w:r w:rsidRPr="001F5738">
        <w:rPr>
          <w:rFonts w:ascii="Helvetica Neue" w:hAnsi="Helvetica Neue" w:cs="Arial"/>
          <w:b/>
          <w:bCs/>
          <w:color w:val="000000"/>
        </w:rPr>
        <w:t>Read</w:t>
      </w:r>
      <w:r w:rsidRPr="001F5738">
        <w:rPr>
          <w:rFonts w:ascii="Helvetica Neue" w:hAnsi="Helvetica Neue" w:cs="Arial"/>
          <w:color w:val="000000"/>
        </w:rPr>
        <w:t xml:space="preserve">: </w:t>
      </w:r>
      <w:hyperlink r:id="rId9" w:tgtFrame="_blank" w:history="1">
        <w:proofErr w:type="spellStart"/>
        <w:r w:rsidRPr="001F5738">
          <w:rPr>
            <w:rFonts w:ascii="Helvetica Neue" w:hAnsi="Helvetica Neue" w:cs="Arial"/>
            <w:color w:val="004B8B"/>
            <w:u w:val="single"/>
          </w:rPr>
          <w:t>Sidani</w:t>
        </w:r>
        <w:proofErr w:type="spellEnd"/>
        <w:r w:rsidRPr="001F5738">
          <w:rPr>
            <w:rFonts w:ascii="Helvetica Neue" w:hAnsi="Helvetica Neue" w:cs="Arial"/>
            <w:color w:val="004B8B"/>
            <w:u w:val="single"/>
          </w:rPr>
          <w:t xml:space="preserve">, S., Doran, D. M., &amp; Mitchell, P. H. (2004). A theory-driven approach to evaluating quality of nursing care. </w:t>
        </w:r>
        <w:r w:rsidRPr="001F5738">
          <w:rPr>
            <w:rFonts w:ascii="Helvetica Neue" w:hAnsi="Helvetica Neue" w:cs="Arial"/>
            <w:i/>
            <w:iCs/>
            <w:color w:val="004B8B"/>
            <w:u w:val="single"/>
          </w:rPr>
          <w:t>Journal of Nursing Scholarship, 36</w:t>
        </w:r>
        <w:r w:rsidRPr="001F5738">
          <w:rPr>
            <w:rFonts w:ascii="Helvetica Neue" w:hAnsi="Helvetica Neue" w:cs="Arial"/>
            <w:color w:val="004B8B"/>
            <w:u w:val="single"/>
          </w:rPr>
          <w:t xml:space="preserve">(1), 60-5. </w:t>
        </w:r>
      </w:hyperlink>
    </w:p>
    <w:p w:rsidR="001F5738" w:rsidRDefault="001F5738" w:rsidP="001F5738">
      <w:pPr>
        <w:spacing w:before="100" w:beforeAutospacing="1" w:after="100" w:afterAutospacing="1"/>
        <w:ind w:left="1440"/>
      </w:pPr>
      <w:bookmarkStart w:id="0" w:name="_GoBack"/>
      <w:bookmarkEnd w:id="0"/>
    </w:p>
    <w:sectPr w:rsidR="001F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922"/>
    <w:multiLevelType w:val="multilevel"/>
    <w:tmpl w:val="0966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72B76"/>
    <w:multiLevelType w:val="multilevel"/>
    <w:tmpl w:val="356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9223B"/>
    <w:multiLevelType w:val="multilevel"/>
    <w:tmpl w:val="B9A4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SyAEIjINNESUcpOLW4ODM/D6TAsBYAir4ByiwAAAA="/>
  </w:docVars>
  <w:rsids>
    <w:rsidRoot w:val="00722BAD"/>
    <w:rsid w:val="001B0055"/>
    <w:rsid w:val="001F5738"/>
    <w:rsid w:val="00722BAD"/>
    <w:rsid w:val="007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F22C"/>
  <w15:chartTrackingRefBased/>
  <w15:docId w15:val="{64CEECA9-A6B9-4CC5-A377-1BAE11FD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F5738"/>
    <w:pPr>
      <w:spacing w:before="240" w:after="24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BA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22BA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22BA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F5738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1F5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55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1028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745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9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6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or.idm.oclc.org/login?url=http://search.proquest.com/docview/1010056310?accountid=139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bor.idm.oclc.org/login?url=http://search.proquest.com/docview/1033833376?accountid=139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uonline.arbor.edu/bbcswebdav/pid-2217408-dt-content-rid-8605722_1/xid-8605722_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uonline.arbor.edu/bbcswebdav/pid-2217408-dt-content-rid-8605721_1/xid-8605721_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bor.idm.oclc.org/login?url=http://search.proquest.com/docview/236350767?accountid=13998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njoku</dc:creator>
  <cp:keywords/>
  <dc:description/>
  <cp:lastModifiedBy>S. njoku</cp:lastModifiedBy>
  <cp:revision>3</cp:revision>
  <dcterms:created xsi:type="dcterms:W3CDTF">2016-11-30T06:34:00Z</dcterms:created>
  <dcterms:modified xsi:type="dcterms:W3CDTF">2016-12-04T17:52:00Z</dcterms:modified>
</cp:coreProperties>
</file>