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spacing w:before="3"/>
      </w:pPr>
    </w:p>
    <w:p>
      <w:pPr>
        <w:spacing w:before="66"/>
        <w:ind w:left="123" w:right="0" w:firstLine="0"/>
        <w:jc w:val="left"/>
        <w:rPr>
          <w:rFonts w:ascii="Calibri"/>
          <w:i/>
          <w:sz w:val="20"/>
        </w:rPr>
      </w:pPr>
      <w:r>
        <w:rPr/>
        <w:pict>
          <v:line style="position:absolute;mso-position-horizontal-relative:page;mso-position-vertical-relative:paragraph;z-index:0;mso-wrap-distance-left:0;mso-wrap-distance-right:0" from="48.188999pt,20.61981pt" to="439.369999pt,20.61981pt" stroked="true" strokeweight=".5pt" strokecolor="#000000">
            <w10:wrap type="topAndBottom"/>
          </v:line>
        </w:pict>
      </w:r>
      <w:r>
        <w:rPr/>
        <w:drawing>
          <wp:anchor distT="0" distB="0" distL="0" distR="0" allowOverlap="1" layoutInCell="1" locked="0" behindDoc="0" simplePos="0" relativeHeight="1072">
            <wp:simplePos x="0" y="0"/>
            <wp:positionH relativeFrom="page">
              <wp:posOffset>4194969</wp:posOffset>
            </wp:positionH>
            <wp:positionV relativeFrom="paragraph">
              <wp:posOffset>-294088</wp:posOffset>
            </wp:positionV>
            <wp:extent cx="809245" cy="47091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09245" cy="470917"/>
                    </a:xfrm>
                    <a:prstGeom prst="rect">
                      <a:avLst/>
                    </a:prstGeom>
                  </pic:spPr>
                </pic:pic>
              </a:graphicData>
            </a:graphic>
          </wp:anchor>
        </w:drawing>
      </w:r>
      <w:r>
        <w:rPr>
          <w:rFonts w:ascii="Calibri"/>
          <w:i/>
          <w:sz w:val="20"/>
        </w:rPr>
        <w:t>Article</w:t>
      </w:r>
    </w:p>
    <w:p>
      <w:pPr>
        <w:spacing w:after="0"/>
        <w:jc w:val="left"/>
        <w:rPr>
          <w:rFonts w:ascii="Calibri"/>
          <w:sz w:val="20"/>
        </w:rPr>
        <w:sectPr>
          <w:footerReference w:type="default" r:id="rId5"/>
          <w:type w:val="continuous"/>
          <w:pgSz w:w="9640" w:h="13720"/>
          <w:pgMar w:footer="101" w:top="820" w:bottom="300" w:left="840" w:right="740"/>
        </w:sectPr>
      </w:pPr>
    </w:p>
    <w:p>
      <w:pPr>
        <w:pStyle w:val="BodyText"/>
        <w:spacing w:before="10"/>
        <w:rPr>
          <w:rFonts w:ascii="Calibri"/>
          <w:i/>
          <w:sz w:val="24"/>
        </w:rPr>
      </w:pPr>
    </w:p>
    <w:p>
      <w:pPr>
        <w:spacing w:line="360" w:lineRule="exact" w:before="0"/>
        <w:ind w:left="123" w:right="602" w:firstLine="0"/>
        <w:jc w:val="left"/>
        <w:rPr>
          <w:rFonts w:ascii="Arial"/>
          <w:b/>
          <w:sz w:val="32"/>
        </w:rPr>
      </w:pPr>
      <w:r>
        <w:rPr>
          <w:rFonts w:ascii="Arial"/>
          <w:b/>
          <w:sz w:val="32"/>
        </w:rPr>
        <w:t>Hand hygiene</w:t>
      </w:r>
      <w:r>
        <w:rPr>
          <w:rFonts w:ascii="Arial"/>
          <w:b/>
          <w:spacing w:val="-51"/>
          <w:sz w:val="32"/>
        </w:rPr>
        <w:t> </w:t>
      </w:r>
      <w:r>
        <w:rPr>
          <w:rFonts w:ascii="Arial"/>
          <w:b/>
          <w:sz w:val="32"/>
        </w:rPr>
        <w:t>performance and beliefs among public </w:t>
      </w:r>
      <w:r>
        <w:rPr>
          <w:rFonts w:ascii="Arial"/>
          <w:b/>
          <w:w w:val="95"/>
          <w:sz w:val="32"/>
        </w:rPr>
        <w:t>university</w:t>
      </w:r>
      <w:r>
        <w:rPr>
          <w:rFonts w:ascii="Arial"/>
          <w:b/>
          <w:spacing w:val="56"/>
          <w:w w:val="95"/>
          <w:sz w:val="32"/>
        </w:rPr>
        <w:t> </w:t>
      </w:r>
      <w:r>
        <w:rPr>
          <w:rFonts w:ascii="Arial"/>
          <w:b/>
          <w:w w:val="95"/>
          <w:sz w:val="32"/>
        </w:rPr>
        <w:t>employees</w:t>
      </w:r>
    </w:p>
    <w:p>
      <w:pPr>
        <w:pStyle w:val="BodyText"/>
        <w:rPr>
          <w:rFonts w:ascii="Arial"/>
          <w:b/>
          <w:sz w:val="32"/>
        </w:rPr>
      </w:pPr>
    </w:p>
    <w:p>
      <w:pPr>
        <w:pStyle w:val="BodyText"/>
        <w:spacing w:before="1"/>
        <w:rPr>
          <w:rFonts w:ascii="Arial"/>
          <w:b/>
          <w:sz w:val="29"/>
        </w:rPr>
      </w:pPr>
    </w:p>
    <w:p>
      <w:pPr>
        <w:pStyle w:val="Heading1"/>
        <w:spacing w:line="242" w:lineRule="auto"/>
        <w:ind w:left="123" w:right="-18"/>
        <w:jc w:val="left"/>
      </w:pPr>
      <w:r>
        <w:rPr/>
        <w:t>Maggie Stedman-Smith, Cathy</w:t>
      </w:r>
      <w:r>
        <w:rPr>
          <w:spacing w:val="-19"/>
        </w:rPr>
        <w:t> </w:t>
      </w:r>
      <w:r>
        <w:rPr/>
        <w:t>LZ</w:t>
      </w:r>
      <w:r>
        <w:rPr>
          <w:spacing w:val="-7"/>
        </w:rPr>
        <w:t> </w:t>
      </w:r>
      <w:r>
        <w:rPr/>
        <w:t>DuBois</w:t>
      </w:r>
      <w:r>
        <w:rPr>
          <w:w w:val="96"/>
        </w:rPr>
        <w:t> </w:t>
      </w:r>
      <w:r>
        <w:rPr/>
        <w:t>and Scott F</w:t>
      </w:r>
      <w:r>
        <w:rPr>
          <w:spacing w:val="-9"/>
        </w:rPr>
        <w:t> </w:t>
      </w:r>
      <w:r>
        <w:rPr/>
        <w:t>Grey</w:t>
      </w:r>
    </w:p>
    <w:p>
      <w:pPr>
        <w:pStyle w:val="BodyText"/>
        <w:spacing w:before="3"/>
        <w:rPr>
          <w:rFonts w:ascii="Arial"/>
          <w:b/>
          <w:sz w:val="11"/>
        </w:rPr>
      </w:pPr>
      <w:r>
        <w:rPr/>
        <w:br w:type="column"/>
      </w:r>
      <w:r>
        <w:rPr>
          <w:rFonts w:ascii="Arial"/>
          <w:b/>
          <w:sz w:val="11"/>
        </w:rPr>
      </w:r>
    </w:p>
    <w:p>
      <w:pPr>
        <w:spacing w:before="1"/>
        <w:ind w:left="123" w:right="634" w:firstLine="0"/>
        <w:jc w:val="left"/>
        <w:rPr>
          <w:rFonts w:ascii="Calibri" w:hAnsi="Calibri"/>
          <w:sz w:val="14"/>
        </w:rPr>
      </w:pPr>
      <w:r>
        <w:rPr>
          <w:rFonts w:ascii="Calibri" w:hAnsi="Calibri"/>
          <w:sz w:val="14"/>
        </w:rPr>
        <w:t>Journal of Health Psychology 2015, Vol. 20(10) 1263–1274</w:t>
      </w:r>
    </w:p>
    <w:p>
      <w:pPr>
        <w:spacing w:before="0"/>
        <w:ind w:left="123" w:right="634" w:firstLine="0"/>
        <w:jc w:val="left"/>
        <w:rPr>
          <w:rFonts w:ascii="Calibri" w:hAnsi="Calibri"/>
          <w:sz w:val="14"/>
        </w:rPr>
      </w:pPr>
      <w:r>
        <w:rPr>
          <w:rFonts w:ascii="Calibri" w:hAnsi="Calibri"/>
          <w:sz w:val="14"/>
        </w:rPr>
        <w:t>© The Author(s) 2013 Reprints and permissions:</w:t>
      </w:r>
    </w:p>
    <w:p>
      <w:pPr>
        <w:spacing w:before="0"/>
        <w:ind w:left="123" w:right="0" w:firstLine="0"/>
        <w:jc w:val="left"/>
        <w:rPr>
          <w:rFonts w:ascii="Calibri"/>
          <w:sz w:val="14"/>
        </w:rPr>
      </w:pPr>
      <w:r>
        <w:rPr>
          <w:rFonts w:ascii="Calibri"/>
          <w:w w:val="95"/>
          <w:sz w:val="14"/>
        </w:rPr>
        <w:t>sagepub.co.uk/journalsPermissions.nav </w:t>
      </w:r>
      <w:r>
        <w:rPr>
          <w:rFonts w:ascii="Calibri"/>
          <w:sz w:val="14"/>
        </w:rPr>
        <w:t>DOI: 10.1177/1359105313510338</w:t>
      </w:r>
    </w:p>
    <w:p>
      <w:pPr>
        <w:spacing w:line="170" w:lineRule="exact" w:before="0"/>
        <w:ind w:left="123" w:right="634" w:firstLine="0"/>
        <w:jc w:val="left"/>
        <w:rPr>
          <w:rFonts w:ascii="Calibri"/>
          <w:sz w:val="14"/>
        </w:rPr>
      </w:pPr>
      <w:r>
        <w:rPr/>
        <w:drawing>
          <wp:anchor distT="0" distB="0" distL="0" distR="0" allowOverlap="1" layoutInCell="1" locked="0" behindDoc="0" simplePos="0" relativeHeight="1096">
            <wp:simplePos x="0" y="0"/>
            <wp:positionH relativeFrom="page">
              <wp:posOffset>4194971</wp:posOffset>
            </wp:positionH>
            <wp:positionV relativeFrom="paragraph">
              <wp:posOffset>131972</wp:posOffset>
            </wp:positionV>
            <wp:extent cx="489875" cy="14400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89875" cy="144005"/>
                    </a:xfrm>
                    <a:prstGeom prst="rect">
                      <a:avLst/>
                    </a:prstGeom>
                  </pic:spPr>
                </pic:pic>
              </a:graphicData>
            </a:graphic>
          </wp:anchor>
        </w:drawing>
      </w:r>
      <w:r>
        <w:rPr>
          <w:rFonts w:ascii="Calibri"/>
          <w:sz w:val="14"/>
        </w:rPr>
        <w:t>hpq.sagepub.com</w:t>
      </w:r>
    </w:p>
    <w:p>
      <w:pPr>
        <w:spacing w:after="0" w:line="170" w:lineRule="exact"/>
        <w:jc w:val="left"/>
        <w:rPr>
          <w:rFonts w:ascii="Calibri"/>
          <w:sz w:val="14"/>
        </w:rPr>
        <w:sectPr>
          <w:type w:val="continuous"/>
          <w:pgSz w:w="9640" w:h="13720"/>
          <w:pgMar w:top="820" w:bottom="300" w:left="840" w:right="740"/>
          <w:cols w:num="2" w:equalWidth="0">
            <w:col w:w="4820" w:space="822"/>
            <w:col w:w="2418"/>
          </w:cols>
        </w:sectPr>
      </w:pPr>
    </w:p>
    <w:p>
      <w:pPr>
        <w:pStyle w:val="BodyText"/>
        <w:rPr>
          <w:rFonts w:ascii="Calibri"/>
        </w:rPr>
      </w:pPr>
    </w:p>
    <w:p>
      <w:pPr>
        <w:pStyle w:val="BodyText"/>
        <w:rPr>
          <w:rFonts w:ascii="Calibri"/>
        </w:rPr>
      </w:pPr>
    </w:p>
    <w:p>
      <w:pPr>
        <w:pStyle w:val="BodyText"/>
        <w:spacing w:before="10"/>
        <w:rPr>
          <w:rFonts w:ascii="Calibri"/>
          <w:sz w:val="18"/>
        </w:rPr>
      </w:pPr>
    </w:p>
    <w:p>
      <w:pPr>
        <w:pStyle w:val="Heading3"/>
        <w:ind w:left="123"/>
      </w:pPr>
      <w:r>
        <w:rPr/>
        <w:t>Abstract</w:t>
      </w:r>
    </w:p>
    <w:p>
      <w:pPr>
        <w:spacing w:before="6"/>
        <w:ind w:left="123" w:right="107" w:firstLine="0"/>
        <w:jc w:val="both"/>
        <w:rPr>
          <w:rFonts w:ascii="Calibri"/>
          <w:sz w:val="18"/>
        </w:rPr>
      </w:pPr>
      <w:r>
        <w:rPr>
          <w:rFonts w:ascii="Calibri"/>
          <w:sz w:val="18"/>
        </w:rPr>
        <w:t>The</w:t>
      </w:r>
      <w:r>
        <w:rPr>
          <w:rFonts w:ascii="Calibri"/>
          <w:spacing w:val="-7"/>
          <w:sz w:val="18"/>
        </w:rPr>
        <w:t> </w:t>
      </w:r>
      <w:r>
        <w:rPr>
          <w:rFonts w:ascii="Calibri"/>
          <w:sz w:val="18"/>
        </w:rPr>
        <w:t>workplace</w:t>
      </w:r>
      <w:r>
        <w:rPr>
          <w:rFonts w:ascii="Calibri"/>
          <w:spacing w:val="-7"/>
          <w:sz w:val="18"/>
        </w:rPr>
        <w:t> </w:t>
      </w:r>
      <w:r>
        <w:rPr>
          <w:rFonts w:ascii="Calibri"/>
          <w:sz w:val="18"/>
        </w:rPr>
        <w:t>is</w:t>
      </w:r>
      <w:r>
        <w:rPr>
          <w:rFonts w:ascii="Calibri"/>
          <w:spacing w:val="-7"/>
          <w:sz w:val="18"/>
        </w:rPr>
        <w:t> </w:t>
      </w:r>
      <w:r>
        <w:rPr>
          <w:rFonts w:ascii="Calibri"/>
          <w:sz w:val="18"/>
        </w:rPr>
        <w:t>an</w:t>
      </w:r>
      <w:r>
        <w:rPr>
          <w:rFonts w:ascii="Calibri"/>
          <w:spacing w:val="-7"/>
          <w:sz w:val="18"/>
        </w:rPr>
        <w:t> </w:t>
      </w:r>
      <w:r>
        <w:rPr>
          <w:rFonts w:ascii="Calibri"/>
          <w:sz w:val="18"/>
        </w:rPr>
        <w:t>important</w:t>
      </w:r>
      <w:r>
        <w:rPr>
          <w:rFonts w:ascii="Calibri"/>
          <w:spacing w:val="-7"/>
          <w:sz w:val="18"/>
        </w:rPr>
        <w:t> </w:t>
      </w:r>
      <w:r>
        <w:rPr>
          <w:rFonts w:ascii="Calibri"/>
          <w:sz w:val="18"/>
        </w:rPr>
        <w:t>location</w:t>
      </w:r>
      <w:r>
        <w:rPr>
          <w:rFonts w:ascii="Calibri"/>
          <w:spacing w:val="-7"/>
          <w:sz w:val="18"/>
        </w:rPr>
        <w:t> </w:t>
      </w:r>
      <w:r>
        <w:rPr>
          <w:rFonts w:ascii="Calibri"/>
          <w:sz w:val="18"/>
        </w:rPr>
        <w:t>to</w:t>
      </w:r>
      <w:r>
        <w:rPr>
          <w:rFonts w:ascii="Calibri"/>
          <w:spacing w:val="-7"/>
          <w:sz w:val="18"/>
        </w:rPr>
        <w:t> </w:t>
      </w:r>
      <w:r>
        <w:rPr>
          <w:rFonts w:ascii="Calibri"/>
          <w:sz w:val="18"/>
        </w:rPr>
        <w:t>access</w:t>
      </w:r>
      <w:r>
        <w:rPr>
          <w:rFonts w:ascii="Calibri"/>
          <w:spacing w:val="-7"/>
          <w:sz w:val="18"/>
        </w:rPr>
        <w:t> </w:t>
      </w:r>
      <w:r>
        <w:rPr>
          <w:rFonts w:ascii="Calibri"/>
          <w:sz w:val="18"/>
        </w:rPr>
        <w:t>community</w:t>
      </w:r>
      <w:r>
        <w:rPr>
          <w:rFonts w:ascii="Calibri"/>
          <w:spacing w:val="-7"/>
          <w:sz w:val="18"/>
        </w:rPr>
        <w:t> </w:t>
      </w:r>
      <w:r>
        <w:rPr>
          <w:rFonts w:ascii="Calibri"/>
          <w:sz w:val="18"/>
        </w:rPr>
        <w:t>members,</w:t>
      </w:r>
      <w:r>
        <w:rPr>
          <w:rFonts w:ascii="Calibri"/>
          <w:spacing w:val="-7"/>
          <w:sz w:val="18"/>
        </w:rPr>
        <w:t> </w:t>
      </w:r>
      <w:r>
        <w:rPr>
          <w:rFonts w:ascii="Calibri"/>
          <w:sz w:val="18"/>
        </w:rPr>
        <w:t>and</w:t>
      </w:r>
      <w:r>
        <w:rPr>
          <w:rFonts w:ascii="Calibri"/>
          <w:spacing w:val="-7"/>
          <w:sz w:val="18"/>
        </w:rPr>
        <w:t> </w:t>
      </w:r>
      <w:r>
        <w:rPr>
          <w:rFonts w:ascii="Calibri"/>
          <w:sz w:val="18"/>
        </w:rPr>
        <w:t>employers</w:t>
      </w:r>
      <w:r>
        <w:rPr>
          <w:rFonts w:ascii="Calibri"/>
          <w:spacing w:val="-7"/>
          <w:sz w:val="18"/>
        </w:rPr>
        <w:t> </w:t>
      </w:r>
      <w:r>
        <w:rPr>
          <w:rFonts w:ascii="Calibri"/>
          <w:sz w:val="18"/>
        </w:rPr>
        <w:t>have</w:t>
      </w:r>
      <w:r>
        <w:rPr>
          <w:rFonts w:ascii="Calibri"/>
          <w:spacing w:val="-7"/>
          <w:sz w:val="18"/>
        </w:rPr>
        <w:t> </w:t>
      </w:r>
      <w:r>
        <w:rPr>
          <w:rFonts w:ascii="Calibri"/>
          <w:sz w:val="18"/>
        </w:rPr>
        <w:t>a</w:t>
      </w:r>
      <w:r>
        <w:rPr>
          <w:rFonts w:ascii="Calibri"/>
          <w:spacing w:val="-7"/>
          <w:sz w:val="18"/>
        </w:rPr>
        <w:t> </w:t>
      </w:r>
      <w:r>
        <w:rPr>
          <w:rFonts w:ascii="Calibri"/>
          <w:sz w:val="18"/>
        </w:rPr>
        <w:t>direct</w:t>
      </w:r>
      <w:r>
        <w:rPr>
          <w:rFonts w:ascii="Calibri"/>
          <w:spacing w:val="-7"/>
          <w:sz w:val="18"/>
        </w:rPr>
        <w:t> </w:t>
      </w:r>
      <w:r>
        <w:rPr>
          <w:rFonts w:ascii="Calibri"/>
          <w:sz w:val="18"/>
        </w:rPr>
        <w:t>interest in employee well-being. A survey administered to a random sample of employees at a Midwestern US university</w:t>
      </w:r>
      <w:r>
        <w:rPr>
          <w:rFonts w:ascii="Calibri"/>
          <w:spacing w:val="-2"/>
          <w:sz w:val="18"/>
        </w:rPr>
        <w:t> </w:t>
      </w:r>
      <w:r>
        <w:rPr>
          <w:rFonts w:ascii="Calibri"/>
          <w:sz w:val="18"/>
        </w:rPr>
        <w:t>tested</w:t>
      </w:r>
      <w:r>
        <w:rPr>
          <w:rFonts w:ascii="Calibri"/>
          <w:spacing w:val="-2"/>
          <w:sz w:val="18"/>
        </w:rPr>
        <w:t> </w:t>
      </w:r>
      <w:r>
        <w:rPr>
          <w:rFonts w:ascii="Calibri"/>
          <w:sz w:val="18"/>
        </w:rPr>
        <w:t>the</w:t>
      </w:r>
      <w:r>
        <w:rPr>
          <w:rFonts w:ascii="Calibri"/>
          <w:spacing w:val="-2"/>
          <w:sz w:val="18"/>
        </w:rPr>
        <w:t> </w:t>
      </w:r>
      <w:r>
        <w:rPr>
          <w:rFonts w:ascii="Calibri"/>
          <w:sz w:val="18"/>
        </w:rPr>
        <w:t>ability</w:t>
      </w:r>
      <w:r>
        <w:rPr>
          <w:rFonts w:ascii="Calibri"/>
          <w:spacing w:val="-2"/>
          <w:sz w:val="18"/>
        </w:rPr>
        <w:t> </w:t>
      </w:r>
      <w:r>
        <w:rPr>
          <w:rFonts w:ascii="Calibri"/>
          <w:sz w:val="18"/>
        </w:rPr>
        <w:t>of</w:t>
      </w:r>
      <w:r>
        <w:rPr>
          <w:rFonts w:ascii="Calibri"/>
          <w:spacing w:val="-2"/>
          <w:sz w:val="18"/>
        </w:rPr>
        <w:t> </w:t>
      </w:r>
      <w:r>
        <w:rPr>
          <w:rFonts w:ascii="Calibri"/>
          <w:sz w:val="18"/>
        </w:rPr>
        <w:t>a</w:t>
      </w:r>
      <w:r>
        <w:rPr>
          <w:rFonts w:ascii="Calibri"/>
          <w:spacing w:val="-2"/>
          <w:sz w:val="18"/>
        </w:rPr>
        <w:t> </w:t>
      </w:r>
      <w:r>
        <w:rPr>
          <w:rFonts w:ascii="Calibri"/>
          <w:sz w:val="18"/>
        </w:rPr>
        <w:t>model</w:t>
      </w:r>
      <w:r>
        <w:rPr>
          <w:rFonts w:ascii="Calibri"/>
          <w:spacing w:val="-2"/>
          <w:sz w:val="18"/>
        </w:rPr>
        <w:t> </w:t>
      </w:r>
      <w:r>
        <w:rPr>
          <w:rFonts w:ascii="Calibri"/>
          <w:sz w:val="18"/>
        </w:rPr>
        <w:t>informed</w:t>
      </w:r>
      <w:r>
        <w:rPr>
          <w:rFonts w:ascii="Calibri"/>
          <w:spacing w:val="-2"/>
          <w:sz w:val="18"/>
        </w:rPr>
        <w:t> </w:t>
      </w:r>
      <w:r>
        <w:rPr>
          <w:rFonts w:ascii="Calibri"/>
          <w:sz w:val="18"/>
        </w:rPr>
        <w:t>by</w:t>
      </w:r>
      <w:r>
        <w:rPr>
          <w:rFonts w:ascii="Calibri"/>
          <w:spacing w:val="-2"/>
          <w:sz w:val="18"/>
        </w:rPr>
        <w:t> </w:t>
      </w:r>
      <w:r>
        <w:rPr>
          <w:rFonts w:ascii="Calibri"/>
          <w:sz w:val="18"/>
        </w:rPr>
        <w:t>the</w:t>
      </w:r>
      <w:r>
        <w:rPr>
          <w:rFonts w:ascii="Calibri"/>
          <w:spacing w:val="-2"/>
          <w:sz w:val="18"/>
        </w:rPr>
        <w:t> </w:t>
      </w:r>
      <w:r>
        <w:rPr>
          <w:rFonts w:ascii="Calibri"/>
          <w:sz w:val="18"/>
        </w:rPr>
        <w:t>theory</w:t>
      </w:r>
      <w:r>
        <w:rPr>
          <w:rFonts w:ascii="Calibri"/>
          <w:spacing w:val="-2"/>
          <w:sz w:val="18"/>
        </w:rPr>
        <w:t> </w:t>
      </w:r>
      <w:r>
        <w:rPr>
          <w:rFonts w:ascii="Calibri"/>
          <w:sz w:val="18"/>
        </w:rPr>
        <w:t>of</w:t>
      </w:r>
      <w:r>
        <w:rPr>
          <w:rFonts w:ascii="Calibri"/>
          <w:spacing w:val="-2"/>
          <w:sz w:val="18"/>
        </w:rPr>
        <w:t> </w:t>
      </w:r>
      <w:r>
        <w:rPr>
          <w:rFonts w:ascii="Calibri"/>
          <w:sz w:val="18"/>
        </w:rPr>
        <w:t>planned</w:t>
      </w:r>
      <w:r>
        <w:rPr>
          <w:rFonts w:ascii="Calibri"/>
          <w:spacing w:val="-2"/>
          <w:sz w:val="18"/>
        </w:rPr>
        <w:t> </w:t>
      </w:r>
      <w:r>
        <w:rPr>
          <w:rFonts w:ascii="Calibri"/>
          <w:sz w:val="18"/>
        </w:rPr>
        <w:t>behavior</w:t>
      </w:r>
      <w:r>
        <w:rPr>
          <w:rFonts w:ascii="Calibri"/>
          <w:spacing w:val="-2"/>
          <w:sz w:val="18"/>
        </w:rPr>
        <w:t> </w:t>
      </w:r>
      <w:r>
        <w:rPr>
          <w:rFonts w:ascii="Calibri"/>
          <w:sz w:val="18"/>
        </w:rPr>
        <w:t>to</w:t>
      </w:r>
      <w:r>
        <w:rPr>
          <w:rFonts w:ascii="Calibri"/>
          <w:spacing w:val="-2"/>
          <w:sz w:val="18"/>
        </w:rPr>
        <w:t> </w:t>
      </w:r>
      <w:r>
        <w:rPr>
          <w:rFonts w:ascii="Calibri"/>
          <w:sz w:val="18"/>
        </w:rPr>
        <w:t>predict</w:t>
      </w:r>
      <w:r>
        <w:rPr>
          <w:rFonts w:ascii="Calibri"/>
          <w:spacing w:val="-2"/>
          <w:sz w:val="18"/>
        </w:rPr>
        <w:t> </w:t>
      </w:r>
      <w:r>
        <w:rPr>
          <w:rFonts w:ascii="Calibri"/>
          <w:sz w:val="18"/>
        </w:rPr>
        <w:t>hand</w:t>
      </w:r>
      <w:r>
        <w:rPr>
          <w:rFonts w:ascii="Calibri"/>
          <w:spacing w:val="-2"/>
          <w:sz w:val="18"/>
        </w:rPr>
        <w:t> </w:t>
      </w:r>
      <w:r>
        <w:rPr>
          <w:rFonts w:ascii="Calibri"/>
          <w:sz w:val="18"/>
        </w:rPr>
        <w:t>hygiene practices and beliefs using structural equation modeling. Questions demonstrated acceptable validity and reliability.</w:t>
      </w:r>
      <w:r>
        <w:rPr>
          <w:rFonts w:ascii="Calibri"/>
          <w:spacing w:val="-4"/>
          <w:sz w:val="18"/>
        </w:rPr>
        <w:t> </w:t>
      </w:r>
      <w:r>
        <w:rPr>
          <w:rFonts w:ascii="Calibri"/>
          <w:sz w:val="18"/>
        </w:rPr>
        <w:t>Constructs</w:t>
      </w:r>
      <w:r>
        <w:rPr>
          <w:rFonts w:ascii="Calibri"/>
          <w:spacing w:val="-4"/>
          <w:sz w:val="18"/>
        </w:rPr>
        <w:t> </w:t>
      </w:r>
      <w:r>
        <w:rPr>
          <w:rFonts w:ascii="Calibri"/>
          <w:sz w:val="18"/>
        </w:rPr>
        <w:t>predicted</w:t>
      </w:r>
      <w:r>
        <w:rPr>
          <w:rFonts w:ascii="Calibri"/>
          <w:spacing w:val="-4"/>
          <w:sz w:val="18"/>
        </w:rPr>
        <w:t> </w:t>
      </w:r>
      <w:r>
        <w:rPr>
          <w:rFonts w:ascii="Calibri"/>
          <w:sz w:val="18"/>
        </w:rPr>
        <w:t>self-reported</w:t>
      </w:r>
      <w:r>
        <w:rPr>
          <w:rFonts w:ascii="Calibri"/>
          <w:spacing w:val="-4"/>
          <w:sz w:val="18"/>
        </w:rPr>
        <w:t> </w:t>
      </w:r>
      <w:r>
        <w:rPr>
          <w:rFonts w:ascii="Calibri"/>
          <w:sz w:val="18"/>
        </w:rPr>
        <w:t>hand</w:t>
      </w:r>
      <w:r>
        <w:rPr>
          <w:rFonts w:ascii="Calibri"/>
          <w:spacing w:val="-4"/>
          <w:sz w:val="18"/>
        </w:rPr>
        <w:t> </w:t>
      </w:r>
      <w:r>
        <w:rPr>
          <w:rFonts w:ascii="Calibri"/>
          <w:sz w:val="18"/>
        </w:rPr>
        <w:t>hygiene</w:t>
      </w:r>
      <w:r>
        <w:rPr>
          <w:rFonts w:ascii="Calibri"/>
          <w:spacing w:val="-4"/>
          <w:sz w:val="18"/>
        </w:rPr>
        <w:t> </w:t>
      </w:r>
      <w:r>
        <w:rPr>
          <w:rFonts w:ascii="Calibri"/>
          <w:sz w:val="18"/>
        </w:rPr>
        <w:t>behaviors,</w:t>
      </w:r>
      <w:r>
        <w:rPr>
          <w:rFonts w:ascii="Calibri"/>
          <w:spacing w:val="-4"/>
          <w:sz w:val="18"/>
        </w:rPr>
        <w:t> </w:t>
      </w:r>
      <w:r>
        <w:rPr>
          <w:rFonts w:ascii="Calibri"/>
          <w:sz w:val="18"/>
        </w:rPr>
        <w:t>and</w:t>
      </w:r>
      <w:r>
        <w:rPr>
          <w:rFonts w:ascii="Calibri"/>
          <w:spacing w:val="-4"/>
          <w:sz w:val="18"/>
        </w:rPr>
        <w:t> </w:t>
      </w:r>
      <w:r>
        <w:rPr>
          <w:rFonts w:ascii="Calibri"/>
          <w:sz w:val="18"/>
        </w:rPr>
        <w:t>hand</w:t>
      </w:r>
      <w:r>
        <w:rPr>
          <w:rFonts w:ascii="Calibri"/>
          <w:spacing w:val="-4"/>
          <w:sz w:val="18"/>
        </w:rPr>
        <w:t> </w:t>
      </w:r>
      <w:r>
        <w:rPr>
          <w:rFonts w:ascii="Calibri"/>
          <w:sz w:val="18"/>
        </w:rPr>
        <w:t>hygiene</w:t>
      </w:r>
      <w:r>
        <w:rPr>
          <w:rFonts w:ascii="Calibri"/>
          <w:spacing w:val="-4"/>
          <w:sz w:val="18"/>
        </w:rPr>
        <w:t> </w:t>
      </w:r>
      <w:r>
        <w:rPr>
          <w:rFonts w:ascii="Calibri"/>
          <w:sz w:val="18"/>
        </w:rPr>
        <w:t>behaviors</w:t>
      </w:r>
      <w:r>
        <w:rPr>
          <w:rFonts w:ascii="Calibri"/>
          <w:spacing w:val="-4"/>
          <w:sz w:val="18"/>
        </w:rPr>
        <w:t> </w:t>
      </w:r>
      <w:r>
        <w:rPr>
          <w:rFonts w:ascii="Calibri"/>
          <w:sz w:val="18"/>
        </w:rPr>
        <w:t>reduced the odds of reporting sickness from respiratory tract and gastrointestinal infections. The findings support multi-modal</w:t>
      </w:r>
      <w:r>
        <w:rPr>
          <w:rFonts w:ascii="Calibri"/>
          <w:spacing w:val="-20"/>
          <w:sz w:val="18"/>
        </w:rPr>
        <w:t> </w:t>
      </w:r>
      <w:r>
        <w:rPr>
          <w:rFonts w:ascii="Calibri"/>
          <w:sz w:val="18"/>
        </w:rPr>
        <w:t>hand</w:t>
      </w:r>
      <w:r>
        <w:rPr>
          <w:rFonts w:ascii="Calibri"/>
          <w:spacing w:val="-20"/>
          <w:sz w:val="18"/>
        </w:rPr>
        <w:t> </w:t>
      </w:r>
      <w:r>
        <w:rPr>
          <w:rFonts w:ascii="Calibri"/>
          <w:sz w:val="18"/>
        </w:rPr>
        <w:t>hygiene</w:t>
      </w:r>
      <w:r>
        <w:rPr>
          <w:rFonts w:ascii="Calibri"/>
          <w:spacing w:val="-20"/>
          <w:sz w:val="18"/>
        </w:rPr>
        <w:t> </w:t>
      </w:r>
      <w:r>
        <w:rPr>
          <w:rFonts w:ascii="Calibri"/>
          <w:sz w:val="18"/>
        </w:rPr>
        <w:t>improvement</w:t>
      </w:r>
      <w:r>
        <w:rPr>
          <w:rFonts w:ascii="Calibri"/>
          <w:spacing w:val="-20"/>
          <w:sz w:val="18"/>
        </w:rPr>
        <w:t> </w:t>
      </w:r>
      <w:r>
        <w:rPr>
          <w:rFonts w:ascii="Calibri"/>
          <w:sz w:val="18"/>
        </w:rPr>
        <w:t>interventions.</w:t>
      </w:r>
    </w:p>
    <w:p>
      <w:pPr>
        <w:pStyle w:val="BodyText"/>
        <w:rPr>
          <w:rFonts w:ascii="Calibri"/>
          <w:sz w:val="18"/>
        </w:rPr>
      </w:pPr>
    </w:p>
    <w:p>
      <w:pPr>
        <w:pStyle w:val="Heading3"/>
        <w:spacing w:before="124"/>
        <w:ind w:left="123"/>
      </w:pPr>
      <w:r>
        <w:rPr/>
        <w:t>Keywords</w:t>
      </w:r>
    </w:p>
    <w:p>
      <w:pPr>
        <w:spacing w:before="6"/>
        <w:ind w:left="123" w:right="0" w:firstLine="0"/>
        <w:jc w:val="both"/>
        <w:rPr>
          <w:rFonts w:ascii="Calibri"/>
          <w:sz w:val="18"/>
        </w:rPr>
      </w:pPr>
      <w:r>
        <w:rPr>
          <w:rFonts w:ascii="Calibri"/>
          <w:sz w:val="18"/>
        </w:rPr>
        <w:t>employees, hand hygiene, health promotion, infectious disease, theory of planned behavior</w:t>
      </w:r>
    </w:p>
    <w:p>
      <w:pPr>
        <w:pStyle w:val="BodyText"/>
        <w:rPr>
          <w:rFonts w:ascii="Calibri"/>
        </w:rPr>
      </w:pPr>
    </w:p>
    <w:p>
      <w:pPr>
        <w:pStyle w:val="BodyText"/>
        <w:spacing w:before="1"/>
        <w:rPr>
          <w:rFonts w:ascii="Calibri"/>
          <w:sz w:val="25"/>
        </w:rPr>
      </w:pPr>
    </w:p>
    <w:p>
      <w:pPr>
        <w:spacing w:after="0"/>
        <w:rPr>
          <w:rFonts w:ascii="Calibri"/>
          <w:sz w:val="25"/>
        </w:rPr>
        <w:sectPr>
          <w:type w:val="continuous"/>
          <w:pgSz w:w="9640" w:h="13720"/>
          <w:pgMar w:top="820" w:bottom="300" w:left="840" w:right="740"/>
        </w:sectPr>
      </w:pPr>
    </w:p>
    <w:p>
      <w:pPr>
        <w:pStyle w:val="Heading1"/>
        <w:spacing w:before="64"/>
        <w:ind w:left="123"/>
      </w:pPr>
      <w:r>
        <w:rPr/>
        <w:t>Introduction</w:t>
      </w:r>
    </w:p>
    <w:p>
      <w:pPr>
        <w:pStyle w:val="BodyText"/>
        <w:spacing w:line="249" w:lineRule="auto" w:before="122"/>
        <w:ind w:left="123"/>
        <w:jc w:val="both"/>
      </w:pPr>
      <w:r>
        <w:rPr/>
        <w:t>Employers have a compelling interest to</w:t>
      </w:r>
      <w:r>
        <w:rPr>
          <w:spacing w:val="-23"/>
        </w:rPr>
        <w:t> </w:t>
      </w:r>
      <w:r>
        <w:rPr/>
        <w:t>reduce infectious disease including influenza, the</w:t>
      </w:r>
      <w:r>
        <w:rPr>
          <w:spacing w:val="-30"/>
        </w:rPr>
        <w:t> </w:t>
      </w:r>
      <w:r>
        <w:rPr/>
        <w:t>com- mon cold, and gastrointestinal (GI) infections. They pay for the direct costs of absenteeism in employee wages and indirect costs for</w:t>
      </w:r>
      <w:r>
        <w:rPr>
          <w:spacing w:val="-30"/>
        </w:rPr>
        <w:t> </w:t>
      </w:r>
      <w:r>
        <w:rPr/>
        <w:t>overtime </w:t>
      </w:r>
      <w:r>
        <w:rPr>
          <w:spacing w:val="-4"/>
        </w:rPr>
        <w:t>pay, </w:t>
      </w:r>
      <w:r>
        <w:rPr/>
        <w:t>replacement staff, and reduced quality of services. US employers bear the costs of esca- lating health premiums and, if self-insured, the direct costs of health claims. The </w:t>
      </w:r>
      <w:r>
        <w:rPr>
          <w:spacing w:val="-4"/>
        </w:rPr>
        <w:t>World </w:t>
      </w:r>
      <w:r>
        <w:rPr/>
        <w:t>Health Organization (WHO, 2013) estimates an</w:t>
      </w:r>
      <w:r>
        <w:rPr>
          <w:spacing w:val="-34"/>
        </w:rPr>
        <w:t> </w:t>
      </w:r>
      <w:r>
        <w:rPr/>
        <w:t>annual global influenza attack rate of 5-10 percent for adults</w:t>
      </w:r>
      <w:r>
        <w:rPr>
          <w:spacing w:val="-6"/>
        </w:rPr>
        <w:t> </w:t>
      </w:r>
      <w:r>
        <w:rPr/>
        <w:t>and</w:t>
      </w:r>
      <w:r>
        <w:rPr>
          <w:spacing w:val="-6"/>
        </w:rPr>
        <w:t> </w:t>
      </w:r>
      <w:r>
        <w:rPr/>
        <w:t>20–30</w:t>
      </w:r>
      <w:r>
        <w:rPr>
          <w:spacing w:val="-6"/>
        </w:rPr>
        <w:t> </w:t>
      </w:r>
      <w:r>
        <w:rPr/>
        <w:t>percent</w:t>
      </w:r>
      <w:r>
        <w:rPr>
          <w:spacing w:val="-6"/>
        </w:rPr>
        <w:t> </w:t>
      </w:r>
      <w:r>
        <w:rPr/>
        <w:t>for</w:t>
      </w:r>
      <w:r>
        <w:rPr>
          <w:spacing w:val="-6"/>
        </w:rPr>
        <w:t> </w:t>
      </w:r>
      <w:r>
        <w:rPr/>
        <w:t>children,</w:t>
      </w:r>
      <w:r>
        <w:rPr>
          <w:spacing w:val="-6"/>
        </w:rPr>
        <w:t> </w:t>
      </w:r>
      <w:r>
        <w:rPr/>
        <w:t>while</w:t>
      </w:r>
      <w:r>
        <w:rPr>
          <w:spacing w:val="-6"/>
        </w:rPr>
        <w:t> </w:t>
      </w:r>
      <w:r>
        <w:rPr/>
        <w:t>the National Institutes of Health (2011) approxi- mates an annual influenza rate of 5 percent–20 percent. In addition, the average annual</w:t>
      </w:r>
      <w:r>
        <w:rPr>
          <w:spacing w:val="-30"/>
        </w:rPr>
        <w:t> </w:t>
      </w:r>
      <w:r>
        <w:rPr/>
        <w:t>number of common cold cases range between 2 and   </w:t>
      </w:r>
      <w:r>
        <w:rPr>
          <w:spacing w:val="10"/>
        </w:rPr>
        <w:t> </w:t>
      </w:r>
      <w:r>
        <w:rPr/>
        <w:t>4</w:t>
      </w:r>
    </w:p>
    <w:p>
      <w:pPr>
        <w:pStyle w:val="BodyText"/>
      </w:pPr>
      <w:r>
        <w:rPr/>
        <w:br w:type="column"/>
      </w:r>
      <w:r>
        <w:rPr/>
      </w:r>
    </w:p>
    <w:p>
      <w:pPr>
        <w:pStyle w:val="BodyText"/>
        <w:spacing w:before="2"/>
        <w:rPr>
          <w:sz w:val="21"/>
        </w:rPr>
      </w:pPr>
    </w:p>
    <w:p>
      <w:pPr>
        <w:pStyle w:val="BodyText"/>
        <w:spacing w:line="249" w:lineRule="auto"/>
        <w:ind w:left="123" w:right="108"/>
        <w:jc w:val="both"/>
      </w:pPr>
      <w:r>
        <w:rPr/>
        <w:t>for adults and 6 and 8 for children (Heikkinen and Järvinen, 2003; Monto et al., 2001). Outcomes include deaths, hospitalizations, out- patient visits, absenteeism from work, and lost productivity. US costs for seasonal influenza and the common cold are estimated at US$87.1 billion</w:t>
      </w:r>
      <w:r>
        <w:rPr>
          <w:spacing w:val="-10"/>
        </w:rPr>
        <w:t> </w:t>
      </w:r>
      <w:r>
        <w:rPr/>
        <w:t>(Molinari</w:t>
      </w:r>
      <w:r>
        <w:rPr>
          <w:spacing w:val="-10"/>
        </w:rPr>
        <w:t> </w:t>
      </w:r>
      <w:r>
        <w:rPr/>
        <w:t>et</w:t>
      </w:r>
      <w:r>
        <w:rPr>
          <w:spacing w:val="-10"/>
        </w:rPr>
        <w:t> </w:t>
      </w:r>
      <w:r>
        <w:rPr/>
        <w:t>al.,</w:t>
      </w:r>
      <w:r>
        <w:rPr>
          <w:spacing w:val="-10"/>
        </w:rPr>
        <w:t> </w:t>
      </w:r>
      <w:r>
        <w:rPr/>
        <w:t>2007)</w:t>
      </w:r>
      <w:r>
        <w:rPr>
          <w:spacing w:val="-10"/>
        </w:rPr>
        <w:t> </w:t>
      </w:r>
      <w:r>
        <w:rPr/>
        <w:t>and</w:t>
      </w:r>
      <w:r>
        <w:rPr>
          <w:spacing w:val="-10"/>
        </w:rPr>
        <w:t> </w:t>
      </w:r>
      <w:r>
        <w:rPr/>
        <w:t>US$40</w:t>
      </w:r>
      <w:r>
        <w:rPr>
          <w:spacing w:val="-10"/>
        </w:rPr>
        <w:t> </w:t>
      </w:r>
      <w:r>
        <w:rPr/>
        <w:t>billion (Fendrick et al., 2003), respectively. Although GI infections are less well quantified, roughly 210,000,000</w:t>
      </w:r>
      <w:r>
        <w:rPr>
          <w:spacing w:val="-12"/>
        </w:rPr>
        <w:t> </w:t>
      </w:r>
      <w:r>
        <w:rPr/>
        <w:t>cases</w:t>
      </w:r>
      <w:r>
        <w:rPr>
          <w:spacing w:val="-12"/>
        </w:rPr>
        <w:t> </w:t>
      </w:r>
      <w:r>
        <w:rPr/>
        <w:t>occur</w:t>
      </w:r>
      <w:r>
        <w:rPr>
          <w:spacing w:val="-12"/>
        </w:rPr>
        <w:t> </w:t>
      </w:r>
      <w:r>
        <w:rPr/>
        <w:t>each</w:t>
      </w:r>
      <w:r>
        <w:rPr>
          <w:spacing w:val="-12"/>
        </w:rPr>
        <w:t> </w:t>
      </w:r>
      <w:r>
        <w:rPr/>
        <w:t>year</w:t>
      </w:r>
      <w:r>
        <w:rPr>
          <w:spacing w:val="-12"/>
        </w:rPr>
        <w:t> </w:t>
      </w:r>
      <w:r>
        <w:rPr/>
        <w:t>in</w:t>
      </w:r>
      <w:r>
        <w:rPr>
          <w:spacing w:val="-12"/>
        </w:rPr>
        <w:t> </w:t>
      </w:r>
      <w:r>
        <w:rPr/>
        <w:t>the</w:t>
      </w:r>
      <w:r>
        <w:rPr>
          <w:spacing w:val="-12"/>
        </w:rPr>
        <w:t> </w:t>
      </w:r>
      <w:r>
        <w:rPr/>
        <w:t>United</w:t>
      </w:r>
    </w:p>
    <w:p>
      <w:pPr>
        <w:pStyle w:val="BodyText"/>
        <w:spacing w:before="4"/>
        <w:rPr>
          <w:sz w:val="11"/>
        </w:rPr>
      </w:pPr>
    </w:p>
    <w:p>
      <w:pPr>
        <w:pStyle w:val="BodyText"/>
        <w:spacing w:line="20" w:lineRule="exact"/>
        <w:ind w:left="121"/>
        <w:rPr>
          <w:sz w:val="2"/>
        </w:rPr>
      </w:pPr>
      <w:r>
        <w:rPr>
          <w:sz w:val="2"/>
        </w:rPr>
        <w:pict>
          <v:group style="width:189.85pt;height:.25pt;mso-position-horizontal-relative:char;mso-position-vertical-relative:line" coordorigin="0,0" coordsize="3797,5">
            <v:line style="position:absolute" from="3,3" to="3794,3" stroked="true" strokeweight=".25pt" strokecolor="#000000"/>
          </v:group>
        </w:pict>
      </w:r>
      <w:r>
        <w:rPr>
          <w:sz w:val="2"/>
        </w:rPr>
      </w:r>
    </w:p>
    <w:p>
      <w:pPr>
        <w:spacing w:before="116"/>
        <w:ind w:left="123" w:right="0" w:firstLine="0"/>
        <w:jc w:val="both"/>
        <w:rPr>
          <w:rFonts w:ascii="Calibri"/>
          <w:sz w:val="16"/>
        </w:rPr>
      </w:pPr>
      <w:r>
        <w:rPr>
          <w:rFonts w:ascii="Calibri"/>
          <w:sz w:val="16"/>
        </w:rPr>
        <w:t>Kent State University,  USA</w:t>
      </w:r>
    </w:p>
    <w:p>
      <w:pPr>
        <w:pStyle w:val="BodyText"/>
        <w:spacing w:before="6"/>
        <w:rPr>
          <w:rFonts w:ascii="Calibri"/>
          <w:sz w:val="14"/>
        </w:rPr>
      </w:pPr>
    </w:p>
    <w:p>
      <w:pPr>
        <w:spacing w:before="0"/>
        <w:ind w:left="123" w:right="0" w:firstLine="0"/>
        <w:jc w:val="both"/>
        <w:rPr>
          <w:rFonts w:ascii="Arial"/>
          <w:b/>
          <w:sz w:val="16"/>
        </w:rPr>
      </w:pPr>
      <w:r>
        <w:rPr>
          <w:rFonts w:ascii="Arial"/>
          <w:b/>
          <w:w w:val="95"/>
          <w:sz w:val="16"/>
        </w:rPr>
        <w:t>Corresponding  author:</w:t>
      </w:r>
    </w:p>
    <w:p>
      <w:pPr>
        <w:spacing w:line="244" w:lineRule="auto" w:before="13"/>
        <w:ind w:left="123" w:right="365" w:firstLine="0"/>
        <w:jc w:val="both"/>
        <w:rPr>
          <w:rFonts w:ascii="Calibri"/>
          <w:sz w:val="16"/>
        </w:rPr>
      </w:pPr>
      <w:r>
        <w:rPr>
          <w:rFonts w:ascii="Calibri"/>
          <w:sz w:val="16"/>
        </w:rPr>
        <w:t>Maggie Stedman-Smith, Kent State University, Lowrey Hall, 750 Hilltop Drive, #305F, Kent, OH 44242, USA. </w:t>
      </w:r>
      <w:r>
        <w:rPr>
          <w:rFonts w:ascii="Calibri"/>
          <w:w w:val="95"/>
          <w:sz w:val="16"/>
        </w:rPr>
        <w:t>Email:  </w:t>
      </w:r>
      <w:hyperlink r:id="rId8">
        <w:r>
          <w:rPr>
            <w:rFonts w:ascii="Calibri"/>
            <w:w w:val="95"/>
            <w:sz w:val="16"/>
          </w:rPr>
          <w:t>mstedman@kent.edu</w:t>
        </w:r>
      </w:hyperlink>
    </w:p>
    <w:p>
      <w:pPr>
        <w:spacing w:after="0" w:line="244" w:lineRule="auto"/>
        <w:jc w:val="both"/>
        <w:rPr>
          <w:rFonts w:ascii="Calibri"/>
          <w:sz w:val="16"/>
        </w:rPr>
        <w:sectPr>
          <w:type w:val="continuous"/>
          <w:pgSz w:w="9640" w:h="13720"/>
          <w:pgMar w:top="820" w:bottom="300" w:left="840" w:right="740"/>
          <w:cols w:num="2" w:equalWidth="0">
            <w:col w:w="3917" w:space="115"/>
            <w:col w:w="4028"/>
          </w:cols>
        </w:sectPr>
      </w:pPr>
    </w:p>
    <w:p>
      <w:pPr>
        <w:tabs>
          <w:tab w:pos="5222" w:val="left" w:leader="none"/>
        </w:tabs>
        <w:spacing w:before="46"/>
        <w:ind w:left="110" w:right="0" w:firstLine="0"/>
        <w:jc w:val="left"/>
        <w:rPr>
          <w:rFonts w:ascii="Calibri"/>
          <w:i/>
          <w:sz w:val="20"/>
        </w:rPr>
      </w:pPr>
      <w:r>
        <w:rPr/>
        <w:pict>
          <v:line style="position:absolute;mso-position-horizontal-relative:page;mso-position-vertical-relative:paragraph;z-index:1120;mso-wrap-distance-left:0;mso-wrap-distance-right:0" from="42.519699pt,16.198505pt" to="433.700699pt,16.198505pt" stroked="true" strokeweight=".25pt" strokecolor="#000000">
            <w10:wrap type="topAndBottom"/>
          </v:line>
        </w:pict>
      </w:r>
      <w:r>
        <w:rPr>
          <w:rFonts w:ascii="Calibri"/>
          <w:sz w:val="20"/>
        </w:rPr>
        <w:t>1264</w:t>
        <w:tab/>
      </w:r>
      <w:r>
        <w:rPr>
          <w:rFonts w:ascii="Calibri"/>
          <w:i/>
          <w:w w:val="95"/>
          <w:sz w:val="20"/>
        </w:rPr>
        <w:t>Journal</w:t>
      </w:r>
      <w:r>
        <w:rPr>
          <w:rFonts w:ascii="Calibri"/>
          <w:i/>
          <w:spacing w:val="-12"/>
          <w:w w:val="95"/>
          <w:sz w:val="20"/>
        </w:rPr>
        <w:t> </w:t>
      </w:r>
      <w:r>
        <w:rPr>
          <w:rFonts w:ascii="Calibri"/>
          <w:i/>
          <w:w w:val="95"/>
          <w:sz w:val="20"/>
        </w:rPr>
        <w:t>of</w:t>
      </w:r>
      <w:r>
        <w:rPr>
          <w:rFonts w:ascii="Calibri"/>
          <w:i/>
          <w:spacing w:val="-12"/>
          <w:w w:val="95"/>
          <w:sz w:val="20"/>
        </w:rPr>
        <w:t> </w:t>
      </w:r>
      <w:r>
        <w:rPr>
          <w:rFonts w:ascii="Calibri"/>
          <w:i/>
          <w:w w:val="95"/>
          <w:sz w:val="20"/>
        </w:rPr>
        <w:t>Health</w:t>
      </w:r>
      <w:r>
        <w:rPr>
          <w:rFonts w:ascii="Calibri"/>
          <w:i/>
          <w:spacing w:val="-12"/>
          <w:w w:val="95"/>
          <w:sz w:val="20"/>
        </w:rPr>
        <w:t> </w:t>
      </w:r>
      <w:r>
        <w:rPr>
          <w:rFonts w:ascii="Calibri"/>
          <w:i/>
          <w:w w:val="95"/>
          <w:sz w:val="20"/>
        </w:rPr>
        <w:t>Psychology</w:t>
      </w:r>
      <w:r>
        <w:rPr>
          <w:rFonts w:ascii="Calibri"/>
          <w:i/>
          <w:spacing w:val="-12"/>
          <w:w w:val="95"/>
          <w:sz w:val="20"/>
        </w:rPr>
        <w:t> </w:t>
      </w:r>
      <w:r>
        <w:rPr>
          <w:rFonts w:ascii="Calibri"/>
          <w:i/>
          <w:w w:val="95"/>
          <w:sz w:val="20"/>
        </w:rPr>
        <w:t>20(10)</w:t>
      </w:r>
    </w:p>
    <w:p>
      <w:pPr>
        <w:pStyle w:val="BodyText"/>
        <w:spacing w:before="2"/>
        <w:rPr>
          <w:rFonts w:ascii="Calibri"/>
          <w:i/>
          <w:sz w:val="13"/>
        </w:rPr>
      </w:pPr>
    </w:p>
    <w:p>
      <w:pPr>
        <w:spacing w:after="0"/>
        <w:rPr>
          <w:rFonts w:ascii="Calibri"/>
          <w:sz w:val="13"/>
        </w:rPr>
        <w:sectPr>
          <w:pgSz w:w="9640" w:h="13720"/>
          <w:pgMar w:header="0" w:footer="101" w:top="560" w:bottom="300" w:left="740" w:right="840"/>
        </w:sectPr>
      </w:pPr>
    </w:p>
    <w:p>
      <w:pPr>
        <w:pStyle w:val="BodyText"/>
        <w:spacing w:line="249" w:lineRule="auto" w:before="74"/>
        <w:ind w:left="110"/>
        <w:jc w:val="both"/>
      </w:pPr>
      <w:r>
        <w:rPr/>
        <w:t>States, of which, 64 percent are nonfoodborne in</w:t>
      </w:r>
      <w:r>
        <w:rPr>
          <w:spacing w:val="-9"/>
        </w:rPr>
        <w:t> </w:t>
      </w:r>
      <w:r>
        <w:rPr/>
        <w:t>origin</w:t>
      </w:r>
      <w:r>
        <w:rPr>
          <w:spacing w:val="-9"/>
        </w:rPr>
        <w:t> </w:t>
      </w:r>
      <w:r>
        <w:rPr/>
        <w:t>(Mead</w:t>
      </w:r>
      <w:r>
        <w:rPr>
          <w:spacing w:val="-9"/>
        </w:rPr>
        <w:t> </w:t>
      </w:r>
      <w:r>
        <w:rPr/>
        <w:t>et</w:t>
      </w:r>
      <w:r>
        <w:rPr>
          <w:spacing w:val="-9"/>
        </w:rPr>
        <w:t> </w:t>
      </w:r>
      <w:r>
        <w:rPr/>
        <w:t>al.,</w:t>
      </w:r>
      <w:r>
        <w:rPr>
          <w:spacing w:val="-9"/>
        </w:rPr>
        <w:t> </w:t>
      </w:r>
      <w:r>
        <w:rPr/>
        <w:t>1999),</w:t>
      </w:r>
      <w:r>
        <w:rPr>
          <w:spacing w:val="-9"/>
        </w:rPr>
        <w:t> </w:t>
      </w:r>
      <w:r>
        <w:rPr/>
        <w:t>while</w:t>
      </w:r>
      <w:r>
        <w:rPr>
          <w:spacing w:val="-9"/>
        </w:rPr>
        <w:t> </w:t>
      </w:r>
      <w:r>
        <w:rPr/>
        <w:t>an</w:t>
      </w:r>
      <w:r>
        <w:rPr>
          <w:spacing w:val="-9"/>
        </w:rPr>
        <w:t> </w:t>
      </w:r>
      <w:r>
        <w:rPr/>
        <w:t>estimated</w:t>
      </w:r>
    </w:p>
    <w:p>
      <w:pPr>
        <w:pStyle w:val="BodyText"/>
        <w:spacing w:line="249" w:lineRule="auto" w:before="1"/>
        <w:ind w:left="110"/>
        <w:jc w:val="both"/>
      </w:pPr>
      <w:r>
        <w:rPr/>
        <w:t>9.4 million annual cases occur in the United Kingdom, translating to one out of five people, of</w:t>
      </w:r>
      <w:r>
        <w:rPr>
          <w:spacing w:val="-19"/>
        </w:rPr>
        <w:t> </w:t>
      </w:r>
      <w:r>
        <w:rPr/>
        <w:t>which,</w:t>
      </w:r>
      <w:r>
        <w:rPr>
          <w:spacing w:val="-19"/>
        </w:rPr>
        <w:t> </w:t>
      </w:r>
      <w:r>
        <w:rPr/>
        <w:t>50</w:t>
      </w:r>
      <w:r>
        <w:rPr>
          <w:spacing w:val="-19"/>
        </w:rPr>
        <w:t> </w:t>
      </w:r>
      <w:r>
        <w:rPr/>
        <w:t>percent</w:t>
      </w:r>
      <w:r>
        <w:rPr>
          <w:spacing w:val="-19"/>
        </w:rPr>
        <w:t> </w:t>
      </w:r>
      <w:r>
        <w:rPr/>
        <w:t>are</w:t>
      </w:r>
      <w:r>
        <w:rPr>
          <w:spacing w:val="-19"/>
        </w:rPr>
        <w:t> </w:t>
      </w:r>
      <w:r>
        <w:rPr/>
        <w:t>nonfoodborne</w:t>
      </w:r>
      <w:r>
        <w:rPr>
          <w:spacing w:val="-19"/>
        </w:rPr>
        <w:t> </w:t>
      </w:r>
      <w:r>
        <w:rPr/>
        <w:t>(Wheeler et al., 1999). One study found that those who reported experiencing GI infections had a six- fold greater risk of consultation with their phy- sicians at 3 months post infection and a sixfold increased risk of developing irritable bowel syndrome (Cumberland et al., 2003).</w:t>
      </w:r>
    </w:p>
    <w:p>
      <w:pPr>
        <w:pStyle w:val="BodyText"/>
        <w:spacing w:line="249" w:lineRule="auto" w:before="1"/>
        <w:ind w:left="110" w:firstLine="240"/>
        <w:jc w:val="both"/>
      </w:pPr>
      <w:r>
        <w:rPr/>
        <w:t>Hands contaminated with</w:t>
      </w:r>
      <w:r>
        <w:rPr>
          <w:spacing w:val="6"/>
        </w:rPr>
        <w:t> </w:t>
      </w:r>
      <w:r>
        <w:rPr/>
        <w:t>pathogens</w:t>
      </w:r>
      <w:r>
        <w:rPr>
          <w:spacing w:val="2"/>
        </w:rPr>
        <w:t> </w:t>
      </w:r>
      <w:r>
        <w:rPr/>
        <w:t>from surfaces or direct contact with humans or ani- mals are an important source of transmission for GI, respiratory, and skin infections since they come directly into contact with</w:t>
      </w:r>
      <w:r>
        <w:rPr>
          <w:spacing w:val="34"/>
        </w:rPr>
        <w:t> </w:t>
      </w:r>
      <w:r>
        <w:rPr/>
        <w:t>portals</w:t>
      </w:r>
      <w:r>
        <w:rPr>
          <w:spacing w:val="14"/>
        </w:rPr>
        <w:t> </w:t>
      </w:r>
      <w:r>
        <w:rPr/>
        <w:t>of entry through the mouth, nose, and conjunctiva of</w:t>
      </w:r>
      <w:r>
        <w:rPr>
          <w:spacing w:val="-8"/>
        </w:rPr>
        <w:t> </w:t>
      </w:r>
      <w:r>
        <w:rPr/>
        <w:t>the</w:t>
      </w:r>
      <w:r>
        <w:rPr>
          <w:spacing w:val="-8"/>
        </w:rPr>
        <w:t> </w:t>
      </w:r>
      <w:r>
        <w:rPr/>
        <w:t>eyes</w:t>
      </w:r>
      <w:r>
        <w:rPr>
          <w:spacing w:val="-8"/>
        </w:rPr>
        <w:t> </w:t>
      </w:r>
      <w:r>
        <w:rPr/>
        <w:t>(Bloomfield</w:t>
      </w:r>
      <w:r>
        <w:rPr>
          <w:spacing w:val="-8"/>
        </w:rPr>
        <w:t> </w:t>
      </w:r>
      <w:r>
        <w:rPr/>
        <w:t>et</w:t>
      </w:r>
      <w:r>
        <w:rPr>
          <w:spacing w:val="-8"/>
        </w:rPr>
        <w:t> </w:t>
      </w:r>
      <w:r>
        <w:rPr/>
        <w:t>al.,</w:t>
      </w:r>
      <w:r>
        <w:rPr>
          <w:spacing w:val="-8"/>
        </w:rPr>
        <w:t> </w:t>
      </w:r>
      <w:r>
        <w:rPr/>
        <w:t>2007).</w:t>
      </w:r>
      <w:r>
        <w:rPr>
          <w:spacing w:val="-12"/>
        </w:rPr>
        <w:t> </w:t>
      </w:r>
      <w:r>
        <w:rPr>
          <w:spacing w:val="-5"/>
        </w:rPr>
        <w:t>Two</w:t>
      </w:r>
      <w:r>
        <w:rPr>
          <w:spacing w:val="-8"/>
        </w:rPr>
        <w:t> </w:t>
      </w:r>
      <w:r>
        <w:rPr/>
        <w:t>meta- analyses showed that hand hygiene improve- ment interventions reduced the risk</w:t>
      </w:r>
      <w:r>
        <w:rPr>
          <w:spacing w:val="10"/>
        </w:rPr>
        <w:t> </w:t>
      </w:r>
      <w:r>
        <w:rPr/>
        <w:t>of</w:t>
      </w:r>
      <w:r>
        <w:rPr>
          <w:spacing w:val="32"/>
        </w:rPr>
        <w:t> </w:t>
      </w:r>
      <w:r>
        <w:rPr/>
        <w:t>GI</w:t>
      </w:r>
      <w:r>
        <w:rPr>
          <w:w w:val="99"/>
        </w:rPr>
        <w:t> </w:t>
      </w:r>
      <w:r>
        <w:rPr/>
        <w:t>disease by 42 percent–47 percent</w:t>
      </w:r>
      <w:r>
        <w:rPr>
          <w:spacing w:val="10"/>
        </w:rPr>
        <w:t> </w:t>
      </w:r>
      <w:r>
        <w:rPr/>
        <w:t>(Curtis</w:t>
      </w:r>
      <w:r>
        <w:rPr>
          <w:spacing w:val="32"/>
        </w:rPr>
        <w:t> </w:t>
      </w:r>
      <w:r>
        <w:rPr/>
        <w:t>and</w:t>
      </w:r>
      <w:r>
        <w:rPr>
          <w:w w:val="100"/>
        </w:rPr>
        <w:t> </w:t>
      </w:r>
      <w:r>
        <w:rPr/>
        <w:t>Cairncross, 2003) and respiratory infection   by</w:t>
      </w:r>
    </w:p>
    <w:p>
      <w:pPr>
        <w:pStyle w:val="BodyText"/>
        <w:spacing w:line="249" w:lineRule="auto" w:before="1"/>
        <w:ind w:left="110"/>
        <w:jc w:val="both"/>
      </w:pPr>
      <w:r>
        <w:rPr/>
        <w:t>16 percent (Rabie and Curtis, 2006). The authors of these meta-analyses</w:t>
      </w:r>
      <w:r>
        <w:rPr>
          <w:spacing w:val="46"/>
        </w:rPr>
        <w:t> </w:t>
      </w:r>
      <w:r>
        <w:rPr/>
        <w:t>concluded</w:t>
      </w:r>
      <w:r>
        <w:rPr>
          <w:spacing w:val="24"/>
        </w:rPr>
        <w:t> </w:t>
      </w:r>
      <w:r>
        <w:rPr/>
        <w:t>that</w:t>
      </w:r>
      <w:r>
        <w:rPr>
          <w:w w:val="100"/>
        </w:rPr>
        <w:t> </w:t>
      </w:r>
      <w:r>
        <w:rPr/>
        <w:t>although</w:t>
      </w:r>
      <w:r>
        <w:rPr>
          <w:spacing w:val="-10"/>
        </w:rPr>
        <w:t> </w:t>
      </w:r>
      <w:r>
        <w:rPr/>
        <w:t>the</w:t>
      </w:r>
      <w:r>
        <w:rPr>
          <w:spacing w:val="-10"/>
        </w:rPr>
        <w:t> </w:t>
      </w:r>
      <w:r>
        <w:rPr/>
        <w:t>number</w:t>
      </w:r>
      <w:r>
        <w:rPr>
          <w:spacing w:val="-10"/>
        </w:rPr>
        <w:t> </w:t>
      </w:r>
      <w:r>
        <w:rPr/>
        <w:t>and</w:t>
      </w:r>
      <w:r>
        <w:rPr>
          <w:spacing w:val="-10"/>
        </w:rPr>
        <w:t> </w:t>
      </w:r>
      <w:r>
        <w:rPr/>
        <w:t>quality</w:t>
      </w:r>
      <w:r>
        <w:rPr>
          <w:spacing w:val="-10"/>
        </w:rPr>
        <w:t> </w:t>
      </w:r>
      <w:r>
        <w:rPr/>
        <w:t>of</w:t>
      </w:r>
      <w:r>
        <w:rPr>
          <w:spacing w:val="-10"/>
        </w:rPr>
        <w:t> </w:t>
      </w:r>
      <w:r>
        <w:rPr/>
        <w:t>studies</w:t>
      </w:r>
      <w:r>
        <w:rPr>
          <w:spacing w:val="-10"/>
        </w:rPr>
        <w:t> </w:t>
      </w:r>
      <w:r>
        <w:rPr/>
        <w:t>were limited, the evidence showed a clear,</w:t>
      </w:r>
      <w:r>
        <w:rPr>
          <w:spacing w:val="-20"/>
        </w:rPr>
        <w:t> </w:t>
      </w:r>
      <w:r>
        <w:rPr/>
        <w:t>consistent pattern of protection from hand hygiene improvement interventions and called</w:t>
      </w:r>
      <w:r>
        <w:rPr>
          <w:spacing w:val="16"/>
        </w:rPr>
        <w:t> </w:t>
      </w:r>
      <w:r>
        <w:rPr/>
        <w:t>for</w:t>
      </w:r>
      <w:r>
        <w:rPr>
          <w:spacing w:val="4"/>
        </w:rPr>
        <w:t> </w:t>
      </w:r>
      <w:r>
        <w:rPr/>
        <w:t>addi-</w:t>
      </w:r>
      <w:r>
        <w:rPr>
          <w:w w:val="99"/>
        </w:rPr>
        <w:t> </w:t>
      </w:r>
      <w:r>
        <w:rPr/>
        <w:t>tional trials with greater rigor. A third meta- analysis found that hand hygiene enhancement interventions reduced respiratory and GI infec- tions in community settings, such</w:t>
      </w:r>
      <w:r>
        <w:rPr>
          <w:spacing w:val="10"/>
        </w:rPr>
        <w:t> </w:t>
      </w:r>
      <w:r>
        <w:rPr/>
        <w:t>as</w:t>
      </w:r>
      <w:r>
        <w:rPr>
          <w:spacing w:val="32"/>
        </w:rPr>
        <w:t> </w:t>
      </w:r>
      <w:r>
        <w:rPr/>
        <w:t>schools,</w:t>
      </w:r>
      <w:r>
        <w:rPr>
          <w:w w:val="99"/>
        </w:rPr>
        <w:t> </w:t>
      </w:r>
      <w:r>
        <w:rPr/>
        <w:t>day care, and homes, by 21 and 31 percent, respectively (Aiello et al., 2008).</w:t>
      </w:r>
    </w:p>
    <w:p>
      <w:pPr>
        <w:pStyle w:val="BodyText"/>
        <w:spacing w:line="249" w:lineRule="auto" w:before="1"/>
        <w:ind w:left="110" w:firstLine="240"/>
        <w:jc w:val="both"/>
      </w:pPr>
      <w:r>
        <w:rPr/>
        <w:t>Hand hygiene and respiratory hygiene are recommended by the WHO as strategies to</w:t>
      </w:r>
      <w:r>
        <w:rPr>
          <w:spacing w:val="-17"/>
        </w:rPr>
        <w:t> </w:t>
      </w:r>
      <w:r>
        <w:rPr/>
        <w:t>pre- vent pandemics and severe acute respiratory syndrome (Gostin, 2006; Lau et al., 2004). The CDC (CDC, 2013a) advocates a three-tiered approach in the workplace to reduce seasonal influenza: implementing vaccination cam- paigns, performing hand hygiene and respira- tory hygiene, and educating</w:t>
      </w:r>
      <w:r>
        <w:rPr>
          <w:spacing w:val="36"/>
        </w:rPr>
        <w:t> </w:t>
      </w:r>
      <w:r>
        <w:rPr/>
        <w:t>workers</w:t>
      </w:r>
      <w:r>
        <w:rPr>
          <w:spacing w:val="34"/>
        </w:rPr>
        <w:t> </w:t>
      </w:r>
      <w:r>
        <w:rPr/>
        <w:t>to</w:t>
      </w:r>
      <w:r>
        <w:rPr>
          <w:w w:val="100"/>
        </w:rPr>
        <w:t> </w:t>
      </w:r>
      <w:r>
        <w:rPr/>
        <w:t>recognize early symptoms of influenza and to stay home when sick. Vaccines among</w:t>
      </w:r>
      <w:r>
        <w:rPr>
          <w:spacing w:val="-27"/>
        </w:rPr>
        <w:t> </w:t>
      </w:r>
      <w:r>
        <w:rPr/>
        <w:t>working populations have substantially</w:t>
      </w:r>
      <w:r>
        <w:rPr>
          <w:spacing w:val="46"/>
        </w:rPr>
        <w:t> </w:t>
      </w:r>
      <w:r>
        <w:rPr/>
        <w:t>reduced</w:t>
      </w:r>
      <w:r>
        <w:rPr>
          <w:spacing w:val="45"/>
        </w:rPr>
        <w:t> </w:t>
      </w:r>
      <w:r>
        <w:rPr/>
        <w:t>influ-</w:t>
      </w:r>
      <w:r>
        <w:rPr>
          <w:w w:val="99"/>
        </w:rPr>
        <w:t> </w:t>
      </w:r>
      <w:r>
        <w:rPr/>
        <w:t>enza-like  illness  episodes,  along  with</w:t>
      </w:r>
      <w:r>
        <w:rPr>
          <w:spacing w:val="15"/>
        </w:rPr>
        <w:t> </w:t>
      </w:r>
      <w:r>
        <w:rPr/>
        <w:t>related</w:t>
      </w:r>
    </w:p>
    <w:p>
      <w:pPr>
        <w:pStyle w:val="BodyText"/>
        <w:spacing w:line="249" w:lineRule="auto" w:before="74"/>
        <w:ind w:left="110" w:right="121"/>
        <w:jc w:val="both"/>
      </w:pPr>
      <w:r>
        <w:rPr/>
        <w:br w:type="column"/>
      </w:r>
      <w:r>
        <w:rPr/>
        <w:t>work loss and health-care provider visits (Nichol</w:t>
      </w:r>
      <w:r>
        <w:rPr>
          <w:spacing w:val="-6"/>
        </w:rPr>
        <w:t> </w:t>
      </w:r>
      <w:r>
        <w:rPr/>
        <w:t>et</w:t>
      </w:r>
      <w:r>
        <w:rPr>
          <w:spacing w:val="-6"/>
        </w:rPr>
        <w:t> </w:t>
      </w:r>
      <w:r>
        <w:rPr/>
        <w:t>al.,</w:t>
      </w:r>
      <w:r>
        <w:rPr>
          <w:spacing w:val="-6"/>
        </w:rPr>
        <w:t> </w:t>
      </w:r>
      <w:r>
        <w:rPr/>
        <w:t>2009).</w:t>
      </w:r>
      <w:r>
        <w:rPr>
          <w:spacing w:val="-6"/>
        </w:rPr>
        <w:t> </w:t>
      </w:r>
      <w:r>
        <w:rPr/>
        <w:t>However,</w:t>
      </w:r>
      <w:r>
        <w:rPr>
          <w:spacing w:val="-6"/>
        </w:rPr>
        <w:t> </w:t>
      </w:r>
      <w:r>
        <w:rPr/>
        <w:t>in</w:t>
      </w:r>
      <w:r>
        <w:rPr>
          <w:spacing w:val="-6"/>
        </w:rPr>
        <w:t> </w:t>
      </w:r>
      <w:r>
        <w:rPr/>
        <w:t>the</w:t>
      </w:r>
      <w:r>
        <w:rPr>
          <w:spacing w:val="-6"/>
        </w:rPr>
        <w:t> </w:t>
      </w:r>
      <w:r>
        <w:rPr/>
        <w:t>event</w:t>
      </w:r>
      <w:r>
        <w:rPr>
          <w:spacing w:val="-6"/>
        </w:rPr>
        <w:t> </w:t>
      </w:r>
      <w:r>
        <w:rPr/>
        <w:t>of</w:t>
      </w:r>
      <w:r>
        <w:rPr>
          <w:spacing w:val="-6"/>
        </w:rPr>
        <w:t> </w:t>
      </w:r>
      <w:r>
        <w:rPr/>
        <w:t>a pandemic, hand hygiene and respiratory hygiene are likely to become a first line of defense to slow the spread of disease until vac- cines become available (Bell et al., 2006; Bloomfield et al., 2007). Protective hand hygiene practices are needed as an additional measure to reduce the transmission of infec- tions</w:t>
      </w:r>
      <w:r>
        <w:rPr>
          <w:spacing w:val="-9"/>
        </w:rPr>
        <w:t> </w:t>
      </w:r>
      <w:r>
        <w:rPr/>
        <w:t>that</w:t>
      </w:r>
      <w:r>
        <w:rPr>
          <w:spacing w:val="-9"/>
        </w:rPr>
        <w:t> </w:t>
      </w:r>
      <w:r>
        <w:rPr/>
        <w:t>are</w:t>
      </w:r>
      <w:r>
        <w:rPr>
          <w:spacing w:val="-9"/>
        </w:rPr>
        <w:t> </w:t>
      </w:r>
      <w:r>
        <w:rPr/>
        <w:t>not</w:t>
      </w:r>
      <w:r>
        <w:rPr>
          <w:spacing w:val="-9"/>
        </w:rPr>
        <w:t> </w:t>
      </w:r>
      <w:r>
        <w:rPr/>
        <w:t>induced</w:t>
      </w:r>
      <w:r>
        <w:rPr>
          <w:spacing w:val="-9"/>
        </w:rPr>
        <w:t> </w:t>
      </w:r>
      <w:r>
        <w:rPr/>
        <w:t>by</w:t>
      </w:r>
      <w:r>
        <w:rPr>
          <w:spacing w:val="-9"/>
        </w:rPr>
        <w:t> </w:t>
      </w:r>
      <w:r>
        <w:rPr/>
        <w:t>the</w:t>
      </w:r>
      <w:r>
        <w:rPr>
          <w:spacing w:val="-9"/>
        </w:rPr>
        <w:t> </w:t>
      </w:r>
      <w:r>
        <w:rPr/>
        <w:t>influenza</w:t>
      </w:r>
      <w:r>
        <w:rPr>
          <w:spacing w:val="-9"/>
        </w:rPr>
        <w:t> </w:t>
      </w:r>
      <w:r>
        <w:rPr/>
        <w:t>virus, such as the common cold and GI infections.</w:t>
      </w:r>
    </w:p>
    <w:p>
      <w:pPr>
        <w:pStyle w:val="BodyText"/>
        <w:spacing w:line="249" w:lineRule="auto" w:before="1"/>
        <w:ind w:left="110" w:right="121" w:firstLine="240"/>
        <w:jc w:val="both"/>
      </w:pPr>
      <w:r>
        <w:rPr/>
        <w:t>Hand hygiene community guidelines have been issued in the United States (CDC, 2013b). Community members can be reached in the workplace since employees are a captive audi- ence, spending up to half of their waking hours at work. In addition, close proximity during working hours may contribute to the spread of infections. However, to date, only three peer- reviewed articles have reported hand hygiene interventions with general employees, beyond workers who are required to perform hand hygiene to minimize risk to themselves and the public. One study found a 10% reduction in teacher absenteeism as a secondary aim in a hand hygiene improvement intervention that was designed to reduce illness among elemen- tary</w:t>
      </w:r>
      <w:r>
        <w:rPr>
          <w:spacing w:val="-8"/>
        </w:rPr>
        <w:t> </w:t>
      </w:r>
      <w:r>
        <w:rPr/>
        <w:t>students</w:t>
      </w:r>
      <w:r>
        <w:rPr>
          <w:spacing w:val="-5"/>
        </w:rPr>
        <w:t> </w:t>
      </w:r>
      <w:r>
        <w:rPr>
          <w:spacing w:val="2"/>
        </w:rPr>
        <w:t>(Hammond</w:t>
      </w:r>
      <w:r>
        <w:rPr>
          <w:spacing w:val="-2"/>
        </w:rPr>
        <w:t> </w:t>
      </w:r>
      <w:r>
        <w:rPr/>
        <w:t>et</w:t>
      </w:r>
      <w:r>
        <w:rPr>
          <w:spacing w:val="-2"/>
        </w:rPr>
        <w:t> </w:t>
      </w:r>
      <w:r>
        <w:rPr/>
        <w:t>al.,</w:t>
      </w:r>
      <w:r>
        <w:rPr>
          <w:spacing w:val="-8"/>
        </w:rPr>
        <w:t> </w:t>
      </w:r>
      <w:r>
        <w:rPr/>
        <w:t>2000).</w:t>
      </w:r>
      <w:r>
        <w:rPr>
          <w:spacing w:val="-20"/>
        </w:rPr>
        <w:t> </w:t>
      </w:r>
      <w:r>
        <w:rPr/>
        <w:t>A</w:t>
      </w:r>
      <w:r>
        <w:rPr>
          <w:spacing w:val="-20"/>
        </w:rPr>
        <w:t> </w:t>
      </w:r>
      <w:r>
        <w:rPr/>
        <w:t>second study among workers in a German public administration setting found 65 percent</w:t>
      </w:r>
      <w:r>
        <w:rPr>
          <w:spacing w:val="-35"/>
        </w:rPr>
        <w:t> </w:t>
      </w:r>
      <w:r>
        <w:rPr/>
        <w:t>reduced odds of self-reported illness from the common cold (Hubner et al., 2010). While both of these interventions utilized alcohol-based hand sani- tizer in addition to soap and water, a third</w:t>
      </w:r>
      <w:r>
        <w:rPr>
          <w:spacing w:val="-35"/>
        </w:rPr>
        <w:t> </w:t>
      </w:r>
      <w:r>
        <w:rPr/>
        <w:t>study among Finnish workers found a 6.7 percent reduction in infections among workers in the intervention arm that consisted of education and soap and water (Savolainen-Kopra et al., 2012).</w:t>
      </w:r>
    </w:p>
    <w:p>
      <w:pPr>
        <w:pStyle w:val="BodyText"/>
        <w:spacing w:line="249" w:lineRule="auto" w:before="1"/>
        <w:ind w:left="110" w:right="110" w:firstLine="240"/>
        <w:jc w:val="both"/>
      </w:pPr>
      <w:r>
        <w:rPr/>
        <w:t>Hand hygiene behavior change is complex, and interventions are more likely to be effec- tive if they are informed by behavioral motiva- tions (Glanz et al., 2008; Pittet, 2004). A paucity of information exists about the hand hygiene motivations and behavior of workers and how, if at all, these may differ from the general    public.    The    Theory    of   Planned</w:t>
      </w:r>
    </w:p>
    <w:p>
      <w:pPr>
        <w:spacing w:after="0" w:line="249" w:lineRule="auto"/>
        <w:jc w:val="both"/>
        <w:sectPr>
          <w:type w:val="continuous"/>
          <w:pgSz w:w="9640" w:h="13720"/>
          <w:pgMar w:top="820" w:bottom="300" w:left="740" w:right="840"/>
          <w:cols w:num="2" w:equalWidth="0">
            <w:col w:w="3903" w:space="129"/>
            <w:col w:w="4028"/>
          </w:cols>
        </w:sectPr>
      </w:pPr>
    </w:p>
    <w:p>
      <w:pPr>
        <w:tabs>
          <w:tab w:pos="7927" w:val="right" w:leader="none"/>
        </w:tabs>
        <w:spacing w:before="46"/>
        <w:ind w:left="103" w:right="0" w:firstLine="0"/>
        <w:jc w:val="left"/>
        <w:rPr>
          <w:rFonts w:ascii="Calibri"/>
          <w:sz w:val="20"/>
        </w:rPr>
      </w:pPr>
      <w:r>
        <w:rPr/>
        <w:pict>
          <v:line style="position:absolute;mso-position-horizontal-relative:page;mso-position-vertical-relative:paragraph;z-index:1144" from="48.188999pt,16.198605pt" to="439.369999pt,16.198605pt" stroked="true" strokeweight=".25pt" strokecolor="#000000">
            <w10:wrap type="none"/>
          </v:line>
        </w:pict>
      </w:r>
      <w:r>
        <w:rPr>
          <w:rFonts w:ascii="Calibri"/>
          <w:i/>
          <w:sz w:val="20"/>
        </w:rPr>
        <w:t>Stedman-Smith</w:t>
      </w:r>
      <w:r>
        <w:rPr>
          <w:rFonts w:ascii="Calibri"/>
          <w:i/>
          <w:spacing w:val="8"/>
          <w:sz w:val="20"/>
        </w:rPr>
        <w:t> </w:t>
      </w:r>
      <w:r>
        <w:rPr>
          <w:rFonts w:ascii="Calibri"/>
          <w:i/>
          <w:sz w:val="20"/>
        </w:rPr>
        <w:t>et</w:t>
      </w:r>
      <w:r>
        <w:rPr>
          <w:rFonts w:ascii="Calibri"/>
          <w:i/>
          <w:spacing w:val="8"/>
          <w:sz w:val="20"/>
        </w:rPr>
        <w:t> </w:t>
      </w:r>
      <w:r>
        <w:rPr>
          <w:rFonts w:ascii="Calibri"/>
          <w:i/>
          <w:sz w:val="20"/>
        </w:rPr>
        <w:t>al.</w:t>
      </w:r>
      <w:r>
        <w:rPr>
          <w:rFonts w:ascii="Calibri"/>
          <w:sz w:val="20"/>
        </w:rPr>
        <w:tab/>
        <w:t>1265</w:t>
      </w:r>
    </w:p>
    <w:p>
      <w:pPr>
        <w:spacing w:after="0"/>
        <w:jc w:val="left"/>
        <w:rPr>
          <w:rFonts w:ascii="Calibri"/>
          <w:sz w:val="20"/>
        </w:rPr>
        <w:sectPr>
          <w:pgSz w:w="9640" w:h="13720"/>
          <w:pgMar w:header="0" w:footer="101" w:top="560" w:bottom="300" w:left="860" w:right="740"/>
        </w:sectPr>
      </w:pPr>
    </w:p>
    <w:p>
      <w:pPr>
        <w:pStyle w:val="BodyText"/>
        <w:spacing w:before="7"/>
        <w:rPr>
          <w:rFonts w:ascii="Calibri"/>
          <w:sz w:val="24"/>
        </w:rPr>
      </w:pPr>
    </w:p>
    <w:p>
      <w:pPr>
        <w:pStyle w:val="BodyText"/>
        <w:spacing w:line="249" w:lineRule="auto"/>
        <w:ind w:left="103"/>
        <w:jc w:val="both"/>
      </w:pPr>
      <w:r>
        <w:rPr/>
        <w:t>Behavior (TPB) has been used</w:t>
      </w:r>
      <w:r>
        <w:rPr>
          <w:spacing w:val="46"/>
        </w:rPr>
        <w:t> </w:t>
      </w:r>
      <w:r>
        <w:rPr/>
        <w:t>successfully</w:t>
      </w:r>
      <w:r>
        <w:rPr>
          <w:spacing w:val="19"/>
        </w:rPr>
        <w:t> </w:t>
      </w:r>
      <w:r>
        <w:rPr/>
        <w:t>to</w:t>
      </w:r>
      <w:r>
        <w:rPr>
          <w:spacing w:val="1"/>
          <w:w w:val="100"/>
        </w:rPr>
        <w:t> </w:t>
      </w:r>
      <w:r>
        <w:rPr/>
        <w:t>guide health behavioral interventions among the public since the mid-1980s</w:t>
      </w:r>
      <w:r>
        <w:rPr>
          <w:spacing w:val="6"/>
        </w:rPr>
        <w:t> </w:t>
      </w:r>
      <w:r>
        <w:rPr/>
        <w:t>(Ajzen,</w:t>
      </w:r>
      <w:r>
        <w:rPr>
          <w:spacing w:val="31"/>
        </w:rPr>
        <w:t> </w:t>
      </w:r>
      <w:r>
        <w:rPr/>
        <w:t>1991;</w:t>
      </w:r>
      <w:r>
        <w:rPr>
          <w:spacing w:val="1"/>
        </w:rPr>
        <w:t> </w:t>
      </w:r>
      <w:r>
        <w:rPr/>
        <w:t>Montano and Kasprzyk, 2002). More specifi- cally, the theory has been used to gain under- standing about hand hygiene performance and motivations among health-care professionals (The Joint Commission, 2009) and profes- sional caterers (Clayton and Griffith, 2008). The TPB postulates that beliefs underlie atti- tudes, subjective norms, and perceived behav- ioral</w:t>
      </w:r>
      <w:r>
        <w:rPr>
          <w:spacing w:val="-9"/>
        </w:rPr>
        <w:t> </w:t>
      </w:r>
      <w:r>
        <w:rPr/>
        <w:t>control,</w:t>
      </w:r>
      <w:r>
        <w:rPr>
          <w:spacing w:val="-9"/>
        </w:rPr>
        <w:t> </w:t>
      </w:r>
      <w:r>
        <w:rPr/>
        <w:t>which</w:t>
      </w:r>
      <w:r>
        <w:rPr>
          <w:spacing w:val="-9"/>
        </w:rPr>
        <w:t> </w:t>
      </w:r>
      <w:r>
        <w:rPr/>
        <w:t>together</w:t>
      </w:r>
      <w:r>
        <w:rPr>
          <w:spacing w:val="-9"/>
        </w:rPr>
        <w:t> </w:t>
      </w:r>
      <w:r>
        <w:rPr/>
        <w:t>influence</w:t>
      </w:r>
      <w:r>
        <w:rPr>
          <w:spacing w:val="-9"/>
        </w:rPr>
        <w:t> </w:t>
      </w:r>
      <w:r>
        <w:rPr/>
        <w:t>intention and behavior. These beliefs include beliefs about the outcome of the behavior (behavioral beliefs, corresponding to attitudes); beliefs about the perception of expectations regarding the behavior (normative beliefs, corresponding to subjective norms); and beliefs about the extent to which individuals can control the per- formance of the behavior (control beliefs, cor- responding to perceived behavioral</w:t>
      </w:r>
      <w:r>
        <w:rPr>
          <w:spacing w:val="44"/>
        </w:rPr>
        <w:t> </w:t>
      </w:r>
      <w:r>
        <w:rPr/>
        <w:t>control).</w:t>
      </w:r>
    </w:p>
    <w:p>
      <w:pPr>
        <w:pStyle w:val="BodyText"/>
        <w:spacing w:line="249" w:lineRule="auto" w:before="1"/>
        <w:ind w:left="103" w:right="1" w:firstLine="240"/>
        <w:jc w:val="both"/>
      </w:pPr>
      <w:r>
        <w:rPr/>
        <w:t>Stedman-Smith et al. (2012) administered a pilot survey based on a modified TPB model to workers from 39 bank branches to test the capacity of the TPB to guide understanding about knowledge, beliefs, and practices of self- reported hand hygiene behavior as a prelude to a planned worksite hand hygiene intervention. Findings revealed that behavioral beliefs and normative beliefs were predictive of self- reported hand hygiene performance. However, since these findings were derived from a rela- tively small convenience sample of 159 work- ers, generalizability was limited.</w:t>
      </w:r>
    </w:p>
    <w:p>
      <w:pPr>
        <w:pStyle w:val="BodyText"/>
        <w:spacing w:before="8"/>
        <w:rPr>
          <w:sz w:val="27"/>
        </w:rPr>
      </w:pPr>
    </w:p>
    <w:p>
      <w:pPr>
        <w:pStyle w:val="Heading2"/>
        <w:rPr>
          <w:i/>
        </w:rPr>
      </w:pPr>
      <w:r>
        <w:rPr>
          <w:i/>
        </w:rPr>
        <w:t>Purpose</w:t>
      </w:r>
    </w:p>
    <w:p>
      <w:pPr>
        <w:pStyle w:val="BodyText"/>
        <w:spacing w:line="249" w:lineRule="auto" w:before="109"/>
        <w:ind w:left="103" w:right="1"/>
        <w:jc w:val="both"/>
      </w:pPr>
      <w:r>
        <w:rPr/>
        <w:t>The purpose of this study is twofold: (1) to uti- lize a larger, random sample of workers in a public university setting to determine</w:t>
      </w:r>
      <w:r>
        <w:rPr>
          <w:spacing w:val="-25"/>
        </w:rPr>
        <w:t> </w:t>
      </w:r>
      <w:r>
        <w:rPr/>
        <w:t>whether</w:t>
      </w:r>
      <w:r>
        <w:rPr>
          <w:spacing w:val="-5"/>
        </w:rPr>
        <w:t> </w:t>
      </w:r>
      <w:r>
        <w:rPr/>
        <w:t>a</w:t>
      </w:r>
      <w:r>
        <w:rPr>
          <w:w w:val="100"/>
        </w:rPr>
        <w:t> </w:t>
      </w:r>
      <w:r>
        <w:rPr/>
        <w:t>modified model of the TPB</w:t>
      </w:r>
      <w:r>
        <w:rPr>
          <w:spacing w:val="28"/>
        </w:rPr>
        <w:t> </w:t>
      </w:r>
      <w:r>
        <w:rPr/>
        <w:t>generates</w:t>
      </w:r>
      <w:r>
        <w:rPr>
          <w:spacing w:val="36"/>
        </w:rPr>
        <w:t> </w:t>
      </w:r>
      <w:r>
        <w:rPr/>
        <w:t>under- standing about hand hygiene beliefs and prac- tices, as well as predicts</w:t>
      </w:r>
      <w:r>
        <w:rPr>
          <w:spacing w:val="45"/>
        </w:rPr>
        <w:t> </w:t>
      </w:r>
      <w:r>
        <w:rPr/>
        <w:t>self-reported</w:t>
      </w:r>
      <w:r>
        <w:rPr>
          <w:spacing w:val="9"/>
        </w:rPr>
        <w:t> </w:t>
      </w:r>
      <w:r>
        <w:rPr/>
        <w:t>hand hygiene behavior, self-reported infectious dis- ease and related absenteeism and (2) to inform the development of interventions among employees in similar public work settings.</w:t>
      </w:r>
    </w:p>
    <w:p>
      <w:pPr>
        <w:pStyle w:val="BodyText"/>
        <w:spacing w:before="11"/>
        <w:rPr>
          <w:sz w:val="24"/>
        </w:rPr>
      </w:pPr>
      <w:r>
        <w:rPr/>
        <w:br w:type="column"/>
      </w:r>
      <w:r>
        <w:rPr>
          <w:sz w:val="24"/>
        </w:rPr>
      </w:r>
    </w:p>
    <w:p>
      <w:pPr>
        <w:pStyle w:val="Heading1"/>
      </w:pPr>
      <w:r>
        <w:rPr/>
        <w:t>Methods</w:t>
      </w:r>
    </w:p>
    <w:p>
      <w:pPr>
        <w:pStyle w:val="Heading2"/>
        <w:spacing w:before="80"/>
        <w:rPr>
          <w:i/>
        </w:rPr>
      </w:pPr>
      <w:r>
        <w:rPr>
          <w:i/>
          <w:w w:val="90"/>
        </w:rPr>
        <w:t>Procedure  and measures</w:t>
      </w:r>
    </w:p>
    <w:p>
      <w:pPr>
        <w:pStyle w:val="BodyText"/>
        <w:spacing w:line="249" w:lineRule="auto" w:before="109"/>
        <w:ind w:left="103" w:right="107"/>
        <w:jc w:val="both"/>
      </w:pPr>
      <w:r>
        <w:rPr/>
        <w:t>A voluntary, anonymous survey was adminis- tered online to a randomly selected sample of 1600 full-time employees from a Midwestern US university of 5504 workers. Employees received an email that encouraged participa- tion. A hyperlink led to the opening screen of the</w:t>
      </w:r>
      <w:r>
        <w:rPr>
          <w:spacing w:val="-8"/>
        </w:rPr>
        <w:t> </w:t>
      </w:r>
      <w:r>
        <w:rPr/>
        <w:t>survey</w:t>
      </w:r>
      <w:r>
        <w:rPr>
          <w:spacing w:val="-8"/>
        </w:rPr>
        <w:t> </w:t>
      </w:r>
      <w:r>
        <w:rPr/>
        <w:t>that</w:t>
      </w:r>
      <w:r>
        <w:rPr>
          <w:spacing w:val="-8"/>
        </w:rPr>
        <w:t> </w:t>
      </w:r>
      <w:r>
        <w:rPr/>
        <w:t>provided</w:t>
      </w:r>
      <w:r>
        <w:rPr>
          <w:spacing w:val="-8"/>
        </w:rPr>
        <w:t> </w:t>
      </w:r>
      <w:r>
        <w:rPr/>
        <w:t>informed</w:t>
      </w:r>
      <w:r>
        <w:rPr>
          <w:spacing w:val="-8"/>
        </w:rPr>
        <w:t> </w:t>
      </w:r>
      <w:r>
        <w:rPr/>
        <w:t>assent.</w:t>
      </w:r>
      <w:r>
        <w:rPr>
          <w:spacing w:val="-19"/>
        </w:rPr>
        <w:t> </w:t>
      </w:r>
      <w:r>
        <w:rPr/>
        <w:t>At</w:t>
      </w:r>
      <w:r>
        <w:rPr>
          <w:spacing w:val="-8"/>
        </w:rPr>
        <w:t> </w:t>
      </w:r>
      <w:r>
        <w:rPr/>
        <w:t>the end</w:t>
      </w:r>
      <w:r>
        <w:rPr>
          <w:spacing w:val="-6"/>
        </w:rPr>
        <w:t> </w:t>
      </w:r>
      <w:r>
        <w:rPr/>
        <w:t>of</w:t>
      </w:r>
      <w:r>
        <w:rPr>
          <w:spacing w:val="-6"/>
        </w:rPr>
        <w:t> </w:t>
      </w:r>
      <w:r>
        <w:rPr/>
        <w:t>the</w:t>
      </w:r>
      <w:r>
        <w:rPr>
          <w:spacing w:val="-6"/>
        </w:rPr>
        <w:t> </w:t>
      </w:r>
      <w:r>
        <w:rPr/>
        <w:t>questionnaire,</w:t>
      </w:r>
      <w:r>
        <w:rPr>
          <w:spacing w:val="-6"/>
        </w:rPr>
        <w:t> </w:t>
      </w:r>
      <w:r>
        <w:rPr/>
        <w:t>an</w:t>
      </w:r>
      <w:r>
        <w:rPr>
          <w:spacing w:val="-6"/>
        </w:rPr>
        <w:t> </w:t>
      </w:r>
      <w:r>
        <w:rPr/>
        <w:t>additional</w:t>
      </w:r>
      <w:r>
        <w:rPr>
          <w:spacing w:val="-6"/>
        </w:rPr>
        <w:t> </w:t>
      </w:r>
      <w:r>
        <w:rPr/>
        <w:t>link</w:t>
      </w:r>
      <w:r>
        <w:rPr>
          <w:spacing w:val="-6"/>
        </w:rPr>
        <w:t> </w:t>
      </w:r>
      <w:r>
        <w:rPr/>
        <w:t>took participants to a secure website on a different server to enter a drawing for a US$10 gift card. The survey was open from 7 March 2012 to 2 April 2012; data analysis was performed in the summer and fall of 2012. The study was approved by the University’s Institutional Review Board.</w:t>
      </w:r>
    </w:p>
    <w:p>
      <w:pPr>
        <w:pStyle w:val="BodyText"/>
        <w:spacing w:line="249" w:lineRule="auto" w:before="1"/>
        <w:ind w:left="103" w:right="107" w:firstLine="240"/>
        <w:jc w:val="both"/>
      </w:pPr>
      <w:r>
        <w:rPr/>
        <w:t>Four major TPB-related constructs were measured using 5-point Likert scales: response options</w:t>
      </w:r>
      <w:r>
        <w:rPr>
          <w:spacing w:val="-17"/>
        </w:rPr>
        <w:t> </w:t>
      </w:r>
      <w:r>
        <w:rPr/>
        <w:t>were</w:t>
      </w:r>
      <w:r>
        <w:rPr>
          <w:spacing w:val="-17"/>
        </w:rPr>
        <w:t> </w:t>
      </w:r>
      <w:r>
        <w:rPr/>
        <w:t>strongly</w:t>
      </w:r>
      <w:r>
        <w:rPr>
          <w:spacing w:val="-17"/>
        </w:rPr>
        <w:t> </w:t>
      </w:r>
      <w:r>
        <w:rPr/>
        <w:t>agree</w:t>
      </w:r>
      <w:r>
        <w:rPr>
          <w:spacing w:val="-17"/>
        </w:rPr>
        <w:t> </w:t>
      </w:r>
      <w:r>
        <w:rPr/>
        <w:t>(5),</w:t>
      </w:r>
      <w:r>
        <w:rPr>
          <w:spacing w:val="-17"/>
        </w:rPr>
        <w:t> </w:t>
      </w:r>
      <w:r>
        <w:rPr/>
        <w:t>agree</w:t>
      </w:r>
      <w:r>
        <w:rPr>
          <w:spacing w:val="-17"/>
        </w:rPr>
        <w:t> </w:t>
      </w:r>
      <w:r>
        <w:rPr/>
        <w:t>(4),</w:t>
      </w:r>
      <w:r>
        <w:rPr>
          <w:spacing w:val="-17"/>
        </w:rPr>
        <w:t> </w:t>
      </w:r>
      <w:r>
        <w:rPr/>
        <w:t>some- what agree (3), disagree (2), and strongly disa- gree (1). These included self-reported hand hygiene practices (behavior) and four distinct beliefs: benefits of performing hand hygiene (behavioral beliefs), normative expectations of others (normative beliefs), and behavioral con- trol (control beliefs). Because we wanted to understand workers’ perceptions pertaining to when</w:t>
      </w:r>
      <w:r>
        <w:rPr>
          <w:spacing w:val="-19"/>
        </w:rPr>
        <w:t> </w:t>
      </w:r>
      <w:r>
        <w:rPr/>
        <w:t>hand</w:t>
      </w:r>
      <w:r>
        <w:rPr>
          <w:spacing w:val="-19"/>
        </w:rPr>
        <w:t> </w:t>
      </w:r>
      <w:r>
        <w:rPr/>
        <w:t>hygiene</w:t>
      </w:r>
      <w:r>
        <w:rPr>
          <w:spacing w:val="-19"/>
        </w:rPr>
        <w:t> </w:t>
      </w:r>
      <w:r>
        <w:rPr/>
        <w:t>is</w:t>
      </w:r>
      <w:r>
        <w:rPr>
          <w:spacing w:val="-19"/>
        </w:rPr>
        <w:t> </w:t>
      </w:r>
      <w:r>
        <w:rPr/>
        <w:t>needed,</w:t>
      </w:r>
      <w:r>
        <w:rPr>
          <w:spacing w:val="-19"/>
        </w:rPr>
        <w:t> </w:t>
      </w:r>
      <w:r>
        <w:rPr/>
        <w:t>a</w:t>
      </w:r>
      <w:r>
        <w:rPr>
          <w:spacing w:val="-19"/>
        </w:rPr>
        <w:t> </w:t>
      </w:r>
      <w:r>
        <w:rPr/>
        <w:t>fourth</w:t>
      </w:r>
      <w:r>
        <w:rPr>
          <w:spacing w:val="-19"/>
        </w:rPr>
        <w:t> </w:t>
      </w:r>
      <w:r>
        <w:rPr/>
        <w:t>construct, beliefs</w:t>
      </w:r>
      <w:r>
        <w:rPr>
          <w:spacing w:val="-25"/>
        </w:rPr>
        <w:t> </w:t>
      </w:r>
      <w:r>
        <w:rPr/>
        <w:t>about</w:t>
      </w:r>
      <w:r>
        <w:rPr>
          <w:spacing w:val="-25"/>
        </w:rPr>
        <w:t> </w:t>
      </w:r>
      <w:r>
        <w:rPr/>
        <w:t>protective</w:t>
      </w:r>
      <w:r>
        <w:rPr>
          <w:spacing w:val="-25"/>
        </w:rPr>
        <w:t> </w:t>
      </w:r>
      <w:r>
        <w:rPr/>
        <w:t>practices,</w:t>
      </w:r>
      <w:r>
        <w:rPr>
          <w:spacing w:val="-25"/>
        </w:rPr>
        <w:t> </w:t>
      </w:r>
      <w:r>
        <w:rPr/>
        <w:t>was</w:t>
      </w:r>
      <w:r>
        <w:rPr>
          <w:spacing w:val="-25"/>
        </w:rPr>
        <w:t> </w:t>
      </w:r>
      <w:r>
        <w:rPr/>
        <w:t>measured. Four</w:t>
      </w:r>
      <w:r>
        <w:rPr>
          <w:spacing w:val="-17"/>
        </w:rPr>
        <w:t> </w:t>
      </w:r>
      <w:r>
        <w:rPr/>
        <w:t>out</w:t>
      </w:r>
      <w:r>
        <w:rPr>
          <w:spacing w:val="-17"/>
        </w:rPr>
        <w:t> </w:t>
      </w:r>
      <w:r>
        <w:rPr/>
        <w:t>of</w:t>
      </w:r>
      <w:r>
        <w:rPr>
          <w:spacing w:val="-17"/>
        </w:rPr>
        <w:t> </w:t>
      </w:r>
      <w:r>
        <w:rPr/>
        <w:t>these</w:t>
      </w:r>
      <w:r>
        <w:rPr>
          <w:spacing w:val="-17"/>
        </w:rPr>
        <w:t> </w:t>
      </w:r>
      <w:r>
        <w:rPr/>
        <w:t>five</w:t>
      </w:r>
      <w:r>
        <w:rPr>
          <w:spacing w:val="-17"/>
        </w:rPr>
        <w:t> </w:t>
      </w:r>
      <w:r>
        <w:rPr/>
        <w:t>constructs</w:t>
      </w:r>
      <w:r>
        <w:rPr>
          <w:spacing w:val="-17"/>
        </w:rPr>
        <w:t> </w:t>
      </w:r>
      <w:r>
        <w:rPr/>
        <w:t>have</w:t>
      </w:r>
      <w:r>
        <w:rPr>
          <w:spacing w:val="-17"/>
        </w:rPr>
        <w:t> </w:t>
      </w:r>
      <w:r>
        <w:rPr/>
        <w:t>previously shown satisfactory validity and reliability (Stedman-Smith et al., 2012). Questions were informed by United States Centers for Disease Control</w:t>
      </w:r>
      <w:r>
        <w:rPr>
          <w:spacing w:val="-20"/>
        </w:rPr>
        <w:t> </w:t>
      </w:r>
      <w:r>
        <w:rPr/>
        <w:t>and</w:t>
      </w:r>
      <w:r>
        <w:rPr>
          <w:spacing w:val="-20"/>
        </w:rPr>
        <w:t> </w:t>
      </w:r>
      <w:r>
        <w:rPr/>
        <w:t>Prevention</w:t>
      </w:r>
      <w:r>
        <w:rPr>
          <w:spacing w:val="-20"/>
        </w:rPr>
        <w:t> </w:t>
      </w:r>
      <w:r>
        <w:rPr/>
        <w:t>(US</w:t>
      </w:r>
      <w:r>
        <w:rPr>
          <w:spacing w:val="-20"/>
        </w:rPr>
        <w:t> </w:t>
      </w:r>
      <w:r>
        <w:rPr/>
        <w:t>CDC)</w:t>
      </w:r>
      <w:r>
        <w:rPr>
          <w:spacing w:val="-20"/>
        </w:rPr>
        <w:t> </w:t>
      </w:r>
      <w:r>
        <w:rPr/>
        <w:t>(2013b)</w:t>
      </w:r>
      <w:r>
        <w:rPr>
          <w:spacing w:val="-20"/>
        </w:rPr>
        <w:t> </w:t>
      </w:r>
      <w:r>
        <w:rPr/>
        <w:t>com- munity hand hygiene guidelines and scientific literature</w:t>
      </w:r>
      <w:r>
        <w:rPr>
          <w:spacing w:val="-26"/>
        </w:rPr>
        <w:t> </w:t>
      </w:r>
      <w:r>
        <w:rPr/>
        <w:t>(Boone</w:t>
      </w:r>
      <w:r>
        <w:rPr>
          <w:spacing w:val="-26"/>
        </w:rPr>
        <w:t> </w:t>
      </w:r>
      <w:r>
        <w:rPr/>
        <w:t>and</w:t>
      </w:r>
      <w:r>
        <w:rPr>
          <w:spacing w:val="-26"/>
        </w:rPr>
        <w:t> </w:t>
      </w:r>
      <w:r>
        <w:rPr/>
        <w:t>Gerba,</w:t>
      </w:r>
      <w:r>
        <w:rPr>
          <w:spacing w:val="-26"/>
        </w:rPr>
        <w:t> </w:t>
      </w:r>
      <w:r>
        <w:rPr/>
        <w:t>2007).</w:t>
      </w:r>
      <w:r>
        <w:rPr>
          <w:spacing w:val="-33"/>
        </w:rPr>
        <w:t> </w:t>
      </w:r>
      <w:r>
        <w:rPr>
          <w:spacing w:val="-3"/>
        </w:rPr>
        <w:t>Additionally, </w:t>
      </w:r>
      <w:r>
        <w:rPr/>
        <w:t>one question assessed intention. Intention </w:t>
      </w:r>
      <w:r>
        <w:rPr>
          <w:spacing w:val="-2"/>
        </w:rPr>
        <w:t>was </w:t>
      </w:r>
      <w:r>
        <w:rPr/>
        <w:t>not directly measured as a complete construct with</w:t>
      </w:r>
      <w:r>
        <w:rPr>
          <w:spacing w:val="-21"/>
        </w:rPr>
        <w:t> </w:t>
      </w:r>
      <w:r>
        <w:rPr/>
        <w:t>three</w:t>
      </w:r>
      <w:r>
        <w:rPr>
          <w:spacing w:val="-21"/>
        </w:rPr>
        <w:t> </w:t>
      </w:r>
      <w:r>
        <w:rPr/>
        <w:t>or</w:t>
      </w:r>
      <w:r>
        <w:rPr>
          <w:spacing w:val="-21"/>
        </w:rPr>
        <w:t> </w:t>
      </w:r>
      <w:r>
        <w:rPr/>
        <w:t>more</w:t>
      </w:r>
      <w:r>
        <w:rPr>
          <w:spacing w:val="-21"/>
        </w:rPr>
        <w:t> </w:t>
      </w:r>
      <w:r>
        <w:rPr/>
        <w:t>items</w:t>
      </w:r>
      <w:r>
        <w:rPr>
          <w:spacing w:val="-21"/>
        </w:rPr>
        <w:t> </w:t>
      </w:r>
      <w:r>
        <w:rPr/>
        <w:t>due</w:t>
      </w:r>
      <w:r>
        <w:rPr>
          <w:spacing w:val="-21"/>
        </w:rPr>
        <w:t> </w:t>
      </w:r>
      <w:r>
        <w:rPr/>
        <w:t>to</w:t>
      </w:r>
      <w:r>
        <w:rPr>
          <w:spacing w:val="-21"/>
        </w:rPr>
        <w:t> </w:t>
      </w:r>
      <w:r>
        <w:rPr/>
        <w:t>constraints</w:t>
      </w:r>
      <w:r>
        <w:rPr>
          <w:spacing w:val="-21"/>
        </w:rPr>
        <w:t> </w:t>
      </w:r>
      <w:r>
        <w:rPr/>
        <w:t>on</w:t>
      </w:r>
      <w:r>
        <w:rPr>
          <w:spacing w:val="-21"/>
        </w:rPr>
        <w:t> </w:t>
      </w:r>
      <w:r>
        <w:rPr>
          <w:spacing w:val="-2"/>
        </w:rPr>
        <w:t>the </w:t>
      </w:r>
      <w:r>
        <w:rPr/>
        <w:t>length of the </w:t>
      </w:r>
      <w:r>
        <w:rPr>
          <w:spacing w:val="-4"/>
        </w:rPr>
        <w:t>survey. </w:t>
      </w:r>
      <w:r>
        <w:rPr/>
        <w:t>Consistent with the model used</w:t>
      </w:r>
      <w:r>
        <w:rPr>
          <w:spacing w:val="-13"/>
        </w:rPr>
        <w:t> </w:t>
      </w:r>
      <w:r>
        <w:rPr/>
        <w:t>by</w:t>
      </w:r>
      <w:r>
        <w:rPr>
          <w:spacing w:val="-13"/>
        </w:rPr>
        <w:t> </w:t>
      </w:r>
      <w:r>
        <w:rPr/>
        <w:t>Sax</w:t>
      </w:r>
      <w:r>
        <w:rPr>
          <w:spacing w:val="-13"/>
        </w:rPr>
        <w:t> </w:t>
      </w:r>
      <w:r>
        <w:rPr/>
        <w:t>et</w:t>
      </w:r>
      <w:r>
        <w:rPr>
          <w:spacing w:val="-13"/>
        </w:rPr>
        <w:t> </w:t>
      </w:r>
      <w:r>
        <w:rPr/>
        <w:t>al.</w:t>
      </w:r>
      <w:r>
        <w:rPr>
          <w:spacing w:val="-13"/>
        </w:rPr>
        <w:t> </w:t>
      </w:r>
      <w:r>
        <w:rPr/>
        <w:t>(2007),</w:t>
      </w:r>
      <w:r>
        <w:rPr>
          <w:spacing w:val="-13"/>
        </w:rPr>
        <w:t> </w:t>
      </w:r>
      <w:r>
        <w:rPr/>
        <w:t>it</w:t>
      </w:r>
      <w:r>
        <w:rPr>
          <w:spacing w:val="-13"/>
        </w:rPr>
        <w:t> </w:t>
      </w:r>
      <w:r>
        <w:rPr/>
        <w:t>was</w:t>
      </w:r>
      <w:r>
        <w:rPr>
          <w:spacing w:val="-13"/>
        </w:rPr>
        <w:t> </w:t>
      </w:r>
      <w:r>
        <w:rPr/>
        <w:t>indirectly</w:t>
      </w:r>
      <w:r>
        <w:rPr>
          <w:spacing w:val="-13"/>
        </w:rPr>
        <w:t> </w:t>
      </w:r>
      <w:r>
        <w:rPr/>
        <w:t>meas- ured through the outcome of self-reported hand </w:t>
      </w:r>
      <w:r>
        <w:rPr>
          <w:spacing w:val="-1"/>
        </w:rPr>
        <w:t>hygiene</w:t>
      </w:r>
      <w:r>
        <w:rPr>
          <w:spacing w:val="-29"/>
        </w:rPr>
        <w:t> </w:t>
      </w:r>
      <w:r>
        <w:rPr/>
        <w:t>behaviors.</w:t>
      </w:r>
    </w:p>
    <w:p>
      <w:pPr>
        <w:pStyle w:val="BodyText"/>
        <w:spacing w:line="249" w:lineRule="auto" w:before="1"/>
        <w:ind w:left="103" w:right="108" w:firstLine="240"/>
        <w:jc w:val="both"/>
      </w:pPr>
      <w:r>
        <w:rPr/>
        <w:t>Hypotheses were threefold. First, construct validity would be demonstrated for all     major</w:t>
      </w:r>
    </w:p>
    <w:p>
      <w:pPr>
        <w:spacing w:after="0" w:line="249" w:lineRule="auto"/>
        <w:jc w:val="both"/>
        <w:sectPr>
          <w:type w:val="continuous"/>
          <w:pgSz w:w="9640" w:h="13720"/>
          <w:pgMar w:top="820" w:bottom="300" w:left="860" w:right="740"/>
          <w:cols w:num="2" w:equalWidth="0">
            <w:col w:w="3897" w:space="134"/>
            <w:col w:w="4009"/>
          </w:cols>
        </w:sectPr>
      </w:pPr>
    </w:p>
    <w:p>
      <w:pPr>
        <w:tabs>
          <w:tab w:pos="5222" w:val="left" w:leader="none"/>
        </w:tabs>
        <w:spacing w:before="46"/>
        <w:ind w:left="110" w:right="0" w:firstLine="0"/>
        <w:jc w:val="left"/>
        <w:rPr>
          <w:rFonts w:ascii="Calibri"/>
          <w:i/>
          <w:sz w:val="20"/>
        </w:rPr>
      </w:pPr>
      <w:r>
        <w:rPr/>
        <w:pict>
          <v:line style="position:absolute;mso-position-horizontal-relative:page;mso-position-vertical-relative:paragraph;z-index:1168;mso-wrap-distance-left:0;mso-wrap-distance-right:0" from="42.519699pt,16.198505pt" to="433.700699pt,16.198505pt" stroked="true" strokeweight=".25pt" strokecolor="#000000">
            <w10:wrap type="topAndBottom"/>
          </v:line>
        </w:pict>
      </w:r>
      <w:r>
        <w:rPr>
          <w:rFonts w:ascii="Calibri"/>
          <w:sz w:val="20"/>
        </w:rPr>
        <w:t>1266</w:t>
        <w:tab/>
      </w:r>
      <w:r>
        <w:rPr>
          <w:rFonts w:ascii="Calibri"/>
          <w:i/>
          <w:w w:val="95"/>
          <w:sz w:val="20"/>
        </w:rPr>
        <w:t>Journal</w:t>
      </w:r>
      <w:r>
        <w:rPr>
          <w:rFonts w:ascii="Calibri"/>
          <w:i/>
          <w:spacing w:val="-12"/>
          <w:w w:val="95"/>
          <w:sz w:val="20"/>
        </w:rPr>
        <w:t> </w:t>
      </w:r>
      <w:r>
        <w:rPr>
          <w:rFonts w:ascii="Calibri"/>
          <w:i/>
          <w:w w:val="95"/>
          <w:sz w:val="20"/>
        </w:rPr>
        <w:t>of</w:t>
      </w:r>
      <w:r>
        <w:rPr>
          <w:rFonts w:ascii="Calibri"/>
          <w:i/>
          <w:spacing w:val="-12"/>
          <w:w w:val="95"/>
          <w:sz w:val="20"/>
        </w:rPr>
        <w:t> </w:t>
      </w:r>
      <w:r>
        <w:rPr>
          <w:rFonts w:ascii="Calibri"/>
          <w:i/>
          <w:w w:val="95"/>
          <w:sz w:val="20"/>
        </w:rPr>
        <w:t>Health</w:t>
      </w:r>
      <w:r>
        <w:rPr>
          <w:rFonts w:ascii="Calibri"/>
          <w:i/>
          <w:spacing w:val="-12"/>
          <w:w w:val="95"/>
          <w:sz w:val="20"/>
        </w:rPr>
        <w:t> </w:t>
      </w:r>
      <w:r>
        <w:rPr>
          <w:rFonts w:ascii="Calibri"/>
          <w:i/>
          <w:w w:val="95"/>
          <w:sz w:val="20"/>
        </w:rPr>
        <w:t>Psychology</w:t>
      </w:r>
      <w:r>
        <w:rPr>
          <w:rFonts w:ascii="Calibri"/>
          <w:i/>
          <w:spacing w:val="-12"/>
          <w:w w:val="95"/>
          <w:sz w:val="20"/>
        </w:rPr>
        <w:t> </w:t>
      </w:r>
      <w:r>
        <w:rPr>
          <w:rFonts w:ascii="Calibri"/>
          <w:i/>
          <w:w w:val="95"/>
          <w:sz w:val="20"/>
        </w:rPr>
        <w:t>20(10)</w:t>
      </w:r>
    </w:p>
    <w:p>
      <w:pPr>
        <w:pStyle w:val="BodyText"/>
        <w:spacing w:before="2"/>
        <w:rPr>
          <w:rFonts w:ascii="Calibri"/>
          <w:i/>
          <w:sz w:val="13"/>
        </w:rPr>
      </w:pPr>
    </w:p>
    <w:p>
      <w:pPr>
        <w:spacing w:after="0"/>
        <w:rPr>
          <w:rFonts w:ascii="Calibri"/>
          <w:sz w:val="13"/>
        </w:rPr>
        <w:sectPr>
          <w:pgSz w:w="9640" w:h="13720"/>
          <w:pgMar w:header="0" w:footer="101" w:top="560" w:bottom="300" w:left="740" w:right="860"/>
        </w:sectPr>
      </w:pPr>
    </w:p>
    <w:p>
      <w:pPr>
        <w:pStyle w:val="BodyText"/>
        <w:spacing w:line="249" w:lineRule="auto" w:before="74"/>
        <w:ind w:left="110"/>
        <w:jc w:val="both"/>
      </w:pPr>
      <w:r>
        <w:rPr/>
        <w:t>latent constructs. Second, beliefs would predict self-reported hand hygiene behaviors. Third, hand hygiene behaviors would predict self- reported symptoms of the common cold/ influenza-like illness or GI infections during the past 30 days.</w:t>
      </w:r>
    </w:p>
    <w:p>
      <w:pPr>
        <w:pStyle w:val="BodyText"/>
        <w:spacing w:before="8"/>
        <w:rPr>
          <w:sz w:val="27"/>
        </w:rPr>
      </w:pPr>
    </w:p>
    <w:p>
      <w:pPr>
        <w:pStyle w:val="Heading2"/>
        <w:ind w:left="110"/>
        <w:rPr>
          <w:i/>
        </w:rPr>
      </w:pPr>
      <w:r>
        <w:rPr>
          <w:i/>
        </w:rPr>
        <w:t>Analyses</w:t>
      </w:r>
    </w:p>
    <w:p>
      <w:pPr>
        <w:pStyle w:val="BodyText"/>
        <w:spacing w:line="249" w:lineRule="auto" w:before="109"/>
        <w:ind w:left="110" w:right="1"/>
        <w:jc w:val="both"/>
      </w:pPr>
      <w:r>
        <w:rPr/>
        <w:t>Descriptive statistics measured demographics, usual</w:t>
      </w:r>
      <w:r>
        <w:rPr>
          <w:spacing w:val="-9"/>
        </w:rPr>
        <w:t> </w:t>
      </w:r>
      <w:r>
        <w:rPr/>
        <w:t>self-reported</w:t>
      </w:r>
      <w:r>
        <w:rPr>
          <w:spacing w:val="-9"/>
        </w:rPr>
        <w:t> </w:t>
      </w:r>
      <w:r>
        <w:rPr/>
        <w:t>hand</w:t>
      </w:r>
      <w:r>
        <w:rPr>
          <w:spacing w:val="-9"/>
        </w:rPr>
        <w:t> </w:t>
      </w:r>
      <w:r>
        <w:rPr/>
        <w:t>hygiene</w:t>
      </w:r>
      <w:r>
        <w:rPr>
          <w:spacing w:val="-9"/>
        </w:rPr>
        <w:t> </w:t>
      </w:r>
      <w:r>
        <w:rPr/>
        <w:t>behaviors,</w:t>
      </w:r>
      <w:r>
        <w:rPr>
          <w:spacing w:val="-9"/>
        </w:rPr>
        <w:t> </w:t>
      </w:r>
      <w:r>
        <w:rPr/>
        <w:t>and perceived beliefs about hand hygiene. </w:t>
      </w:r>
      <w:r>
        <w:rPr>
          <w:spacing w:val="-7"/>
        </w:rPr>
        <w:t>To</w:t>
      </w:r>
      <w:r>
        <w:rPr>
          <w:spacing w:val="-22"/>
        </w:rPr>
        <w:t> </w:t>
      </w:r>
      <w:r>
        <w:rPr/>
        <w:t>estab- lish construct validity, exploratory factor</w:t>
      </w:r>
      <w:r>
        <w:rPr>
          <w:spacing w:val="-32"/>
        </w:rPr>
        <w:t> </w:t>
      </w:r>
      <w:r>
        <w:rPr/>
        <w:t>analy- sis </w:t>
      </w:r>
      <w:r>
        <w:rPr>
          <w:spacing w:val="-3"/>
        </w:rPr>
        <w:t>(EFA) </w:t>
      </w:r>
      <w:r>
        <w:rPr/>
        <w:t>and confirmatory factor analysis </w:t>
      </w:r>
      <w:r>
        <w:rPr>
          <w:spacing w:val="-3"/>
        </w:rPr>
        <w:t>(CFA) </w:t>
      </w:r>
      <w:r>
        <w:rPr/>
        <w:t>were employed. First, </w:t>
      </w:r>
      <w:r>
        <w:rPr>
          <w:spacing w:val="-5"/>
        </w:rPr>
        <w:t>EFA </w:t>
      </w:r>
      <w:r>
        <w:rPr/>
        <w:t>was con- ducted using all survey questions. Since the latent</w:t>
      </w:r>
      <w:r>
        <w:rPr>
          <w:spacing w:val="-9"/>
        </w:rPr>
        <w:t> </w:t>
      </w:r>
      <w:r>
        <w:rPr/>
        <w:t>factors</w:t>
      </w:r>
      <w:r>
        <w:rPr>
          <w:spacing w:val="-9"/>
        </w:rPr>
        <w:t> </w:t>
      </w:r>
      <w:r>
        <w:rPr/>
        <w:t>are</w:t>
      </w:r>
      <w:r>
        <w:rPr>
          <w:spacing w:val="-9"/>
        </w:rPr>
        <w:t> </w:t>
      </w:r>
      <w:r>
        <w:rPr/>
        <w:t>expected</w:t>
      </w:r>
      <w:r>
        <w:rPr>
          <w:spacing w:val="-9"/>
        </w:rPr>
        <w:t> </w:t>
      </w:r>
      <w:r>
        <w:rPr/>
        <w:t>to</w:t>
      </w:r>
      <w:r>
        <w:rPr>
          <w:spacing w:val="-9"/>
        </w:rPr>
        <w:t> </w:t>
      </w:r>
      <w:r>
        <w:rPr/>
        <w:t>be</w:t>
      </w:r>
      <w:r>
        <w:rPr>
          <w:spacing w:val="-9"/>
        </w:rPr>
        <w:t> </w:t>
      </w:r>
      <w:r>
        <w:rPr/>
        <w:t>related,</w:t>
      </w:r>
      <w:r>
        <w:rPr>
          <w:spacing w:val="-9"/>
        </w:rPr>
        <w:t> </w:t>
      </w:r>
      <w:r>
        <w:rPr/>
        <w:t>Promax rotation, an oblique rotation method that per- mits</w:t>
      </w:r>
      <w:r>
        <w:rPr>
          <w:spacing w:val="-7"/>
        </w:rPr>
        <w:t> </w:t>
      </w:r>
      <w:r>
        <w:rPr/>
        <w:t>factors</w:t>
      </w:r>
      <w:r>
        <w:rPr>
          <w:spacing w:val="-7"/>
        </w:rPr>
        <w:t> </w:t>
      </w:r>
      <w:r>
        <w:rPr/>
        <w:t>to</w:t>
      </w:r>
      <w:r>
        <w:rPr>
          <w:spacing w:val="-7"/>
        </w:rPr>
        <w:t> </w:t>
      </w:r>
      <w:r>
        <w:rPr/>
        <w:t>correlate,</w:t>
      </w:r>
      <w:r>
        <w:rPr>
          <w:spacing w:val="-7"/>
        </w:rPr>
        <w:t> </w:t>
      </w:r>
      <w:r>
        <w:rPr/>
        <w:t>was</w:t>
      </w:r>
      <w:r>
        <w:rPr>
          <w:spacing w:val="-7"/>
        </w:rPr>
        <w:t> </w:t>
      </w:r>
      <w:r>
        <w:rPr/>
        <w:t>utilized.</w:t>
      </w:r>
      <w:r>
        <w:rPr>
          <w:spacing w:val="-10"/>
        </w:rPr>
        <w:t> </w:t>
      </w:r>
      <w:r>
        <w:rPr/>
        <w:t>The</w:t>
      </w:r>
      <w:r>
        <w:rPr>
          <w:spacing w:val="-7"/>
        </w:rPr>
        <w:t> </w:t>
      </w:r>
      <w:r>
        <w:rPr/>
        <w:t>num- ber</w:t>
      </w:r>
      <w:r>
        <w:rPr>
          <w:spacing w:val="-20"/>
        </w:rPr>
        <w:t> </w:t>
      </w:r>
      <w:r>
        <w:rPr/>
        <w:t>of</w:t>
      </w:r>
      <w:r>
        <w:rPr>
          <w:spacing w:val="-20"/>
        </w:rPr>
        <w:t> </w:t>
      </w:r>
      <w:r>
        <w:rPr/>
        <w:t>common</w:t>
      </w:r>
      <w:r>
        <w:rPr>
          <w:spacing w:val="-20"/>
        </w:rPr>
        <w:t> </w:t>
      </w:r>
      <w:r>
        <w:rPr/>
        <w:t>factors</w:t>
      </w:r>
      <w:r>
        <w:rPr>
          <w:spacing w:val="-20"/>
        </w:rPr>
        <w:t> </w:t>
      </w:r>
      <w:r>
        <w:rPr/>
        <w:t>to</w:t>
      </w:r>
      <w:r>
        <w:rPr>
          <w:spacing w:val="-20"/>
        </w:rPr>
        <w:t> </w:t>
      </w:r>
      <w:r>
        <w:rPr/>
        <w:t>extract</w:t>
      </w:r>
      <w:r>
        <w:rPr>
          <w:spacing w:val="-20"/>
        </w:rPr>
        <w:t> </w:t>
      </w:r>
      <w:r>
        <w:rPr/>
        <w:t>was</w:t>
      </w:r>
      <w:r>
        <w:rPr>
          <w:spacing w:val="-20"/>
        </w:rPr>
        <w:t> </w:t>
      </w:r>
      <w:r>
        <w:rPr/>
        <w:t>determined by examining the scree plot of the eigenvalues for each factor to identify the “breakpoint” where the curve flattens out (Costello and Osborne,</w:t>
      </w:r>
      <w:r>
        <w:rPr>
          <w:spacing w:val="-1"/>
        </w:rPr>
        <w:t> </w:t>
      </w:r>
      <w:r>
        <w:rPr/>
        <w:t>2005).</w:t>
      </w:r>
    </w:p>
    <w:p>
      <w:pPr>
        <w:pStyle w:val="BodyText"/>
        <w:spacing w:line="249" w:lineRule="auto" w:before="1"/>
        <w:ind w:left="110" w:right="1" w:firstLine="240"/>
        <w:jc w:val="both"/>
      </w:pPr>
      <w:r>
        <w:rPr/>
        <w:t>Several item loading tables of extracted factors from near the breakpoint were exam- ined. The best factor structure was defined as the table in which the largest number of items were loaded onto single factors strongly (val- ues above 0.30), along with the smallest num- ber of cross-loading items. Next, </w:t>
      </w:r>
      <w:r>
        <w:rPr>
          <w:spacing w:val="-4"/>
        </w:rPr>
        <w:t>CFA </w:t>
      </w:r>
      <w:r>
        <w:rPr>
          <w:spacing w:val="2"/>
        </w:rPr>
        <w:t>was </w:t>
      </w:r>
      <w:r>
        <w:rPr/>
        <w:t>conducted to establish the convergent and dis- criminant validity of these factors. </w:t>
      </w:r>
      <w:r>
        <w:rPr>
          <w:spacing w:val="2"/>
        </w:rPr>
        <w:t>Factor </w:t>
      </w:r>
      <w:r>
        <w:rPr/>
        <w:t>loadings represented a measure of convergent validity of the survey items onto latent factors, while correlations between the factors </w:t>
      </w:r>
      <w:r>
        <w:rPr>
          <w:spacing w:val="2"/>
        </w:rPr>
        <w:t>served </w:t>
      </w:r>
      <w:r>
        <w:rPr/>
        <w:t>as measures of discriminant validity by dem- onstrating enough independence between </w:t>
      </w:r>
      <w:r>
        <w:rPr>
          <w:spacing w:val="2"/>
        </w:rPr>
        <w:t>the </w:t>
      </w:r>
      <w:r>
        <w:rPr/>
        <w:t>factors to declare each factor to be a separate latent construct (Kline, 1998). Evidence of convergent validity was seen in statistically significant item loadings with </w:t>
      </w:r>
      <w:r>
        <w:rPr>
          <w:spacing w:val="2"/>
        </w:rPr>
        <w:t>standardized </w:t>
      </w:r>
      <w:r>
        <w:rPr/>
        <w:t>values greater than 0.40. Discriminant validity was observed in the correlations among </w:t>
      </w:r>
      <w:r>
        <w:rPr>
          <w:spacing w:val="2"/>
        </w:rPr>
        <w:t>latent </w:t>
      </w:r>
      <w:r>
        <w:rPr/>
        <w:t>constructs that did not exceed 0.80 (Floyd </w:t>
      </w:r>
      <w:r>
        <w:rPr>
          <w:spacing w:val="2"/>
        </w:rPr>
        <w:t>and </w:t>
      </w:r>
      <w:r>
        <w:rPr/>
        <w:t>Widaman, 1995). Finally, Cronbach’s alpha was   calculated   to   determine   the    </w:t>
      </w:r>
      <w:r>
        <w:rPr>
          <w:spacing w:val="10"/>
        </w:rPr>
        <w:t> </w:t>
      </w:r>
      <w:r>
        <w:rPr/>
        <w:t>internal</w:t>
      </w:r>
    </w:p>
    <w:p>
      <w:pPr>
        <w:pStyle w:val="BodyText"/>
        <w:spacing w:line="249" w:lineRule="auto" w:before="74"/>
        <w:ind w:left="110"/>
      </w:pPr>
      <w:r>
        <w:rPr/>
        <w:br w:type="column"/>
      </w:r>
      <w:r>
        <w:rPr/>
        <w:t>consistency reliability of each remaining construct.</w:t>
      </w:r>
    </w:p>
    <w:p>
      <w:pPr>
        <w:pStyle w:val="BodyText"/>
        <w:spacing w:line="249" w:lineRule="auto" w:before="1"/>
        <w:ind w:left="110" w:right="101" w:firstLine="240"/>
        <w:jc w:val="both"/>
      </w:pPr>
      <w:r>
        <w:rPr/>
        <w:t>Relationships between constructs were</w:t>
      </w:r>
      <w:r>
        <w:rPr>
          <w:spacing w:val="-28"/>
        </w:rPr>
        <w:t> </w:t>
      </w:r>
      <w:r>
        <w:rPr/>
        <w:t>mod- eled using structural equation modeling</w:t>
      </w:r>
      <w:r>
        <w:rPr>
          <w:spacing w:val="-20"/>
        </w:rPr>
        <w:t> </w:t>
      </w:r>
      <w:r>
        <w:rPr/>
        <w:t>(SEM). In the structural part of the model, paths were specified where all hand hygiene belief con- structs and demographic characteristics were regressed on hand hygiene behaviors, and hand hygiene behaviors and demographic character- istics were regressed in a logistic model on the dichotomous variable that combined</w:t>
      </w:r>
      <w:r>
        <w:rPr>
          <w:spacing w:val="-32"/>
        </w:rPr>
        <w:t> </w:t>
      </w:r>
      <w:r>
        <w:rPr/>
        <w:t>participant self-reported cold/influenza-like illness and GI infection during the past 30 days. Within SEM, statistical</w:t>
      </w:r>
      <w:r>
        <w:rPr>
          <w:spacing w:val="-8"/>
        </w:rPr>
        <w:t> </w:t>
      </w:r>
      <w:r>
        <w:rPr/>
        <w:t>tests</w:t>
      </w:r>
      <w:r>
        <w:rPr>
          <w:spacing w:val="-8"/>
        </w:rPr>
        <w:t> </w:t>
      </w:r>
      <w:r>
        <w:rPr/>
        <w:t>and</w:t>
      </w:r>
      <w:r>
        <w:rPr>
          <w:spacing w:val="-8"/>
        </w:rPr>
        <w:t> </w:t>
      </w:r>
      <w:r>
        <w:rPr/>
        <w:t>standardized</w:t>
      </w:r>
      <w:r>
        <w:rPr>
          <w:spacing w:val="-8"/>
        </w:rPr>
        <w:t> </w:t>
      </w:r>
      <w:r>
        <w:rPr/>
        <w:t>coefficients</w:t>
      </w:r>
      <w:r>
        <w:rPr>
          <w:spacing w:val="-8"/>
        </w:rPr>
        <w:t> </w:t>
      </w:r>
      <w:r>
        <w:rPr/>
        <w:t>for continuous latent variables and odds ratios for the dichotomous illness outcome variable were calculated. Evaluation of the goodness of fit of both the </w:t>
      </w:r>
      <w:r>
        <w:rPr>
          <w:spacing w:val="-5"/>
        </w:rPr>
        <w:t>CFA </w:t>
      </w:r>
      <w:r>
        <w:rPr/>
        <w:t>and SEM models was assessed using the Tucker–Lewis index (TLI) and the root mean square error of approximation (RMSEA) (Hu and Bentler,</w:t>
      </w:r>
      <w:r>
        <w:rPr>
          <w:spacing w:val="-8"/>
        </w:rPr>
        <w:t> </w:t>
      </w:r>
      <w:r>
        <w:rPr/>
        <w:t>1999).</w:t>
      </w:r>
    </w:p>
    <w:p>
      <w:pPr>
        <w:pStyle w:val="BodyText"/>
        <w:spacing w:line="249" w:lineRule="auto" w:before="1"/>
        <w:ind w:left="110" w:right="101" w:firstLine="240"/>
        <w:jc w:val="both"/>
      </w:pPr>
      <w:r>
        <w:rPr/>
        <w:t>Missing data from survey respondents var- ied substantially across variables, with no</w:t>
      </w:r>
      <w:r>
        <w:rPr>
          <w:spacing w:val="-29"/>
        </w:rPr>
        <w:t> </w:t>
      </w:r>
      <w:r>
        <w:rPr/>
        <w:t>miss- ing data for initial survey items (0%–18%) and increasing substantially among the demo- graphic variables at the end of the survey (5%– 51%). </w:t>
      </w:r>
      <w:r>
        <w:rPr>
          <w:spacing w:val="-7"/>
        </w:rPr>
        <w:t>To </w:t>
      </w:r>
      <w:r>
        <w:rPr/>
        <w:t>assess the missingness mechanism of the data, the above analyses were conducted three times. The first was conducted with sub- jects who had no missing data, effectively assuming that data were completely missing at random (CMAR). The second analysis was done</w:t>
      </w:r>
      <w:r>
        <w:rPr>
          <w:spacing w:val="-6"/>
        </w:rPr>
        <w:t> </w:t>
      </w:r>
      <w:r>
        <w:rPr/>
        <w:t>with</w:t>
      </w:r>
      <w:r>
        <w:rPr>
          <w:spacing w:val="-6"/>
        </w:rPr>
        <w:t> </w:t>
      </w:r>
      <w:r>
        <w:rPr/>
        <w:t>10</w:t>
      </w:r>
      <w:r>
        <w:rPr>
          <w:spacing w:val="-6"/>
        </w:rPr>
        <w:t> </w:t>
      </w:r>
      <w:r>
        <w:rPr/>
        <w:t>imputations</w:t>
      </w:r>
      <w:r>
        <w:rPr>
          <w:spacing w:val="-6"/>
        </w:rPr>
        <w:t> </w:t>
      </w:r>
      <w:r>
        <w:rPr/>
        <w:t>of</w:t>
      </w:r>
      <w:r>
        <w:rPr>
          <w:spacing w:val="-6"/>
        </w:rPr>
        <w:t> </w:t>
      </w:r>
      <w:r>
        <w:rPr/>
        <w:t>the</w:t>
      </w:r>
      <w:r>
        <w:rPr>
          <w:spacing w:val="-6"/>
        </w:rPr>
        <w:t> </w:t>
      </w:r>
      <w:r>
        <w:rPr/>
        <w:t>data</w:t>
      </w:r>
      <w:r>
        <w:rPr>
          <w:spacing w:val="-6"/>
        </w:rPr>
        <w:t> </w:t>
      </w:r>
      <w:r>
        <w:rPr/>
        <w:t>set</w:t>
      </w:r>
      <w:r>
        <w:rPr>
          <w:spacing w:val="-6"/>
        </w:rPr>
        <w:t> </w:t>
      </w:r>
      <w:r>
        <w:rPr/>
        <w:t>created using a sequential regression multiple imputa- tion method (Raghunathan et al., 2001) that assumes data were missing at random (MAR). The third was done using a pattern mixture modeling approach that assumes the data were not missing at random (NMAR) but</w:t>
      </w:r>
      <w:r>
        <w:rPr>
          <w:spacing w:val="-30"/>
        </w:rPr>
        <w:t> </w:t>
      </w:r>
      <w:r>
        <w:rPr/>
        <w:t>conditional upon a pattern of missingness (Little, 1993). In this approach, subjects were divided into two data sets reflecting two patterns of missing</w:t>
      </w:r>
      <w:r>
        <w:rPr>
          <w:spacing w:val="-14"/>
        </w:rPr>
        <w:t> </w:t>
      </w:r>
      <w:r>
        <w:rPr/>
        <w:t>data (low</w:t>
      </w:r>
      <w:r>
        <w:rPr>
          <w:spacing w:val="-5"/>
        </w:rPr>
        <w:t> </w:t>
      </w:r>
      <w:r>
        <w:rPr/>
        <w:t>and</w:t>
      </w:r>
      <w:r>
        <w:rPr>
          <w:spacing w:val="-5"/>
        </w:rPr>
        <w:t> </w:t>
      </w:r>
      <w:r>
        <w:rPr/>
        <w:t>high),</w:t>
      </w:r>
      <w:r>
        <w:rPr>
          <w:spacing w:val="-5"/>
        </w:rPr>
        <w:t> </w:t>
      </w:r>
      <w:r>
        <w:rPr/>
        <w:t>and</w:t>
      </w:r>
      <w:r>
        <w:rPr>
          <w:spacing w:val="-5"/>
        </w:rPr>
        <w:t> </w:t>
      </w:r>
      <w:r>
        <w:rPr/>
        <w:t>10</w:t>
      </w:r>
      <w:r>
        <w:rPr>
          <w:spacing w:val="-5"/>
        </w:rPr>
        <w:t> </w:t>
      </w:r>
      <w:r>
        <w:rPr/>
        <w:t>imputations</w:t>
      </w:r>
      <w:r>
        <w:rPr>
          <w:spacing w:val="-5"/>
        </w:rPr>
        <w:t> </w:t>
      </w:r>
      <w:r>
        <w:rPr/>
        <w:t>of</w:t>
      </w:r>
      <w:r>
        <w:rPr>
          <w:spacing w:val="-5"/>
        </w:rPr>
        <w:t> </w:t>
      </w:r>
      <w:r>
        <w:rPr/>
        <w:t>each</w:t>
      </w:r>
      <w:r>
        <w:rPr>
          <w:spacing w:val="-5"/>
        </w:rPr>
        <w:t> </w:t>
      </w:r>
      <w:r>
        <w:rPr/>
        <w:t>data set</w:t>
      </w:r>
      <w:r>
        <w:rPr>
          <w:spacing w:val="-9"/>
        </w:rPr>
        <w:t> </w:t>
      </w:r>
      <w:r>
        <w:rPr/>
        <w:t>were</w:t>
      </w:r>
      <w:r>
        <w:rPr>
          <w:spacing w:val="-9"/>
        </w:rPr>
        <w:t> </w:t>
      </w:r>
      <w:r>
        <w:rPr/>
        <w:t>created,</w:t>
      </w:r>
      <w:r>
        <w:rPr>
          <w:spacing w:val="-9"/>
        </w:rPr>
        <w:t> </w:t>
      </w:r>
      <w:r>
        <w:rPr/>
        <w:t>merged</w:t>
      </w:r>
      <w:r>
        <w:rPr>
          <w:spacing w:val="-9"/>
        </w:rPr>
        <w:t> </w:t>
      </w:r>
      <w:r>
        <w:rPr/>
        <w:t>together,</w:t>
      </w:r>
      <w:r>
        <w:rPr>
          <w:spacing w:val="-9"/>
        </w:rPr>
        <w:t> </w:t>
      </w:r>
      <w:r>
        <w:rPr/>
        <w:t>and</w:t>
      </w:r>
      <w:r>
        <w:rPr>
          <w:spacing w:val="-9"/>
        </w:rPr>
        <w:t> </w:t>
      </w:r>
      <w:r>
        <w:rPr/>
        <w:t>analyzed (Thijs</w:t>
      </w:r>
      <w:r>
        <w:rPr>
          <w:spacing w:val="-6"/>
        </w:rPr>
        <w:t> </w:t>
      </w:r>
      <w:r>
        <w:rPr/>
        <w:t>et</w:t>
      </w:r>
      <w:r>
        <w:rPr>
          <w:spacing w:val="-6"/>
        </w:rPr>
        <w:t> </w:t>
      </w:r>
      <w:r>
        <w:rPr/>
        <w:t>al.,</w:t>
      </w:r>
      <w:r>
        <w:rPr>
          <w:spacing w:val="-6"/>
        </w:rPr>
        <w:t> </w:t>
      </w:r>
      <w:r>
        <w:rPr/>
        <w:t>2002).</w:t>
      </w:r>
      <w:r>
        <w:rPr>
          <w:spacing w:val="-9"/>
        </w:rPr>
        <w:t> </w:t>
      </w:r>
      <w:r>
        <w:rPr/>
        <w:t>The</w:t>
      </w:r>
      <w:r>
        <w:rPr>
          <w:spacing w:val="-6"/>
        </w:rPr>
        <w:t> </w:t>
      </w:r>
      <w:r>
        <w:rPr/>
        <w:t>MAR</w:t>
      </w:r>
      <w:r>
        <w:rPr>
          <w:spacing w:val="-6"/>
        </w:rPr>
        <w:t> </w:t>
      </w:r>
      <w:r>
        <w:rPr/>
        <w:t>and</w:t>
      </w:r>
      <w:r>
        <w:rPr>
          <w:spacing w:val="-6"/>
        </w:rPr>
        <w:t> </w:t>
      </w:r>
      <w:r>
        <w:rPr/>
        <w:t>NMAR</w:t>
      </w:r>
      <w:r>
        <w:rPr>
          <w:spacing w:val="-6"/>
        </w:rPr>
        <w:t> </w:t>
      </w:r>
      <w:r>
        <w:rPr/>
        <w:t>anal- yses did not differ substantially, while the CMAR  showed  noticeably  fewer</w:t>
      </w:r>
      <w:r>
        <w:rPr>
          <w:spacing w:val="42"/>
        </w:rPr>
        <w:t> </w:t>
      </w:r>
      <w:r>
        <w:rPr/>
        <w:t>statistically</w:t>
      </w:r>
    </w:p>
    <w:p>
      <w:pPr>
        <w:spacing w:after="0" w:line="249" w:lineRule="auto"/>
        <w:jc w:val="both"/>
        <w:sectPr>
          <w:type w:val="continuous"/>
          <w:pgSz w:w="9640" w:h="13720"/>
          <w:pgMar w:top="820" w:bottom="300" w:left="740" w:right="860"/>
          <w:cols w:num="2" w:equalWidth="0">
            <w:col w:w="3907" w:space="125"/>
            <w:col w:w="4008"/>
          </w:cols>
        </w:sectPr>
      </w:pPr>
    </w:p>
    <w:p>
      <w:pPr>
        <w:tabs>
          <w:tab w:pos="7967" w:val="right" w:leader="none"/>
        </w:tabs>
        <w:spacing w:before="46"/>
        <w:ind w:left="143" w:right="0" w:firstLine="0"/>
        <w:jc w:val="left"/>
        <w:rPr>
          <w:rFonts w:ascii="Calibri"/>
          <w:sz w:val="20"/>
        </w:rPr>
      </w:pPr>
      <w:r>
        <w:rPr/>
        <w:pict>
          <v:line style="position:absolute;mso-position-horizontal-relative:page;mso-position-vertical-relative:paragraph;z-index:1192" from="48.188999pt,16.198605pt" to="439.369999pt,16.198605pt" stroked="true" strokeweight=".25pt" strokecolor="#000000">
            <w10:wrap type="none"/>
          </v:line>
        </w:pict>
      </w:r>
      <w:r>
        <w:rPr>
          <w:rFonts w:ascii="Calibri"/>
          <w:i/>
          <w:sz w:val="20"/>
        </w:rPr>
        <w:t>Stedman-Smith</w:t>
      </w:r>
      <w:r>
        <w:rPr>
          <w:rFonts w:ascii="Calibri"/>
          <w:i/>
          <w:spacing w:val="8"/>
          <w:sz w:val="20"/>
        </w:rPr>
        <w:t> </w:t>
      </w:r>
      <w:r>
        <w:rPr>
          <w:rFonts w:ascii="Calibri"/>
          <w:i/>
          <w:sz w:val="20"/>
        </w:rPr>
        <w:t>et</w:t>
      </w:r>
      <w:r>
        <w:rPr>
          <w:rFonts w:ascii="Calibri"/>
          <w:i/>
          <w:spacing w:val="8"/>
          <w:sz w:val="20"/>
        </w:rPr>
        <w:t> </w:t>
      </w:r>
      <w:r>
        <w:rPr>
          <w:rFonts w:ascii="Calibri"/>
          <w:i/>
          <w:sz w:val="20"/>
        </w:rPr>
        <w:t>al.</w:t>
      </w:r>
      <w:r>
        <w:rPr>
          <w:rFonts w:ascii="Calibri"/>
          <w:sz w:val="20"/>
        </w:rPr>
        <w:tab/>
        <w:t>1267</w:t>
      </w:r>
    </w:p>
    <w:p>
      <w:pPr>
        <w:spacing w:after="0"/>
        <w:jc w:val="left"/>
        <w:rPr>
          <w:rFonts w:ascii="Calibri"/>
          <w:sz w:val="20"/>
        </w:rPr>
        <w:sectPr>
          <w:pgSz w:w="9640" w:h="13720"/>
          <w:pgMar w:header="0" w:footer="101" w:top="560" w:bottom="300" w:left="820" w:right="740"/>
        </w:sectPr>
      </w:pPr>
    </w:p>
    <w:p>
      <w:pPr>
        <w:pStyle w:val="BodyText"/>
        <w:spacing w:before="10"/>
        <w:rPr>
          <w:rFonts w:ascii="Calibri"/>
          <w:sz w:val="24"/>
        </w:rPr>
      </w:pPr>
    </w:p>
    <w:p>
      <w:pPr>
        <w:spacing w:line="210" w:lineRule="exact" w:before="0"/>
        <w:ind w:left="143" w:right="11" w:firstLine="0"/>
        <w:jc w:val="left"/>
        <w:rPr>
          <w:rFonts w:ascii="Calibri"/>
          <w:sz w:val="18"/>
        </w:rPr>
      </w:pPr>
      <w:r>
        <w:rPr/>
        <w:pict>
          <v:line style="position:absolute;mso-position-horizontal-relative:page;mso-position-vertical-relative:paragraph;z-index:1216" from="48.188999pt,25.150028pt" to="237.779999pt,25.150028pt" stroked="true" strokeweight=".5pt" strokecolor="#000000">
            <w10:wrap type="none"/>
          </v:line>
        </w:pict>
      </w:r>
      <w:r>
        <w:rPr>
          <w:rFonts w:ascii="Arial"/>
          <w:b/>
          <w:sz w:val="18"/>
        </w:rPr>
        <w:t>Table 1. </w:t>
      </w:r>
      <w:r>
        <w:rPr>
          <w:rFonts w:ascii="Calibri"/>
          <w:sz w:val="18"/>
        </w:rPr>
        <w:t>Demographic characteristics of participants.</w:t>
      </w:r>
    </w:p>
    <w:p>
      <w:pPr>
        <w:tabs>
          <w:tab w:pos="2652" w:val="left" w:leader="none"/>
          <w:tab w:pos="3440" w:val="left" w:leader="none"/>
        </w:tabs>
        <w:spacing w:before="156"/>
        <w:ind w:left="143" w:right="0" w:firstLine="0"/>
        <w:jc w:val="both"/>
        <w:rPr>
          <w:rFonts w:ascii="Calibri"/>
          <w:sz w:val="18"/>
        </w:rPr>
      </w:pPr>
      <w:r>
        <w:rPr/>
        <w:pict>
          <v:shape style="position:absolute;margin-left:46.438999pt;margin-top:22.369364pt;width:191.35pt;height:44.65pt;mso-position-horizontal-relative:page;mso-position-vertical-relative:paragraph;z-index:126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5"/>
                    <w:gridCol w:w="703"/>
                    <w:gridCol w:w="749"/>
                  </w:tblGrid>
                  <w:tr>
                    <w:trPr>
                      <w:trHeight w:val="272" w:hRule="exact"/>
                    </w:trPr>
                    <w:tc>
                      <w:tcPr>
                        <w:tcW w:w="2375" w:type="dxa"/>
                        <w:tcBorders>
                          <w:left w:val="nil"/>
                          <w:bottom w:val="nil"/>
                          <w:right w:val="nil"/>
                        </w:tcBorders>
                      </w:tcPr>
                      <w:p>
                        <w:pPr>
                          <w:pStyle w:val="TableParagraph"/>
                          <w:spacing w:line="240" w:lineRule="auto" w:before="40"/>
                          <w:rPr>
                            <w:sz w:val="18"/>
                          </w:rPr>
                        </w:pPr>
                        <w:r>
                          <w:rPr>
                            <w:sz w:val="18"/>
                          </w:rPr>
                          <w:t>Female</w:t>
                        </w:r>
                      </w:p>
                    </w:tc>
                    <w:tc>
                      <w:tcPr>
                        <w:tcW w:w="703" w:type="dxa"/>
                        <w:tcBorders>
                          <w:left w:val="nil"/>
                          <w:bottom w:val="nil"/>
                          <w:right w:val="nil"/>
                        </w:tcBorders>
                      </w:tcPr>
                      <w:p>
                        <w:pPr>
                          <w:pStyle w:val="TableParagraph"/>
                          <w:spacing w:line="240" w:lineRule="auto" w:before="40"/>
                          <w:ind w:left="158" w:right="230"/>
                          <w:jc w:val="center"/>
                          <w:rPr>
                            <w:sz w:val="18"/>
                          </w:rPr>
                        </w:pPr>
                        <w:r>
                          <w:rPr>
                            <w:sz w:val="18"/>
                          </w:rPr>
                          <w:t>247</w:t>
                        </w:r>
                      </w:p>
                    </w:tc>
                    <w:tc>
                      <w:tcPr>
                        <w:tcW w:w="749" w:type="dxa"/>
                        <w:tcBorders>
                          <w:left w:val="nil"/>
                          <w:bottom w:val="nil"/>
                          <w:right w:val="nil"/>
                        </w:tcBorders>
                      </w:tcPr>
                      <w:p>
                        <w:pPr>
                          <w:pStyle w:val="TableParagraph"/>
                          <w:spacing w:line="240" w:lineRule="auto" w:before="40"/>
                          <w:ind w:left="233" w:right="292"/>
                          <w:jc w:val="center"/>
                          <w:rPr>
                            <w:sz w:val="18"/>
                          </w:rPr>
                        </w:pPr>
                        <w:r>
                          <w:rPr>
                            <w:sz w:val="18"/>
                          </w:rPr>
                          <w:t>72</w:t>
                        </w:r>
                      </w:p>
                    </w:tc>
                  </w:tr>
                  <w:tr>
                    <w:trPr>
                      <w:trHeight w:val="212" w:hRule="exact"/>
                    </w:trPr>
                    <w:tc>
                      <w:tcPr>
                        <w:tcW w:w="2375" w:type="dxa"/>
                        <w:tcBorders>
                          <w:top w:val="nil"/>
                          <w:left w:val="nil"/>
                          <w:bottom w:val="nil"/>
                          <w:right w:val="nil"/>
                        </w:tcBorders>
                      </w:tcPr>
                      <w:p>
                        <w:pPr>
                          <w:pStyle w:val="TableParagraph"/>
                          <w:rPr>
                            <w:sz w:val="18"/>
                          </w:rPr>
                        </w:pPr>
                        <w:r>
                          <w:rPr>
                            <w:sz w:val="18"/>
                          </w:rPr>
                          <w:t>Raising children at home</w:t>
                        </w:r>
                      </w:p>
                    </w:tc>
                    <w:tc>
                      <w:tcPr>
                        <w:tcW w:w="703" w:type="dxa"/>
                        <w:tcBorders>
                          <w:top w:val="nil"/>
                          <w:left w:val="nil"/>
                          <w:bottom w:val="nil"/>
                          <w:right w:val="nil"/>
                        </w:tcBorders>
                      </w:tcPr>
                      <w:p>
                        <w:pPr>
                          <w:pStyle w:val="TableParagraph"/>
                          <w:ind w:left="158" w:right="230"/>
                          <w:jc w:val="center"/>
                          <w:rPr>
                            <w:sz w:val="18"/>
                          </w:rPr>
                        </w:pPr>
                        <w:r>
                          <w:rPr>
                            <w:sz w:val="18"/>
                          </w:rPr>
                          <w:t>125</w:t>
                        </w:r>
                      </w:p>
                    </w:tc>
                    <w:tc>
                      <w:tcPr>
                        <w:tcW w:w="749" w:type="dxa"/>
                        <w:tcBorders>
                          <w:top w:val="nil"/>
                          <w:left w:val="nil"/>
                          <w:bottom w:val="nil"/>
                          <w:right w:val="nil"/>
                        </w:tcBorders>
                      </w:tcPr>
                      <w:p>
                        <w:pPr>
                          <w:pStyle w:val="TableParagraph"/>
                          <w:ind w:left="233" w:right="292"/>
                          <w:jc w:val="center"/>
                          <w:rPr>
                            <w:sz w:val="18"/>
                          </w:rPr>
                        </w:pPr>
                        <w:r>
                          <w:rPr>
                            <w:sz w:val="18"/>
                          </w:rPr>
                          <w:t>37</w:t>
                        </w:r>
                      </w:p>
                    </w:tc>
                  </w:tr>
                  <w:tr>
                    <w:trPr>
                      <w:trHeight w:val="212" w:hRule="exact"/>
                    </w:trPr>
                    <w:tc>
                      <w:tcPr>
                        <w:tcW w:w="2375" w:type="dxa"/>
                        <w:tcBorders>
                          <w:top w:val="nil"/>
                          <w:left w:val="nil"/>
                          <w:bottom w:val="nil"/>
                          <w:right w:val="nil"/>
                        </w:tcBorders>
                      </w:tcPr>
                      <w:p>
                        <w:pPr>
                          <w:pStyle w:val="TableParagraph"/>
                          <w:rPr>
                            <w:sz w:val="18"/>
                          </w:rPr>
                        </w:pPr>
                        <w:r>
                          <w:rPr>
                            <w:sz w:val="18"/>
                          </w:rPr>
                          <w:t>School-aged children in home</w:t>
                        </w:r>
                      </w:p>
                    </w:tc>
                    <w:tc>
                      <w:tcPr>
                        <w:tcW w:w="703" w:type="dxa"/>
                        <w:tcBorders>
                          <w:top w:val="nil"/>
                          <w:left w:val="nil"/>
                          <w:bottom w:val="nil"/>
                          <w:right w:val="nil"/>
                        </w:tcBorders>
                      </w:tcPr>
                      <w:p>
                        <w:pPr>
                          <w:pStyle w:val="TableParagraph"/>
                          <w:ind w:left="158" w:right="143"/>
                          <w:jc w:val="center"/>
                          <w:rPr>
                            <w:sz w:val="18"/>
                          </w:rPr>
                        </w:pPr>
                        <w:r>
                          <w:rPr>
                            <w:sz w:val="18"/>
                          </w:rPr>
                          <w:t>62</w:t>
                        </w:r>
                      </w:p>
                    </w:tc>
                    <w:tc>
                      <w:tcPr>
                        <w:tcW w:w="749" w:type="dxa"/>
                        <w:tcBorders>
                          <w:top w:val="nil"/>
                          <w:left w:val="nil"/>
                          <w:bottom w:val="nil"/>
                          <w:right w:val="nil"/>
                        </w:tcBorders>
                      </w:tcPr>
                      <w:p>
                        <w:pPr>
                          <w:pStyle w:val="TableParagraph"/>
                          <w:ind w:left="233" w:right="292"/>
                          <w:jc w:val="center"/>
                          <w:rPr>
                            <w:sz w:val="18"/>
                          </w:rPr>
                        </w:pPr>
                        <w:r>
                          <w:rPr>
                            <w:sz w:val="18"/>
                          </w:rPr>
                          <w:t>19</w:t>
                        </w:r>
                      </w:p>
                    </w:tc>
                  </w:tr>
                  <w:tr>
                    <w:trPr>
                      <w:trHeight w:val="196" w:hRule="exact"/>
                    </w:trPr>
                    <w:tc>
                      <w:tcPr>
                        <w:tcW w:w="2375" w:type="dxa"/>
                        <w:tcBorders>
                          <w:top w:val="nil"/>
                          <w:left w:val="nil"/>
                          <w:bottom w:val="nil"/>
                          <w:right w:val="nil"/>
                        </w:tcBorders>
                      </w:tcPr>
                      <w:p>
                        <w:pPr>
                          <w:pStyle w:val="TableParagraph"/>
                          <w:rPr>
                            <w:sz w:val="18"/>
                          </w:rPr>
                        </w:pPr>
                        <w:r>
                          <w:rPr>
                            <w:sz w:val="18"/>
                          </w:rPr>
                          <w:t>Have a graduate degree</w:t>
                        </w:r>
                      </w:p>
                    </w:tc>
                    <w:tc>
                      <w:tcPr>
                        <w:tcW w:w="703" w:type="dxa"/>
                        <w:tcBorders>
                          <w:top w:val="nil"/>
                          <w:left w:val="nil"/>
                          <w:bottom w:val="nil"/>
                          <w:right w:val="nil"/>
                        </w:tcBorders>
                      </w:tcPr>
                      <w:p>
                        <w:pPr>
                          <w:pStyle w:val="TableParagraph"/>
                          <w:ind w:left="158" w:right="230"/>
                          <w:jc w:val="center"/>
                          <w:rPr>
                            <w:sz w:val="18"/>
                          </w:rPr>
                        </w:pPr>
                        <w:r>
                          <w:rPr>
                            <w:sz w:val="18"/>
                          </w:rPr>
                          <w:t>204</w:t>
                        </w:r>
                      </w:p>
                    </w:tc>
                    <w:tc>
                      <w:tcPr>
                        <w:tcW w:w="749" w:type="dxa"/>
                        <w:tcBorders>
                          <w:top w:val="nil"/>
                          <w:left w:val="nil"/>
                          <w:bottom w:val="nil"/>
                          <w:right w:val="nil"/>
                        </w:tcBorders>
                      </w:tcPr>
                      <w:p>
                        <w:pPr>
                          <w:pStyle w:val="TableParagraph"/>
                          <w:ind w:left="233" w:right="292"/>
                          <w:jc w:val="center"/>
                          <w:rPr>
                            <w:sz w:val="18"/>
                          </w:rPr>
                        </w:pPr>
                        <w:r>
                          <w:rPr>
                            <w:sz w:val="18"/>
                          </w:rPr>
                          <w:t>60</w:t>
                        </w:r>
                      </w:p>
                    </w:tc>
                  </w:tr>
                </w:tbl>
                <w:p>
                  <w:pPr>
                    <w:pStyle w:val="BodyText"/>
                  </w:pPr>
                </w:p>
              </w:txbxContent>
            </v:textbox>
            <w10:wrap type="none"/>
          </v:shape>
        </w:pict>
      </w:r>
      <w:r>
        <w:rPr>
          <w:rFonts w:ascii="Calibri"/>
          <w:sz w:val="18"/>
        </w:rPr>
        <w:t>Characteristic</w:t>
        <w:tab/>
      </w:r>
      <w:r>
        <w:rPr>
          <w:rFonts w:ascii="Calibri"/>
          <w:i/>
          <w:sz w:val="18"/>
        </w:rPr>
        <w:t>N</w:t>
        <w:tab/>
      </w:r>
      <w:r>
        <w:rPr>
          <w:rFonts w:ascii="Calibri"/>
          <w:sz w:val="18"/>
        </w:rPr>
        <w:t>%</w:t>
      </w:r>
    </w:p>
    <w:p>
      <w:pPr>
        <w:tabs>
          <w:tab w:pos="2662" w:val="left" w:leader="none"/>
          <w:tab w:pos="3440" w:val="left" w:leader="none"/>
        </w:tabs>
        <w:spacing w:line="216" w:lineRule="exact" w:before="966"/>
        <w:ind w:left="143" w:right="11" w:firstLine="0"/>
        <w:jc w:val="left"/>
        <w:rPr>
          <w:rFonts w:ascii="Calibri"/>
          <w:sz w:val="18"/>
        </w:rPr>
      </w:pPr>
      <w:r>
        <w:rPr>
          <w:rFonts w:ascii="Calibri"/>
          <w:sz w:val="18"/>
        </w:rPr>
        <w:t>Employee</w:t>
      </w:r>
      <w:r>
        <w:rPr>
          <w:rFonts w:ascii="Calibri"/>
          <w:spacing w:val="-3"/>
          <w:sz w:val="18"/>
        </w:rPr>
        <w:t> </w:t>
      </w:r>
      <w:r>
        <w:rPr>
          <w:rFonts w:ascii="Calibri"/>
          <w:sz w:val="18"/>
        </w:rPr>
        <w:t>taking</w:t>
      </w:r>
      <w:r>
        <w:rPr>
          <w:rFonts w:ascii="Calibri"/>
          <w:spacing w:val="-3"/>
          <w:sz w:val="18"/>
        </w:rPr>
        <w:t> </w:t>
      </w:r>
      <w:r>
        <w:rPr>
          <w:rFonts w:ascii="Calibri"/>
          <w:sz w:val="18"/>
        </w:rPr>
        <w:t>classes</w:t>
        <w:tab/>
        <w:t>110</w:t>
        <w:tab/>
        <w:t>32</w:t>
      </w:r>
    </w:p>
    <w:p>
      <w:pPr>
        <w:tabs>
          <w:tab w:pos="2752" w:val="left" w:leader="none"/>
          <w:tab w:pos="3440" w:val="left" w:leader="none"/>
        </w:tabs>
        <w:spacing w:line="212" w:lineRule="exact" w:before="0"/>
        <w:ind w:left="143" w:right="11" w:firstLine="0"/>
        <w:jc w:val="left"/>
        <w:rPr>
          <w:rFonts w:ascii="Calibri"/>
          <w:sz w:val="18"/>
        </w:rPr>
      </w:pPr>
      <w:r>
        <w:rPr>
          <w:rFonts w:ascii="Calibri"/>
          <w:sz w:val="18"/>
        </w:rPr>
        <w:t>Non-White</w:t>
      </w:r>
      <w:r>
        <w:rPr>
          <w:rFonts w:ascii="Calibri"/>
          <w:spacing w:val="22"/>
          <w:sz w:val="18"/>
        </w:rPr>
        <w:t> </w:t>
      </w:r>
      <w:r>
        <w:rPr>
          <w:rFonts w:ascii="Calibri"/>
          <w:sz w:val="18"/>
        </w:rPr>
        <w:t>race</w:t>
        <w:tab/>
        <w:t>47</w:t>
        <w:tab/>
        <w:t>14</w:t>
      </w:r>
    </w:p>
    <w:p>
      <w:pPr>
        <w:tabs>
          <w:tab w:pos="2662" w:val="left" w:leader="none"/>
          <w:tab w:pos="3440" w:val="left" w:leader="none"/>
        </w:tabs>
        <w:spacing w:line="212" w:lineRule="exact" w:before="0"/>
        <w:ind w:left="143" w:right="11" w:firstLine="0"/>
        <w:jc w:val="left"/>
        <w:rPr>
          <w:rFonts w:ascii="Calibri"/>
          <w:sz w:val="18"/>
        </w:rPr>
      </w:pPr>
      <w:r>
        <w:rPr>
          <w:rFonts w:ascii="Calibri"/>
          <w:sz w:val="18"/>
        </w:rPr>
        <w:t>Received a</w:t>
      </w:r>
      <w:r>
        <w:rPr>
          <w:rFonts w:ascii="Calibri"/>
          <w:spacing w:val="6"/>
          <w:sz w:val="18"/>
        </w:rPr>
        <w:t> </w:t>
      </w:r>
      <w:r>
        <w:rPr>
          <w:rFonts w:ascii="Calibri"/>
          <w:sz w:val="18"/>
        </w:rPr>
        <w:t>flu</w:t>
      </w:r>
      <w:r>
        <w:rPr>
          <w:rFonts w:ascii="Calibri"/>
          <w:spacing w:val="3"/>
          <w:sz w:val="18"/>
        </w:rPr>
        <w:t> </w:t>
      </w:r>
      <w:r>
        <w:rPr>
          <w:rFonts w:ascii="Calibri"/>
          <w:sz w:val="18"/>
        </w:rPr>
        <w:t>shot</w:t>
        <w:tab/>
        <w:t>138</w:t>
        <w:tab/>
        <w:t>40</w:t>
      </w:r>
    </w:p>
    <w:p>
      <w:pPr>
        <w:tabs>
          <w:tab w:pos="2752" w:val="left" w:leader="none"/>
          <w:tab w:pos="3440" w:val="left" w:leader="none"/>
        </w:tabs>
        <w:spacing w:line="216" w:lineRule="exact" w:before="0"/>
        <w:ind w:left="143" w:right="11" w:firstLine="0"/>
        <w:jc w:val="left"/>
        <w:rPr>
          <w:rFonts w:ascii="Calibri"/>
          <w:sz w:val="18"/>
        </w:rPr>
      </w:pPr>
      <w:r>
        <w:rPr>
          <w:rFonts w:ascii="Calibri"/>
          <w:sz w:val="18"/>
        </w:rPr>
        <w:t>Missed work due</w:t>
      </w:r>
      <w:r>
        <w:rPr>
          <w:rFonts w:ascii="Calibri"/>
          <w:spacing w:val="13"/>
          <w:sz w:val="18"/>
        </w:rPr>
        <w:t> </w:t>
      </w:r>
      <w:r>
        <w:rPr>
          <w:rFonts w:ascii="Calibri"/>
          <w:sz w:val="18"/>
        </w:rPr>
        <w:t>to</w:t>
      </w:r>
      <w:r>
        <w:rPr>
          <w:rFonts w:ascii="Calibri"/>
          <w:spacing w:val="4"/>
          <w:sz w:val="18"/>
        </w:rPr>
        <w:t> </w:t>
      </w:r>
      <w:r>
        <w:rPr>
          <w:rFonts w:ascii="Calibri"/>
          <w:sz w:val="18"/>
        </w:rPr>
        <w:t>illness</w:t>
        <w:tab/>
        <w:t>64</w:t>
        <w:tab/>
        <w:t>19</w:t>
      </w:r>
    </w:p>
    <w:p>
      <w:pPr>
        <w:tabs>
          <w:tab w:pos="2662" w:val="left" w:leader="none"/>
          <w:tab w:pos="3440" w:val="left" w:leader="none"/>
        </w:tabs>
        <w:spacing w:before="10"/>
        <w:ind w:left="143" w:right="11" w:firstLine="0"/>
        <w:jc w:val="left"/>
        <w:rPr>
          <w:rFonts w:ascii="Calibri"/>
          <w:sz w:val="18"/>
        </w:rPr>
      </w:pPr>
      <w:r>
        <w:rPr>
          <w:rFonts w:ascii="Calibri"/>
          <w:sz w:val="18"/>
        </w:rPr>
        <w:t>30-day</w:t>
      </w:r>
      <w:r>
        <w:rPr>
          <w:rFonts w:ascii="Calibri"/>
          <w:spacing w:val="-6"/>
          <w:sz w:val="18"/>
        </w:rPr>
        <w:t> </w:t>
      </w:r>
      <w:r>
        <w:rPr>
          <w:rFonts w:ascii="Calibri"/>
          <w:sz w:val="18"/>
        </w:rPr>
        <w:t>cold/flu</w:t>
      </w:r>
      <w:r>
        <w:rPr>
          <w:rFonts w:ascii="Calibri"/>
          <w:spacing w:val="-6"/>
          <w:sz w:val="18"/>
        </w:rPr>
        <w:t> </w:t>
      </w:r>
      <w:r>
        <w:rPr>
          <w:rFonts w:ascii="Calibri"/>
          <w:sz w:val="18"/>
        </w:rPr>
        <w:t>illness</w:t>
        <w:tab/>
        <w:t>115</w:t>
        <w:tab/>
        <w:t>34</w:t>
      </w:r>
    </w:p>
    <w:p>
      <w:pPr>
        <w:tabs>
          <w:tab w:pos="2752" w:val="left" w:leader="none"/>
          <w:tab w:pos="3440" w:val="left" w:leader="none"/>
        </w:tabs>
        <w:spacing w:before="10"/>
        <w:ind w:left="143" w:right="11" w:firstLine="0"/>
        <w:jc w:val="left"/>
        <w:rPr>
          <w:rFonts w:ascii="Calibri"/>
          <w:sz w:val="18"/>
        </w:rPr>
      </w:pPr>
      <w:r>
        <w:rPr/>
        <w:pict>
          <v:group style="position:absolute;margin-left:47.938999pt;margin-top:13.811333pt;width:190.1pt;height:.5pt;mso-position-horizontal-relative:page;mso-position-vertical-relative:paragraph;z-index:1240" coordorigin="959,276" coordsize="3802,10">
            <v:line style="position:absolute" from="964,281" to="3225,281" stroked="true" strokeweight=".5pt" strokecolor="#000000"/>
            <v:line style="position:absolute" from="3225,281" to="4013,281" stroked="true" strokeweight=".5pt" strokecolor="#000000"/>
            <v:line style="position:absolute" from="4013,281" to="4756,281" stroked="true" strokeweight=".5pt" strokecolor="#000000"/>
            <w10:wrap type="none"/>
          </v:group>
        </w:pict>
      </w:r>
      <w:r>
        <w:rPr>
          <w:rFonts w:ascii="Calibri"/>
          <w:sz w:val="18"/>
        </w:rPr>
        <w:t>30-day</w:t>
      </w:r>
      <w:r>
        <w:rPr>
          <w:rFonts w:ascii="Calibri"/>
          <w:spacing w:val="6"/>
          <w:sz w:val="18"/>
        </w:rPr>
        <w:t> </w:t>
      </w:r>
      <w:r>
        <w:rPr>
          <w:rFonts w:ascii="Calibri"/>
          <w:sz w:val="18"/>
        </w:rPr>
        <w:t>GI</w:t>
      </w:r>
      <w:r>
        <w:rPr>
          <w:rFonts w:ascii="Calibri"/>
          <w:spacing w:val="6"/>
          <w:sz w:val="18"/>
        </w:rPr>
        <w:t> </w:t>
      </w:r>
      <w:r>
        <w:rPr>
          <w:rFonts w:ascii="Calibri"/>
          <w:sz w:val="18"/>
        </w:rPr>
        <w:t>illness</w:t>
        <w:tab/>
        <w:t>41</w:t>
        <w:tab/>
        <w:t>12</w:t>
      </w:r>
    </w:p>
    <w:p>
      <w:pPr>
        <w:tabs>
          <w:tab w:pos="3440" w:val="left" w:leader="none"/>
        </w:tabs>
        <w:spacing w:before="130"/>
        <w:ind w:left="2652" w:right="11" w:firstLine="0"/>
        <w:jc w:val="left"/>
        <w:rPr>
          <w:rFonts w:ascii="Calibri"/>
          <w:sz w:val="18"/>
        </w:rPr>
      </w:pPr>
      <w:r>
        <w:rPr>
          <w:rFonts w:ascii="Calibri"/>
          <w:sz w:val="18"/>
        </w:rPr>
        <w:t>Mean</w:t>
        <w:tab/>
        <w:t>SD</w:t>
      </w:r>
    </w:p>
    <w:p>
      <w:pPr>
        <w:pStyle w:val="BodyText"/>
        <w:spacing w:before="10"/>
        <w:rPr>
          <w:rFonts w:ascii="Calibri"/>
          <w:sz w:val="5"/>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8"/>
        <w:gridCol w:w="790"/>
        <w:gridCol w:w="639"/>
      </w:tblGrid>
      <w:tr>
        <w:trPr>
          <w:trHeight w:val="294" w:hRule="exact"/>
        </w:trPr>
        <w:tc>
          <w:tcPr>
            <w:tcW w:w="2398" w:type="dxa"/>
            <w:tcBorders>
              <w:left w:val="nil"/>
              <w:bottom w:val="nil"/>
              <w:right w:val="nil"/>
            </w:tcBorders>
          </w:tcPr>
          <w:p>
            <w:pPr>
              <w:pStyle w:val="TableParagraph"/>
              <w:spacing w:line="240" w:lineRule="auto" w:before="53"/>
              <w:rPr>
                <w:sz w:val="18"/>
              </w:rPr>
            </w:pPr>
            <w:r>
              <w:rPr>
                <w:sz w:val="18"/>
              </w:rPr>
              <w:t>Age, years</w:t>
            </w:r>
          </w:p>
        </w:tc>
        <w:tc>
          <w:tcPr>
            <w:tcW w:w="790" w:type="dxa"/>
            <w:tcBorders>
              <w:left w:val="nil"/>
              <w:bottom w:val="nil"/>
              <w:right w:val="nil"/>
            </w:tcBorders>
          </w:tcPr>
          <w:p>
            <w:pPr>
              <w:pStyle w:val="TableParagraph"/>
              <w:spacing w:line="240" w:lineRule="auto" w:before="53"/>
              <w:ind w:left="0" w:right="142"/>
              <w:jc w:val="right"/>
              <w:rPr>
                <w:sz w:val="18"/>
              </w:rPr>
            </w:pPr>
            <w:r>
              <w:rPr>
                <w:w w:val="95"/>
                <w:sz w:val="18"/>
              </w:rPr>
              <w:t>43.20</w:t>
            </w:r>
          </w:p>
        </w:tc>
        <w:tc>
          <w:tcPr>
            <w:tcW w:w="639" w:type="dxa"/>
            <w:tcBorders>
              <w:left w:val="nil"/>
              <w:bottom w:val="nil"/>
              <w:right w:val="nil"/>
            </w:tcBorders>
          </w:tcPr>
          <w:p>
            <w:pPr>
              <w:pStyle w:val="TableParagraph"/>
              <w:spacing w:line="240" w:lineRule="auto" w:before="53"/>
              <w:ind w:left="144" w:right="-1"/>
              <w:rPr>
                <w:sz w:val="18"/>
              </w:rPr>
            </w:pPr>
            <w:r>
              <w:rPr>
                <w:sz w:val="18"/>
              </w:rPr>
              <w:t>12.64</w:t>
            </w:r>
          </w:p>
        </w:tc>
      </w:tr>
      <w:tr>
        <w:trPr>
          <w:trHeight w:val="230" w:hRule="exact"/>
        </w:trPr>
        <w:tc>
          <w:tcPr>
            <w:tcW w:w="2398" w:type="dxa"/>
            <w:tcBorders>
              <w:top w:val="nil"/>
              <w:left w:val="nil"/>
              <w:bottom w:val="nil"/>
              <w:right w:val="nil"/>
            </w:tcBorders>
          </w:tcPr>
          <w:p>
            <w:pPr>
              <w:pStyle w:val="TableParagraph"/>
              <w:spacing w:line="215" w:lineRule="exact"/>
              <w:rPr>
                <w:sz w:val="18"/>
              </w:rPr>
            </w:pPr>
            <w:r>
              <w:rPr>
                <w:sz w:val="18"/>
              </w:rPr>
              <w:t>Household income, US dollars</w:t>
            </w:r>
          </w:p>
        </w:tc>
        <w:tc>
          <w:tcPr>
            <w:tcW w:w="790" w:type="dxa"/>
            <w:tcBorders>
              <w:top w:val="nil"/>
              <w:left w:val="nil"/>
              <w:bottom w:val="nil"/>
              <w:right w:val="nil"/>
            </w:tcBorders>
          </w:tcPr>
          <w:p>
            <w:pPr>
              <w:pStyle w:val="TableParagraph"/>
              <w:spacing w:line="215" w:lineRule="exact"/>
              <w:ind w:left="0" w:right="152"/>
              <w:jc w:val="right"/>
              <w:rPr>
                <w:sz w:val="18"/>
              </w:rPr>
            </w:pPr>
            <w:r>
              <w:rPr>
                <w:w w:val="95"/>
                <w:sz w:val="18"/>
              </w:rPr>
              <w:t>84,451</w:t>
            </w:r>
          </w:p>
        </w:tc>
        <w:tc>
          <w:tcPr>
            <w:tcW w:w="639" w:type="dxa"/>
            <w:tcBorders>
              <w:top w:val="nil"/>
              <w:left w:val="nil"/>
              <w:bottom w:val="nil"/>
              <w:right w:val="nil"/>
            </w:tcBorders>
          </w:tcPr>
          <w:p>
            <w:pPr>
              <w:pStyle w:val="TableParagraph"/>
              <w:spacing w:line="215" w:lineRule="exact"/>
              <w:ind w:left="144" w:right="-1"/>
              <w:rPr>
                <w:sz w:val="18"/>
              </w:rPr>
            </w:pPr>
            <w:r>
              <w:rPr>
                <w:w w:val="95"/>
                <w:sz w:val="18"/>
              </w:rPr>
              <w:t>87,896</w:t>
            </w:r>
          </w:p>
        </w:tc>
      </w:tr>
      <w:tr>
        <w:trPr>
          <w:trHeight w:val="220" w:hRule="exact"/>
        </w:trPr>
        <w:tc>
          <w:tcPr>
            <w:tcW w:w="2398" w:type="dxa"/>
            <w:tcBorders>
              <w:top w:val="nil"/>
              <w:left w:val="nil"/>
              <w:bottom w:val="nil"/>
              <w:right w:val="nil"/>
            </w:tcBorders>
          </w:tcPr>
          <w:p>
            <w:pPr>
              <w:pStyle w:val="TableParagraph"/>
              <w:spacing w:line="215" w:lineRule="exact"/>
              <w:rPr>
                <w:sz w:val="18"/>
              </w:rPr>
            </w:pPr>
            <w:r>
              <w:rPr>
                <w:sz w:val="18"/>
              </w:rPr>
              <w:t>Estimated time spent working</w:t>
            </w:r>
          </w:p>
        </w:tc>
        <w:tc>
          <w:tcPr>
            <w:tcW w:w="790" w:type="dxa"/>
            <w:tcBorders>
              <w:top w:val="nil"/>
              <w:left w:val="nil"/>
              <w:bottom w:val="nil"/>
              <w:right w:val="nil"/>
            </w:tcBorders>
          </w:tcPr>
          <w:p>
            <w:pPr>
              <w:pStyle w:val="TableParagraph"/>
              <w:spacing w:line="215" w:lineRule="exact"/>
              <w:ind w:left="0" w:right="142"/>
              <w:jc w:val="right"/>
              <w:rPr>
                <w:sz w:val="18"/>
              </w:rPr>
            </w:pPr>
            <w:r>
              <w:rPr>
                <w:w w:val="95"/>
                <w:sz w:val="18"/>
              </w:rPr>
              <w:t>54.57</w:t>
            </w:r>
          </w:p>
        </w:tc>
        <w:tc>
          <w:tcPr>
            <w:tcW w:w="639" w:type="dxa"/>
            <w:tcBorders>
              <w:top w:val="nil"/>
              <w:left w:val="nil"/>
              <w:bottom w:val="nil"/>
              <w:right w:val="nil"/>
            </w:tcBorders>
          </w:tcPr>
          <w:p>
            <w:pPr>
              <w:pStyle w:val="TableParagraph"/>
              <w:spacing w:line="215" w:lineRule="exact"/>
              <w:ind w:left="144" w:right="-1"/>
              <w:rPr>
                <w:sz w:val="18"/>
              </w:rPr>
            </w:pPr>
            <w:r>
              <w:rPr>
                <w:sz w:val="18"/>
              </w:rPr>
              <w:t>29.75</w:t>
            </w:r>
          </w:p>
        </w:tc>
      </w:tr>
      <w:tr>
        <w:trPr>
          <w:trHeight w:val="220" w:hRule="exact"/>
        </w:trPr>
        <w:tc>
          <w:tcPr>
            <w:tcW w:w="2398" w:type="dxa"/>
            <w:tcBorders>
              <w:top w:val="nil"/>
              <w:left w:val="nil"/>
              <w:bottom w:val="nil"/>
              <w:right w:val="nil"/>
            </w:tcBorders>
          </w:tcPr>
          <w:p>
            <w:pPr>
              <w:pStyle w:val="TableParagraph"/>
              <w:spacing w:line="205" w:lineRule="exact"/>
              <w:rPr>
                <w:sz w:val="18"/>
              </w:rPr>
            </w:pPr>
            <w:r>
              <w:rPr>
                <w:sz w:val="18"/>
              </w:rPr>
              <w:t>with public</w:t>
            </w:r>
          </w:p>
        </w:tc>
        <w:tc>
          <w:tcPr>
            <w:tcW w:w="790" w:type="dxa"/>
            <w:tcBorders>
              <w:top w:val="nil"/>
              <w:left w:val="nil"/>
              <w:bottom w:val="nil"/>
              <w:right w:val="nil"/>
            </w:tcBorders>
          </w:tcPr>
          <w:p>
            <w:pPr/>
          </w:p>
        </w:tc>
        <w:tc>
          <w:tcPr>
            <w:tcW w:w="639" w:type="dxa"/>
            <w:tcBorders>
              <w:top w:val="nil"/>
              <w:left w:val="nil"/>
              <w:bottom w:val="nil"/>
              <w:right w:val="nil"/>
            </w:tcBorders>
          </w:tcPr>
          <w:p>
            <w:pPr/>
          </w:p>
        </w:tc>
      </w:tr>
      <w:tr>
        <w:trPr>
          <w:trHeight w:val="216" w:hRule="exact"/>
        </w:trPr>
        <w:tc>
          <w:tcPr>
            <w:tcW w:w="2398" w:type="dxa"/>
            <w:tcBorders>
              <w:top w:val="nil"/>
              <w:left w:val="nil"/>
              <w:bottom w:val="nil"/>
              <w:right w:val="nil"/>
            </w:tcBorders>
          </w:tcPr>
          <w:p>
            <w:pPr>
              <w:pStyle w:val="TableParagraph"/>
              <w:spacing w:line="215" w:lineRule="exact"/>
              <w:rPr>
                <w:sz w:val="18"/>
              </w:rPr>
            </w:pPr>
            <w:r>
              <w:rPr>
                <w:sz w:val="18"/>
              </w:rPr>
              <w:t>Number of work days missed</w:t>
            </w:r>
          </w:p>
        </w:tc>
        <w:tc>
          <w:tcPr>
            <w:tcW w:w="790" w:type="dxa"/>
            <w:tcBorders>
              <w:top w:val="nil"/>
              <w:left w:val="nil"/>
              <w:bottom w:val="nil"/>
              <w:right w:val="nil"/>
            </w:tcBorders>
          </w:tcPr>
          <w:p>
            <w:pPr>
              <w:pStyle w:val="TableParagraph"/>
              <w:spacing w:line="215" w:lineRule="exact"/>
              <w:ind w:left="0" w:right="142"/>
              <w:jc w:val="right"/>
              <w:rPr>
                <w:sz w:val="18"/>
              </w:rPr>
            </w:pPr>
            <w:r>
              <w:rPr>
                <w:w w:val="95"/>
                <w:sz w:val="18"/>
              </w:rPr>
              <w:t>0.39</w:t>
            </w:r>
          </w:p>
        </w:tc>
        <w:tc>
          <w:tcPr>
            <w:tcW w:w="639" w:type="dxa"/>
            <w:tcBorders>
              <w:top w:val="nil"/>
              <w:left w:val="nil"/>
              <w:bottom w:val="nil"/>
              <w:right w:val="nil"/>
            </w:tcBorders>
          </w:tcPr>
          <w:p>
            <w:pPr>
              <w:pStyle w:val="TableParagraph"/>
              <w:spacing w:line="215" w:lineRule="exact"/>
              <w:ind w:left="234" w:right="-1"/>
              <w:rPr>
                <w:sz w:val="18"/>
              </w:rPr>
            </w:pPr>
            <w:r>
              <w:rPr>
                <w:sz w:val="18"/>
              </w:rPr>
              <w:t>1.00</w:t>
            </w:r>
          </w:p>
        </w:tc>
      </w:tr>
      <w:tr>
        <w:trPr>
          <w:trHeight w:val="206" w:hRule="exact"/>
        </w:trPr>
        <w:tc>
          <w:tcPr>
            <w:tcW w:w="2398" w:type="dxa"/>
            <w:tcBorders>
              <w:top w:val="nil"/>
              <w:left w:val="nil"/>
              <w:bottom w:val="nil"/>
              <w:right w:val="nil"/>
            </w:tcBorders>
          </w:tcPr>
          <w:p>
            <w:pPr>
              <w:pStyle w:val="TableParagraph"/>
              <w:spacing w:line="201" w:lineRule="exact"/>
              <w:rPr>
                <w:sz w:val="18"/>
              </w:rPr>
            </w:pPr>
            <w:r>
              <w:rPr>
                <w:sz w:val="18"/>
              </w:rPr>
              <w:t>Number of household wage</w:t>
            </w:r>
          </w:p>
        </w:tc>
        <w:tc>
          <w:tcPr>
            <w:tcW w:w="790" w:type="dxa"/>
            <w:tcBorders>
              <w:top w:val="nil"/>
              <w:left w:val="nil"/>
              <w:bottom w:val="nil"/>
              <w:right w:val="nil"/>
            </w:tcBorders>
          </w:tcPr>
          <w:p>
            <w:pPr>
              <w:pStyle w:val="TableParagraph"/>
              <w:spacing w:line="201" w:lineRule="exact"/>
              <w:ind w:left="0" w:right="142"/>
              <w:jc w:val="right"/>
              <w:rPr>
                <w:sz w:val="18"/>
              </w:rPr>
            </w:pPr>
            <w:r>
              <w:rPr>
                <w:w w:val="95"/>
                <w:sz w:val="18"/>
              </w:rPr>
              <w:t>1.77</w:t>
            </w:r>
          </w:p>
        </w:tc>
        <w:tc>
          <w:tcPr>
            <w:tcW w:w="639" w:type="dxa"/>
            <w:tcBorders>
              <w:top w:val="nil"/>
              <w:left w:val="nil"/>
              <w:bottom w:val="nil"/>
              <w:right w:val="nil"/>
            </w:tcBorders>
          </w:tcPr>
          <w:p>
            <w:pPr>
              <w:pStyle w:val="TableParagraph"/>
              <w:spacing w:line="201" w:lineRule="exact"/>
              <w:ind w:left="234" w:right="-1"/>
              <w:rPr>
                <w:sz w:val="18"/>
              </w:rPr>
            </w:pPr>
            <w:r>
              <w:rPr>
                <w:sz w:val="18"/>
              </w:rPr>
              <w:t>0.61</w:t>
            </w:r>
          </w:p>
        </w:tc>
      </w:tr>
      <w:tr>
        <w:trPr>
          <w:trHeight w:val="276" w:hRule="exact"/>
        </w:trPr>
        <w:tc>
          <w:tcPr>
            <w:tcW w:w="2398" w:type="dxa"/>
            <w:tcBorders>
              <w:top w:val="nil"/>
              <w:left w:val="nil"/>
              <w:right w:val="nil"/>
            </w:tcBorders>
          </w:tcPr>
          <w:p>
            <w:pPr>
              <w:pStyle w:val="TableParagraph"/>
              <w:spacing w:line="205" w:lineRule="exact"/>
              <w:rPr>
                <w:sz w:val="18"/>
              </w:rPr>
            </w:pPr>
            <w:r>
              <w:rPr>
                <w:sz w:val="18"/>
              </w:rPr>
              <w:t>earners</w:t>
            </w:r>
          </w:p>
        </w:tc>
        <w:tc>
          <w:tcPr>
            <w:tcW w:w="790" w:type="dxa"/>
            <w:tcBorders>
              <w:top w:val="nil"/>
              <w:left w:val="nil"/>
              <w:right w:val="nil"/>
            </w:tcBorders>
          </w:tcPr>
          <w:p>
            <w:pPr/>
          </w:p>
        </w:tc>
        <w:tc>
          <w:tcPr>
            <w:tcW w:w="639" w:type="dxa"/>
            <w:tcBorders>
              <w:top w:val="nil"/>
              <w:left w:val="nil"/>
              <w:right w:val="nil"/>
            </w:tcBorders>
          </w:tcPr>
          <w:p>
            <w:pPr/>
          </w:p>
        </w:tc>
      </w:tr>
    </w:tbl>
    <w:p>
      <w:pPr>
        <w:spacing w:line="193" w:lineRule="exact" w:before="113"/>
        <w:ind w:left="143" w:right="0" w:firstLine="0"/>
        <w:jc w:val="both"/>
        <w:rPr>
          <w:rFonts w:ascii="Calibri"/>
          <w:sz w:val="16"/>
        </w:rPr>
      </w:pPr>
      <w:r>
        <w:rPr>
          <w:rFonts w:ascii="Calibri"/>
          <w:sz w:val="16"/>
        </w:rPr>
        <w:t>SD: standard deviation; GI: gastrointestinal.</w:t>
      </w:r>
    </w:p>
    <w:p>
      <w:pPr>
        <w:spacing w:line="232" w:lineRule="auto" w:before="2"/>
        <w:ind w:left="143" w:right="11" w:firstLine="0"/>
        <w:jc w:val="left"/>
        <w:rPr>
          <w:rFonts w:ascii="Calibri"/>
          <w:sz w:val="16"/>
        </w:rPr>
      </w:pPr>
      <w:r>
        <w:rPr>
          <w:rFonts w:ascii="Calibri"/>
          <w:sz w:val="16"/>
        </w:rPr>
        <w:t>For dichotomous characteristics, the percentage values are calculated from the total number of responses, which may be less than the total number of respondents due to </w:t>
      </w:r>
      <w:r>
        <w:rPr>
          <w:rFonts w:ascii="Calibri"/>
          <w:w w:val="95"/>
          <w:sz w:val="16"/>
        </w:rPr>
        <w:t>missing data.</w:t>
      </w:r>
    </w:p>
    <w:p>
      <w:pPr>
        <w:pStyle w:val="BodyText"/>
        <w:rPr>
          <w:rFonts w:ascii="Calibri"/>
          <w:sz w:val="16"/>
        </w:rPr>
      </w:pPr>
    </w:p>
    <w:p>
      <w:pPr>
        <w:pStyle w:val="BodyText"/>
        <w:spacing w:before="7"/>
        <w:rPr>
          <w:rFonts w:ascii="Calibri"/>
          <w:sz w:val="17"/>
        </w:rPr>
      </w:pPr>
    </w:p>
    <w:p>
      <w:pPr>
        <w:pStyle w:val="BodyText"/>
        <w:spacing w:line="249" w:lineRule="auto"/>
        <w:ind w:left="143"/>
        <w:jc w:val="both"/>
      </w:pPr>
      <w:r>
        <w:rPr/>
        <w:t>significant results due to smaller sample size. The MAR results are presented as they appear most appropriate.</w:t>
      </w:r>
    </w:p>
    <w:p>
      <w:pPr>
        <w:pStyle w:val="BodyText"/>
      </w:pPr>
    </w:p>
    <w:p>
      <w:pPr>
        <w:pStyle w:val="Heading1"/>
        <w:spacing w:before="173"/>
        <w:ind w:left="143"/>
      </w:pPr>
      <w:r>
        <w:rPr/>
        <w:t>Results</w:t>
      </w:r>
    </w:p>
    <w:p>
      <w:pPr>
        <w:pStyle w:val="BodyText"/>
        <w:spacing w:line="249" w:lineRule="auto" w:before="122"/>
        <w:ind w:left="143"/>
        <w:jc w:val="both"/>
      </w:pPr>
      <w:r>
        <w:rPr/>
        <w:t>From a base of 5504 workers, 1600 email invi- tations were randomly generated. Of these, 28 were not operative and 19 had opted out of receiving any questionnaires from the univer- </w:t>
      </w:r>
      <w:r>
        <w:rPr>
          <w:spacing w:val="-3"/>
        </w:rPr>
        <w:t>sity.</w:t>
      </w:r>
      <w:r>
        <w:rPr>
          <w:spacing w:val="-19"/>
        </w:rPr>
        <w:t> </w:t>
      </w:r>
      <w:r>
        <w:rPr/>
        <w:t>Approximately</w:t>
      </w:r>
      <w:r>
        <w:rPr>
          <w:spacing w:val="-8"/>
        </w:rPr>
        <w:t> </w:t>
      </w:r>
      <w:r>
        <w:rPr/>
        <w:t>23</w:t>
      </w:r>
      <w:r>
        <w:rPr>
          <w:spacing w:val="-8"/>
        </w:rPr>
        <w:t> </w:t>
      </w:r>
      <w:r>
        <w:rPr/>
        <w:t>percent</w:t>
      </w:r>
      <w:r>
        <w:rPr>
          <w:spacing w:val="-8"/>
        </w:rPr>
        <w:t> </w:t>
      </w:r>
      <w:r>
        <w:rPr/>
        <w:t>participated</w:t>
      </w:r>
      <w:r>
        <w:rPr>
          <w:spacing w:val="-8"/>
        </w:rPr>
        <w:t> </w:t>
      </w:r>
      <w:r>
        <w:rPr/>
        <w:t>(</w:t>
      </w:r>
      <w:r>
        <w:rPr>
          <w:i/>
        </w:rPr>
        <w:t>n</w:t>
      </w:r>
      <w:r>
        <w:rPr>
          <w:i/>
          <w:spacing w:val="-8"/>
        </w:rPr>
        <w:t> </w:t>
      </w:r>
      <w:r>
        <w:rPr/>
        <w:t>= 361/1553). Most participants were female (72%) and had completed graduate education (60%); of which, 14 percent self-identified as non-White. Over 1/3 reported raising children, and nearly 1/3 employed were taking classes. Greater</w:t>
      </w:r>
      <w:r>
        <w:rPr>
          <w:spacing w:val="-8"/>
        </w:rPr>
        <w:t> </w:t>
      </w:r>
      <w:r>
        <w:rPr/>
        <w:t>than</w:t>
      </w:r>
      <w:r>
        <w:rPr>
          <w:spacing w:val="-8"/>
        </w:rPr>
        <w:t> </w:t>
      </w:r>
      <w:r>
        <w:rPr/>
        <w:t>1/3</w:t>
      </w:r>
      <w:r>
        <w:rPr>
          <w:spacing w:val="-8"/>
        </w:rPr>
        <w:t> </w:t>
      </w:r>
      <w:r>
        <w:rPr/>
        <w:t>reported</w:t>
      </w:r>
      <w:r>
        <w:rPr>
          <w:spacing w:val="-8"/>
        </w:rPr>
        <w:t> </w:t>
      </w:r>
      <w:r>
        <w:rPr/>
        <w:t>symptoms</w:t>
      </w:r>
      <w:r>
        <w:rPr>
          <w:spacing w:val="-8"/>
        </w:rPr>
        <w:t> </w:t>
      </w:r>
      <w:r>
        <w:rPr/>
        <w:t>of</w:t>
      </w:r>
      <w:r>
        <w:rPr>
          <w:spacing w:val="-8"/>
        </w:rPr>
        <w:t> </w:t>
      </w:r>
      <w:r>
        <w:rPr/>
        <w:t>a</w:t>
      </w:r>
      <w:r>
        <w:rPr>
          <w:spacing w:val="-8"/>
        </w:rPr>
        <w:t> </w:t>
      </w:r>
      <w:r>
        <w:rPr/>
        <w:t>cold</w:t>
      </w:r>
      <w:r>
        <w:rPr>
          <w:spacing w:val="-8"/>
        </w:rPr>
        <w:t> </w:t>
      </w:r>
      <w:r>
        <w:rPr/>
        <w:t>or flu-like illness in the last 30 days, while 12</w:t>
      </w:r>
      <w:r>
        <w:rPr>
          <w:spacing w:val="-23"/>
        </w:rPr>
        <w:t> </w:t>
      </w:r>
      <w:r>
        <w:rPr/>
        <w:t>per- cent reported experiencing symptoms of a   </w:t>
      </w:r>
      <w:r>
        <w:rPr>
          <w:spacing w:val="18"/>
        </w:rPr>
        <w:t> </w:t>
      </w:r>
      <w:r>
        <w:rPr/>
        <w:t>GI</w:t>
      </w:r>
    </w:p>
    <w:p>
      <w:pPr>
        <w:pStyle w:val="BodyText"/>
        <w:spacing w:before="1"/>
        <w:rPr>
          <w:sz w:val="26"/>
        </w:rPr>
      </w:pPr>
      <w:r>
        <w:rPr/>
        <w:br w:type="column"/>
      </w:r>
      <w:r>
        <w:rPr>
          <w:sz w:val="26"/>
        </w:rPr>
      </w:r>
    </w:p>
    <w:p>
      <w:pPr>
        <w:pStyle w:val="BodyText"/>
        <w:spacing w:line="249" w:lineRule="auto"/>
        <w:ind w:left="143" w:right="107"/>
        <w:jc w:val="both"/>
      </w:pPr>
      <w:r>
        <w:rPr/>
        <w:t>infection. When combined, 39 percent (141) self-identified</w:t>
      </w:r>
      <w:r>
        <w:rPr>
          <w:spacing w:val="-6"/>
        </w:rPr>
        <w:t> </w:t>
      </w:r>
      <w:r>
        <w:rPr/>
        <w:t>as</w:t>
      </w:r>
      <w:r>
        <w:rPr>
          <w:spacing w:val="-5"/>
        </w:rPr>
        <w:t> </w:t>
      </w:r>
      <w:r>
        <w:rPr/>
        <w:t>having</w:t>
      </w:r>
      <w:r>
        <w:rPr>
          <w:spacing w:val="-5"/>
        </w:rPr>
        <w:t> </w:t>
      </w:r>
      <w:r>
        <w:rPr/>
        <w:t>one</w:t>
      </w:r>
      <w:r>
        <w:rPr>
          <w:spacing w:val="-5"/>
        </w:rPr>
        <w:t> </w:t>
      </w:r>
      <w:r>
        <w:rPr/>
        <w:t>or</w:t>
      </w:r>
      <w:r>
        <w:rPr>
          <w:spacing w:val="-5"/>
        </w:rPr>
        <w:t> </w:t>
      </w:r>
      <w:r>
        <w:rPr/>
        <w:t>both</w:t>
      </w:r>
      <w:r>
        <w:rPr>
          <w:spacing w:val="-5"/>
        </w:rPr>
        <w:t> </w:t>
      </w:r>
      <w:r>
        <w:rPr/>
        <w:t>illnesses</w:t>
      </w:r>
      <w:r>
        <w:rPr>
          <w:spacing w:val="-6"/>
        </w:rPr>
        <w:t> </w:t>
      </w:r>
      <w:r>
        <w:rPr/>
        <w:t>in the past 30 days; of those, 34 percent (41) were absent from work due to these conditions, with most employees missing no more than 1 day </w:t>
      </w:r>
      <w:r>
        <w:rPr>
          <w:spacing w:val="-3"/>
        </w:rPr>
        <w:t>(Table </w:t>
      </w:r>
      <w:r>
        <w:rPr/>
        <w:t>1). The top three beliefs about</w:t>
      </w:r>
      <w:r>
        <w:rPr>
          <w:spacing w:val="-24"/>
        </w:rPr>
        <w:t> </w:t>
      </w:r>
      <w:r>
        <w:rPr/>
        <w:t>protective hand hygiene practices for which participants reported always or usually were as follows: after</w:t>
      </w:r>
      <w:r>
        <w:rPr>
          <w:spacing w:val="-8"/>
        </w:rPr>
        <w:t> </w:t>
      </w:r>
      <w:r>
        <w:rPr/>
        <w:t>using</w:t>
      </w:r>
      <w:r>
        <w:rPr>
          <w:spacing w:val="-8"/>
        </w:rPr>
        <w:t> </w:t>
      </w:r>
      <w:r>
        <w:rPr/>
        <w:t>a</w:t>
      </w:r>
      <w:r>
        <w:rPr>
          <w:spacing w:val="-8"/>
        </w:rPr>
        <w:t> </w:t>
      </w:r>
      <w:r>
        <w:rPr/>
        <w:t>urinal</w:t>
      </w:r>
      <w:r>
        <w:rPr>
          <w:spacing w:val="-8"/>
        </w:rPr>
        <w:t> </w:t>
      </w:r>
      <w:r>
        <w:rPr/>
        <w:t>or</w:t>
      </w:r>
      <w:r>
        <w:rPr>
          <w:spacing w:val="-8"/>
        </w:rPr>
        <w:t> </w:t>
      </w:r>
      <w:r>
        <w:rPr/>
        <w:t>toilet</w:t>
      </w:r>
      <w:r>
        <w:rPr>
          <w:spacing w:val="-8"/>
        </w:rPr>
        <w:t> </w:t>
      </w:r>
      <w:r>
        <w:rPr/>
        <w:t>(97.2%);</w:t>
      </w:r>
      <w:r>
        <w:rPr>
          <w:spacing w:val="-8"/>
        </w:rPr>
        <w:t> </w:t>
      </w:r>
      <w:r>
        <w:rPr/>
        <w:t>before</w:t>
      </w:r>
      <w:r>
        <w:rPr>
          <w:spacing w:val="-8"/>
        </w:rPr>
        <w:t> </w:t>
      </w:r>
      <w:r>
        <w:rPr/>
        <w:t>eat- ing</w:t>
      </w:r>
      <w:r>
        <w:rPr>
          <w:spacing w:val="-9"/>
        </w:rPr>
        <w:t> </w:t>
      </w:r>
      <w:r>
        <w:rPr/>
        <w:t>or</w:t>
      </w:r>
      <w:r>
        <w:rPr>
          <w:spacing w:val="-9"/>
        </w:rPr>
        <w:t> </w:t>
      </w:r>
      <w:r>
        <w:rPr/>
        <w:t>handling</w:t>
      </w:r>
      <w:r>
        <w:rPr>
          <w:spacing w:val="-9"/>
        </w:rPr>
        <w:t> </w:t>
      </w:r>
      <w:r>
        <w:rPr/>
        <w:t>food</w:t>
      </w:r>
      <w:r>
        <w:rPr>
          <w:spacing w:val="-9"/>
        </w:rPr>
        <w:t> </w:t>
      </w:r>
      <w:r>
        <w:rPr/>
        <w:t>(79.2%);</w:t>
      </w:r>
      <w:r>
        <w:rPr>
          <w:spacing w:val="-9"/>
        </w:rPr>
        <w:t> </w:t>
      </w:r>
      <w:r>
        <w:rPr/>
        <w:t>and</w:t>
      </w:r>
      <w:r>
        <w:rPr>
          <w:spacing w:val="-9"/>
        </w:rPr>
        <w:t> </w:t>
      </w:r>
      <w:r>
        <w:rPr/>
        <w:t>after</w:t>
      </w:r>
      <w:r>
        <w:rPr>
          <w:spacing w:val="-9"/>
        </w:rPr>
        <w:t> </w:t>
      </w:r>
      <w:r>
        <w:rPr/>
        <w:t>blowing their nose, coughing, or sneezing (60.6%).</w:t>
      </w:r>
    </w:p>
    <w:p>
      <w:pPr>
        <w:pStyle w:val="BodyText"/>
        <w:spacing w:line="249" w:lineRule="auto" w:before="1"/>
        <w:ind w:left="143" w:right="108" w:firstLine="240"/>
        <w:jc w:val="both"/>
      </w:pPr>
      <w:r>
        <w:rPr/>
        <w:t>All hypothesized theoretical constructs had factor loadings of 0.35 or greater in SEM. Control beliefs were separated into two distinct constructs that reflected environmental access and time. Results from </w:t>
      </w:r>
      <w:r>
        <w:rPr>
          <w:spacing w:val="-5"/>
        </w:rPr>
        <w:t>CFA </w:t>
      </w:r>
      <w:r>
        <w:rPr/>
        <w:t>demonstrated sta- tistically significant loadings greater than 0.40 for</w:t>
      </w:r>
      <w:r>
        <w:rPr>
          <w:spacing w:val="-8"/>
        </w:rPr>
        <w:t> </w:t>
      </w:r>
      <w:r>
        <w:rPr/>
        <w:t>all</w:t>
      </w:r>
      <w:r>
        <w:rPr>
          <w:spacing w:val="-8"/>
        </w:rPr>
        <w:t> </w:t>
      </w:r>
      <w:r>
        <w:rPr/>
        <w:t>items.</w:t>
      </w:r>
      <w:r>
        <w:rPr>
          <w:spacing w:val="-19"/>
        </w:rPr>
        <w:t> </w:t>
      </w:r>
      <w:r>
        <w:rPr/>
        <w:t>All</w:t>
      </w:r>
      <w:r>
        <w:rPr>
          <w:spacing w:val="-8"/>
        </w:rPr>
        <w:t> </w:t>
      </w:r>
      <w:r>
        <w:rPr/>
        <w:t>correlation</w:t>
      </w:r>
      <w:r>
        <w:rPr>
          <w:spacing w:val="-8"/>
        </w:rPr>
        <w:t> </w:t>
      </w:r>
      <w:r>
        <w:rPr/>
        <w:t>coefficients</w:t>
      </w:r>
      <w:r>
        <w:rPr>
          <w:spacing w:val="-8"/>
        </w:rPr>
        <w:t> </w:t>
      </w:r>
      <w:r>
        <w:rPr/>
        <w:t>for</w:t>
      </w:r>
      <w:r>
        <w:rPr>
          <w:spacing w:val="-8"/>
        </w:rPr>
        <w:t> </w:t>
      </w:r>
      <w:r>
        <w:rPr/>
        <w:t>dis- criminant  analysis  were  substantially  </w:t>
      </w:r>
      <w:r>
        <w:rPr>
          <w:spacing w:val="42"/>
        </w:rPr>
        <w:t> </w:t>
      </w:r>
      <w:r>
        <w:rPr/>
        <w:t>below</w:t>
      </w:r>
    </w:p>
    <w:p>
      <w:pPr>
        <w:pStyle w:val="BodyText"/>
        <w:spacing w:line="249" w:lineRule="auto" w:before="1"/>
        <w:ind w:left="143" w:right="107"/>
        <w:jc w:val="both"/>
      </w:pPr>
      <w:r>
        <w:rPr/>
        <w:t>0.80 </w:t>
      </w:r>
      <w:r>
        <w:rPr>
          <w:spacing w:val="-3"/>
        </w:rPr>
        <w:t>(Table </w:t>
      </w:r>
      <w:r>
        <w:rPr/>
        <w:t>2). The construct of hand hygiene behaviors</w:t>
      </w:r>
      <w:r>
        <w:rPr>
          <w:spacing w:val="-9"/>
        </w:rPr>
        <w:t> </w:t>
      </w:r>
      <w:r>
        <w:rPr/>
        <w:t>contained</w:t>
      </w:r>
      <w:r>
        <w:rPr>
          <w:spacing w:val="-9"/>
        </w:rPr>
        <w:t> </w:t>
      </w:r>
      <w:r>
        <w:rPr/>
        <w:t>the</w:t>
      </w:r>
      <w:r>
        <w:rPr>
          <w:spacing w:val="-9"/>
        </w:rPr>
        <w:t> </w:t>
      </w:r>
      <w:r>
        <w:rPr/>
        <w:t>largest</w:t>
      </w:r>
      <w:r>
        <w:rPr>
          <w:spacing w:val="-9"/>
        </w:rPr>
        <w:t> </w:t>
      </w:r>
      <w:r>
        <w:rPr/>
        <w:t>number</w:t>
      </w:r>
      <w:r>
        <w:rPr>
          <w:spacing w:val="-9"/>
        </w:rPr>
        <w:t> </w:t>
      </w:r>
      <w:r>
        <w:rPr/>
        <w:t>of</w:t>
      </w:r>
      <w:r>
        <w:rPr>
          <w:spacing w:val="-9"/>
        </w:rPr>
        <w:t> </w:t>
      </w:r>
      <w:r>
        <w:rPr/>
        <w:t>items that stayed in the model, losing only one item due to lack of variation from a nearly unani- mous affirmative response (performing hand hygiene after using a urinal or toilet). A total</w:t>
      </w:r>
      <w:r>
        <w:rPr>
          <w:spacing w:val="-13"/>
        </w:rPr>
        <w:t> </w:t>
      </w:r>
      <w:r>
        <w:rPr/>
        <w:t>of</w:t>
      </w:r>
    </w:p>
    <w:p>
      <w:pPr>
        <w:pStyle w:val="BodyText"/>
        <w:spacing w:line="249" w:lineRule="auto" w:before="1"/>
        <w:ind w:left="143" w:right="108"/>
        <w:jc w:val="both"/>
      </w:pPr>
      <w:r>
        <w:rPr/>
        <w:t>96.8 percent of participants answered “always or usually” to the question “When I intend to clean my hands I actually follow through and do it.” Thus, this question dealing with inten- tion did not load in the model due to lack of variance.</w:t>
      </w:r>
    </w:p>
    <w:p>
      <w:pPr>
        <w:pStyle w:val="BodyText"/>
        <w:spacing w:line="249" w:lineRule="auto" w:before="1"/>
        <w:ind w:left="143" w:right="108" w:firstLine="240"/>
        <w:jc w:val="both"/>
      </w:pPr>
      <w:r>
        <w:rPr/>
        <w:t>SEM revealed that all hypothesized con- structs were significantly associated with hand hygiene performance. Demographic analyses revealed significantly fewer hand hygiene behaviors practiced by those who completed graduate education and those who were younger. No differences were found in the pre- diction of hand hygiene behaviors by gender or raising children (Table 3).</w:t>
      </w:r>
    </w:p>
    <w:p>
      <w:pPr>
        <w:pStyle w:val="BodyText"/>
        <w:spacing w:line="249" w:lineRule="auto" w:before="1"/>
        <w:ind w:left="143" w:right="108" w:firstLine="240"/>
        <w:jc w:val="both"/>
      </w:pPr>
      <w:r>
        <w:rPr/>
        <w:t>Hand</w:t>
      </w:r>
      <w:r>
        <w:rPr>
          <w:spacing w:val="-31"/>
        </w:rPr>
        <w:t> </w:t>
      </w:r>
      <w:r>
        <w:rPr/>
        <w:t>hygiene</w:t>
      </w:r>
      <w:r>
        <w:rPr>
          <w:spacing w:val="-31"/>
        </w:rPr>
        <w:t> </w:t>
      </w:r>
      <w:r>
        <w:rPr/>
        <w:t>behaviors</w:t>
      </w:r>
      <w:r>
        <w:rPr>
          <w:spacing w:val="-31"/>
        </w:rPr>
        <w:t> </w:t>
      </w:r>
      <w:r>
        <w:rPr/>
        <w:t>significantly</w:t>
      </w:r>
      <w:r>
        <w:rPr>
          <w:spacing w:val="-31"/>
        </w:rPr>
        <w:t> </w:t>
      </w:r>
      <w:r>
        <w:rPr/>
        <w:t>reduced the odds of reporting sickness by 45 percent from the common cold/influenza-like illnesses and</w:t>
      </w:r>
      <w:r>
        <w:rPr>
          <w:spacing w:val="-5"/>
        </w:rPr>
        <w:t> </w:t>
      </w:r>
      <w:r>
        <w:rPr/>
        <w:t>GI</w:t>
      </w:r>
      <w:r>
        <w:rPr>
          <w:spacing w:val="-5"/>
        </w:rPr>
        <w:t> </w:t>
      </w:r>
      <w:r>
        <w:rPr/>
        <w:t>infections</w:t>
      </w:r>
      <w:r>
        <w:rPr>
          <w:spacing w:val="-5"/>
        </w:rPr>
        <w:t> </w:t>
      </w:r>
      <w:r>
        <w:rPr/>
        <w:t>during</w:t>
      </w:r>
      <w:r>
        <w:rPr>
          <w:spacing w:val="-5"/>
        </w:rPr>
        <w:t> </w:t>
      </w:r>
      <w:r>
        <w:rPr/>
        <w:t>the</w:t>
      </w:r>
      <w:r>
        <w:rPr>
          <w:spacing w:val="-5"/>
        </w:rPr>
        <w:t> </w:t>
      </w:r>
      <w:r>
        <w:rPr/>
        <w:t>past</w:t>
      </w:r>
      <w:r>
        <w:rPr>
          <w:spacing w:val="-5"/>
        </w:rPr>
        <w:t> </w:t>
      </w:r>
      <w:r>
        <w:rPr/>
        <w:t>30</w:t>
      </w:r>
      <w:r>
        <w:rPr>
          <w:spacing w:val="-5"/>
        </w:rPr>
        <w:t> </w:t>
      </w:r>
      <w:r>
        <w:rPr/>
        <w:t>days,</w:t>
      </w:r>
      <w:r>
        <w:rPr>
          <w:spacing w:val="-5"/>
        </w:rPr>
        <w:t> </w:t>
      </w:r>
      <w:r>
        <w:rPr/>
        <w:t>when combined. Those who self-identified as non- White had over twofold higher odds of experi- encing</w:t>
      </w:r>
      <w:r>
        <w:rPr>
          <w:spacing w:val="-13"/>
        </w:rPr>
        <w:t> </w:t>
      </w:r>
      <w:r>
        <w:rPr/>
        <w:t>these</w:t>
      </w:r>
      <w:r>
        <w:rPr>
          <w:spacing w:val="-13"/>
        </w:rPr>
        <w:t> </w:t>
      </w:r>
      <w:r>
        <w:rPr/>
        <w:t>infections</w:t>
      </w:r>
      <w:r>
        <w:rPr>
          <w:spacing w:val="-13"/>
        </w:rPr>
        <w:t> </w:t>
      </w:r>
      <w:r>
        <w:rPr>
          <w:spacing w:val="-4"/>
        </w:rPr>
        <w:t>(Table</w:t>
      </w:r>
      <w:r>
        <w:rPr>
          <w:spacing w:val="-13"/>
        </w:rPr>
        <w:t> </w:t>
      </w:r>
      <w:r>
        <w:rPr>
          <w:spacing w:val="-2"/>
        </w:rPr>
        <w:t>4).</w:t>
      </w:r>
    </w:p>
    <w:p>
      <w:pPr>
        <w:spacing w:after="0" w:line="249" w:lineRule="auto"/>
        <w:jc w:val="both"/>
        <w:sectPr>
          <w:type w:val="continuous"/>
          <w:pgSz w:w="9640" w:h="13720"/>
          <w:pgMar w:top="820" w:bottom="300" w:left="820" w:right="740"/>
          <w:cols w:num="2" w:equalWidth="0">
            <w:col w:w="3937" w:space="95"/>
            <w:col w:w="4048"/>
          </w:cols>
        </w:sectPr>
      </w:pPr>
    </w:p>
    <w:p>
      <w:pPr>
        <w:tabs>
          <w:tab w:pos="5262" w:val="left" w:leader="none"/>
        </w:tabs>
        <w:spacing w:before="46"/>
        <w:ind w:left="150" w:right="0" w:firstLine="0"/>
        <w:jc w:val="left"/>
        <w:rPr>
          <w:rFonts w:ascii="Calibri"/>
          <w:i/>
          <w:sz w:val="20"/>
        </w:rPr>
      </w:pPr>
      <w:r>
        <w:rPr/>
        <w:pict>
          <v:line style="position:absolute;mso-position-horizontal-relative:page;mso-position-vertical-relative:paragraph;z-index:1288;mso-wrap-distance-left:0;mso-wrap-distance-right:0" from="42.519699pt,16.198505pt" to="433.700699pt,16.198505pt" stroked="true" strokeweight=".25pt" strokecolor="#000000">
            <w10:wrap type="topAndBottom"/>
          </v:line>
        </w:pict>
      </w:r>
      <w:r>
        <w:rPr>
          <w:rFonts w:ascii="Calibri"/>
          <w:sz w:val="20"/>
        </w:rPr>
        <w:t>1268</w:t>
        <w:tab/>
      </w:r>
      <w:r>
        <w:rPr>
          <w:rFonts w:ascii="Calibri"/>
          <w:i/>
          <w:w w:val="95"/>
          <w:sz w:val="20"/>
        </w:rPr>
        <w:t>Journal</w:t>
      </w:r>
      <w:r>
        <w:rPr>
          <w:rFonts w:ascii="Calibri"/>
          <w:i/>
          <w:spacing w:val="-12"/>
          <w:w w:val="95"/>
          <w:sz w:val="20"/>
        </w:rPr>
        <w:t> </w:t>
      </w:r>
      <w:r>
        <w:rPr>
          <w:rFonts w:ascii="Calibri"/>
          <w:i/>
          <w:w w:val="95"/>
          <w:sz w:val="20"/>
        </w:rPr>
        <w:t>of</w:t>
      </w:r>
      <w:r>
        <w:rPr>
          <w:rFonts w:ascii="Calibri"/>
          <w:i/>
          <w:spacing w:val="-12"/>
          <w:w w:val="95"/>
          <w:sz w:val="20"/>
        </w:rPr>
        <w:t> </w:t>
      </w:r>
      <w:r>
        <w:rPr>
          <w:rFonts w:ascii="Calibri"/>
          <w:i/>
          <w:w w:val="95"/>
          <w:sz w:val="20"/>
        </w:rPr>
        <w:t>Health</w:t>
      </w:r>
      <w:r>
        <w:rPr>
          <w:rFonts w:ascii="Calibri"/>
          <w:i/>
          <w:spacing w:val="-12"/>
          <w:w w:val="95"/>
          <w:sz w:val="20"/>
        </w:rPr>
        <w:t> </w:t>
      </w:r>
      <w:r>
        <w:rPr>
          <w:rFonts w:ascii="Calibri"/>
          <w:i/>
          <w:w w:val="95"/>
          <w:sz w:val="20"/>
        </w:rPr>
        <w:t>Psychology</w:t>
      </w:r>
      <w:r>
        <w:rPr>
          <w:rFonts w:ascii="Calibri"/>
          <w:i/>
          <w:spacing w:val="-12"/>
          <w:w w:val="95"/>
          <w:sz w:val="20"/>
        </w:rPr>
        <w:t> </w:t>
      </w:r>
      <w:r>
        <w:rPr>
          <w:rFonts w:ascii="Calibri"/>
          <w:i/>
          <w:w w:val="95"/>
          <w:sz w:val="20"/>
        </w:rPr>
        <w:t>20(10)</w:t>
      </w:r>
    </w:p>
    <w:p>
      <w:pPr>
        <w:pStyle w:val="BodyText"/>
        <w:spacing w:before="5"/>
        <w:rPr>
          <w:rFonts w:ascii="Calibri"/>
          <w:i/>
          <w:sz w:val="13"/>
        </w:rPr>
      </w:pPr>
    </w:p>
    <w:p>
      <w:pPr>
        <w:spacing w:before="71"/>
        <w:ind w:left="150" w:right="0" w:firstLine="0"/>
        <w:jc w:val="left"/>
        <w:rPr>
          <w:rFonts w:ascii="Calibri"/>
          <w:sz w:val="18"/>
        </w:rPr>
      </w:pPr>
      <w:r>
        <w:rPr/>
        <w:pict>
          <v:line style="position:absolute;mso-position-horizontal-relative:page;mso-position-vertical-relative:paragraph;z-index:1312;mso-wrap-distance-left:0;mso-wrap-distance-right:0" from="42.519699pt,18.369364pt" to="433.700699pt,18.369364pt" stroked="true" strokeweight=".5pt" strokecolor="#000000">
            <w10:wrap type="topAndBottom"/>
          </v:line>
        </w:pict>
      </w:r>
      <w:r>
        <w:rPr>
          <w:rFonts w:ascii="Arial"/>
          <w:b/>
          <w:sz w:val="18"/>
        </w:rPr>
        <w:t>Table 2. </w:t>
      </w:r>
      <w:r>
        <w:rPr>
          <w:rFonts w:ascii="Calibri"/>
          <w:sz w:val="18"/>
        </w:rPr>
        <w:t>Confirmatory factor analysis of hypothesized hand hygiene constructs.</w:t>
      </w:r>
    </w:p>
    <w:p>
      <w:pPr>
        <w:tabs>
          <w:tab w:pos="2951" w:val="left" w:leader="none"/>
          <w:tab w:pos="3455" w:val="left" w:leader="none"/>
          <w:tab w:pos="3920" w:val="left" w:leader="none"/>
          <w:tab w:pos="7041" w:val="left" w:leader="none"/>
        </w:tabs>
        <w:spacing w:line="210" w:lineRule="exact" w:before="43"/>
        <w:ind w:left="7041" w:right="240" w:hanging="6892"/>
        <w:jc w:val="left"/>
        <w:rPr>
          <w:rFonts w:ascii="Calibri" w:hAnsi="Calibri"/>
          <w:sz w:val="18"/>
        </w:rPr>
      </w:pPr>
      <w:r>
        <w:rPr>
          <w:rFonts w:ascii="Calibri" w:hAnsi="Calibri"/>
          <w:sz w:val="18"/>
        </w:rPr>
        <w:t>Construct/Item</w:t>
        <w:tab/>
        <w:t>Est.</w:t>
        <w:tab/>
        <w:t>SE</w:t>
        <w:tab/>
        <w:t>Construct</w:t>
      </w:r>
      <w:r>
        <w:rPr>
          <w:rFonts w:ascii="Calibri" w:hAnsi="Calibri"/>
          <w:spacing w:val="20"/>
          <w:sz w:val="18"/>
        </w:rPr>
        <w:t> </w:t>
      </w:r>
      <w:r>
        <w:rPr>
          <w:rFonts w:ascii="Calibri" w:hAnsi="Calibri"/>
          <w:sz w:val="18"/>
        </w:rPr>
        <w:t>correlations</w:t>
        <w:tab/>
      </w:r>
      <w:r>
        <w:rPr>
          <w:rFonts w:ascii="Calibri" w:hAnsi="Calibri"/>
          <w:spacing w:val="-2"/>
          <w:sz w:val="18"/>
        </w:rPr>
        <w:t>Cronbach’s </w:t>
      </w:r>
      <w:r>
        <w:rPr>
          <w:rFonts w:ascii="Calibri" w:hAnsi="Calibri"/>
          <w:sz w:val="18"/>
        </w:rPr>
        <w:t>alpha</w:t>
      </w:r>
    </w:p>
    <w:p>
      <w:pPr>
        <w:tabs>
          <w:tab w:pos="4419" w:val="left" w:leader="none"/>
          <w:tab w:pos="4884" w:val="left" w:leader="none"/>
          <w:tab w:pos="5390" w:val="left" w:leader="none"/>
          <w:tab w:pos="5959" w:val="left" w:leader="none"/>
          <w:tab w:pos="6587" w:val="left" w:leader="none"/>
        </w:tabs>
        <w:spacing w:line="166" w:lineRule="exact" w:before="0"/>
        <w:ind w:left="3920" w:right="0" w:firstLine="0"/>
        <w:jc w:val="left"/>
        <w:rPr>
          <w:rFonts w:ascii="Calibri"/>
          <w:sz w:val="18"/>
        </w:rPr>
      </w:pPr>
      <w:r>
        <w:rPr/>
        <w:pict>
          <v:line style="position:absolute;mso-position-horizontal-relative:page;mso-position-vertical-relative:paragraph;z-index:-37576" from="231.011902pt,-6.353024pt" to="380.401902pt,-6.353024pt" stroked="true" strokeweight=".5pt" strokecolor="#000000">
            <w10:wrap type="none"/>
          </v:line>
        </w:pict>
      </w:r>
      <w:r>
        <w:rPr>
          <w:rFonts w:ascii="Calibri"/>
          <w:sz w:val="18"/>
        </w:rPr>
        <w:t>1</w:t>
        <w:tab/>
        <w:t>2</w:t>
        <w:tab/>
        <w:t>3</w:t>
        <w:tab/>
        <w:t>4a</w:t>
        <w:tab/>
        <w:t>4b</w:t>
        <w:tab/>
        <w:t>5</w:t>
      </w:r>
    </w:p>
    <w:p>
      <w:pPr>
        <w:tabs>
          <w:tab w:pos="3920" w:val="left" w:leader="none"/>
          <w:tab w:pos="7041" w:val="left" w:leader="none"/>
        </w:tabs>
        <w:spacing w:line="216" w:lineRule="exact" w:before="120"/>
        <w:ind w:left="150" w:right="0" w:firstLine="0"/>
        <w:jc w:val="left"/>
        <w:rPr>
          <w:rFonts w:ascii="Calibri"/>
          <w:sz w:val="18"/>
        </w:rPr>
      </w:pPr>
      <w:r>
        <w:rPr/>
        <w:pict>
          <v:group style="position:absolute;margin-left:42.269699pt;margin-top:3.314359pt;width:391.7pt;height:.5pt;mso-position-horizontal-relative:page;mso-position-vertical-relative:paragraph;z-index:1336" coordorigin="845,66" coordsize="7834,10">
            <v:line style="position:absolute" from="850,71" to="3518,71" stroked="true" strokeweight=".5pt" strokecolor="#000000"/>
            <v:line style="position:absolute" from="3518,71" to="4022,71" stroked="true" strokeweight=".5pt" strokecolor="#000000"/>
            <v:line style="position:absolute" from="4022,71" to="4486,71" stroked="true" strokeweight=".5pt" strokecolor="#000000"/>
            <v:line style="position:absolute" from="4486,71" to="4986,71" stroked="true" strokeweight=".5pt" strokecolor="#000000"/>
            <v:line style="position:absolute" from="4986,71" to="5450,71" stroked="true" strokeweight=".5pt" strokecolor="#000000"/>
            <v:line style="position:absolute" from="5450,71" to="5956,71" stroked="true" strokeweight=".5pt" strokecolor="#000000"/>
            <v:line style="position:absolute" from="5956,71" to="6525,71" stroked="true" strokeweight=".5pt" strokecolor="#000000"/>
            <v:line style="position:absolute" from="6525,71" to="7154,71" stroked="true" strokeweight=".5pt" strokecolor="#000000"/>
            <v:line style="position:absolute" from="7608,71" to="8674,71" stroked="true" strokeweight=".5pt" strokecolor="#000000"/>
            <v:line style="position:absolute" from="7154,71" to="7608,71" stroked="true" strokeweight=".5pt" strokecolor="#000000"/>
            <w10:wrap type="none"/>
          </v:group>
        </w:pict>
      </w:r>
      <w:r>
        <w:rPr>
          <w:rFonts w:ascii="Calibri"/>
          <w:sz w:val="18"/>
        </w:rPr>
        <w:t>1.  Hand</w:t>
      </w:r>
      <w:r>
        <w:rPr>
          <w:rFonts w:ascii="Calibri"/>
          <w:spacing w:val="-5"/>
          <w:sz w:val="18"/>
        </w:rPr>
        <w:t> </w:t>
      </w:r>
      <w:r>
        <w:rPr>
          <w:rFonts w:ascii="Calibri"/>
          <w:sz w:val="18"/>
        </w:rPr>
        <w:t>hygiene</w:t>
      </w:r>
      <w:r>
        <w:rPr>
          <w:rFonts w:ascii="Calibri"/>
          <w:spacing w:val="1"/>
          <w:sz w:val="18"/>
        </w:rPr>
        <w:t> </w:t>
      </w:r>
      <w:r>
        <w:rPr>
          <w:rFonts w:ascii="Calibri"/>
          <w:sz w:val="18"/>
        </w:rPr>
        <w:t>behavior</w:t>
        <w:tab/>
        <w:t>1.00</w:t>
        <w:tab/>
        <w:t>0.89</w:t>
      </w:r>
    </w:p>
    <w:p>
      <w:pPr>
        <w:tabs>
          <w:tab w:pos="2951" w:val="left" w:leader="none"/>
          <w:tab w:pos="3455" w:val="left" w:leader="none"/>
        </w:tabs>
        <w:spacing w:line="212" w:lineRule="exact" w:before="0"/>
        <w:ind w:left="330" w:right="0" w:firstLine="0"/>
        <w:jc w:val="left"/>
        <w:rPr>
          <w:rFonts w:ascii="Calibri"/>
          <w:sz w:val="18"/>
        </w:rPr>
      </w:pPr>
      <w:r>
        <w:rPr>
          <w:rFonts w:ascii="Calibri"/>
          <w:sz w:val="18"/>
        </w:rPr>
        <w:t>Before I eat or</w:t>
      </w:r>
      <w:r>
        <w:rPr>
          <w:rFonts w:ascii="Calibri"/>
          <w:spacing w:val="18"/>
          <w:sz w:val="18"/>
        </w:rPr>
        <w:t> </w:t>
      </w:r>
      <w:r>
        <w:rPr>
          <w:rFonts w:ascii="Calibri"/>
          <w:sz w:val="18"/>
        </w:rPr>
        <w:t>handle</w:t>
      </w:r>
      <w:r>
        <w:rPr>
          <w:rFonts w:ascii="Calibri"/>
          <w:spacing w:val="4"/>
          <w:sz w:val="18"/>
        </w:rPr>
        <w:t> </w:t>
      </w:r>
      <w:r>
        <w:rPr>
          <w:rFonts w:ascii="Calibri"/>
          <w:sz w:val="18"/>
        </w:rPr>
        <w:t>food</w:t>
        <w:tab/>
        <w:t>0.44</w:t>
        <w:tab/>
        <w:t>0.04</w:t>
      </w:r>
    </w:p>
    <w:p>
      <w:pPr>
        <w:tabs>
          <w:tab w:pos="2951" w:val="left" w:leader="none"/>
          <w:tab w:pos="3455" w:val="left" w:leader="none"/>
        </w:tabs>
        <w:spacing w:line="216" w:lineRule="exact" w:before="0"/>
        <w:ind w:left="330" w:right="0" w:firstLine="0"/>
        <w:jc w:val="left"/>
        <w:rPr>
          <w:rFonts w:ascii="Calibri"/>
          <w:sz w:val="18"/>
        </w:rPr>
      </w:pPr>
      <w:r>
        <w:rPr>
          <w:rFonts w:ascii="Calibri"/>
          <w:sz w:val="18"/>
        </w:rPr>
        <w:t>After I</w:t>
      </w:r>
      <w:r>
        <w:rPr>
          <w:rFonts w:ascii="Calibri"/>
          <w:spacing w:val="7"/>
          <w:sz w:val="18"/>
        </w:rPr>
        <w:t> </w:t>
      </w:r>
      <w:r>
        <w:rPr>
          <w:rFonts w:ascii="Calibri"/>
          <w:sz w:val="18"/>
        </w:rPr>
        <w:t>handle</w:t>
      </w:r>
      <w:r>
        <w:rPr>
          <w:rFonts w:ascii="Calibri"/>
          <w:spacing w:val="3"/>
          <w:sz w:val="18"/>
        </w:rPr>
        <w:t> </w:t>
      </w:r>
      <w:r>
        <w:rPr>
          <w:rFonts w:ascii="Calibri"/>
          <w:sz w:val="18"/>
        </w:rPr>
        <w:t>money</w:t>
        <w:tab/>
        <w:t>0.86</w:t>
        <w:tab/>
        <w:t>0.05</w:t>
      </w:r>
    </w:p>
    <w:p>
      <w:pPr>
        <w:spacing w:after="0" w:line="216" w:lineRule="exact"/>
        <w:jc w:val="left"/>
        <w:rPr>
          <w:rFonts w:ascii="Calibri"/>
          <w:sz w:val="18"/>
        </w:rPr>
        <w:sectPr>
          <w:pgSz w:w="9640" w:h="13720"/>
          <w:pgMar w:header="0" w:footer="101" w:top="560" w:bottom="300" w:left="700" w:right="840"/>
        </w:sectPr>
      </w:pPr>
    </w:p>
    <w:p>
      <w:pPr>
        <w:spacing w:line="230" w:lineRule="auto" w:before="0"/>
        <w:ind w:left="331" w:right="0" w:firstLine="0"/>
        <w:jc w:val="left"/>
        <w:rPr>
          <w:rFonts w:ascii="Calibri"/>
          <w:sz w:val="18"/>
        </w:rPr>
      </w:pPr>
      <w:r>
        <w:rPr>
          <w:rFonts w:ascii="Calibri"/>
          <w:w w:val="95"/>
          <w:sz w:val="18"/>
        </w:rPr>
        <w:t>After coughing/sneezing/blowing</w:t>
      </w:r>
      <w:r>
        <w:rPr>
          <w:rFonts w:ascii="Calibri"/>
          <w:w w:val="95"/>
          <w:sz w:val="18"/>
        </w:rPr>
        <w:t> </w:t>
      </w:r>
      <w:r>
        <w:rPr>
          <w:rFonts w:ascii="Calibri"/>
          <w:sz w:val="18"/>
        </w:rPr>
        <w:t>nose</w:t>
      </w:r>
    </w:p>
    <w:p>
      <w:pPr>
        <w:spacing w:line="212" w:lineRule="exact" w:before="0"/>
        <w:ind w:left="228" w:right="0" w:firstLine="0"/>
        <w:jc w:val="left"/>
        <w:rPr>
          <w:rFonts w:ascii="Calibri"/>
          <w:sz w:val="18"/>
        </w:rPr>
      </w:pPr>
      <w:r>
        <w:rPr/>
        <w:br w:type="column"/>
      </w:r>
      <w:r>
        <w:rPr>
          <w:rFonts w:ascii="Calibri"/>
          <w:sz w:val="18"/>
        </w:rPr>
        <w:t>0.63    0.05</w:t>
      </w:r>
    </w:p>
    <w:p>
      <w:pPr>
        <w:spacing w:after="0" w:line="212" w:lineRule="exact"/>
        <w:jc w:val="left"/>
        <w:rPr>
          <w:rFonts w:ascii="Calibri"/>
          <w:sz w:val="18"/>
        </w:rPr>
        <w:sectPr>
          <w:type w:val="continuous"/>
          <w:pgSz w:w="9640" w:h="13720"/>
          <w:pgMar w:top="820" w:bottom="300" w:left="700" w:right="840"/>
          <w:cols w:num="2" w:equalWidth="0">
            <w:col w:w="2684" w:space="40"/>
            <w:col w:w="5376"/>
          </w:cols>
        </w:sectPr>
      </w:pPr>
    </w:p>
    <w:p>
      <w:pPr>
        <w:tabs>
          <w:tab w:pos="2952" w:val="left" w:leader="none"/>
        </w:tabs>
        <w:spacing w:line="232" w:lineRule="auto" w:before="0"/>
        <w:ind w:left="331" w:right="4330" w:hanging="1"/>
        <w:jc w:val="left"/>
        <w:rPr>
          <w:rFonts w:ascii="Calibri"/>
          <w:sz w:val="18"/>
        </w:rPr>
      </w:pPr>
      <w:r>
        <w:rPr>
          <w:rFonts w:ascii="Calibri"/>
          <w:sz w:val="18"/>
        </w:rPr>
        <w:t>After I use a shared keyboard/pad 0.97 0.05 After I</w:t>
      </w:r>
      <w:r>
        <w:rPr>
          <w:rFonts w:ascii="Calibri"/>
          <w:spacing w:val="13"/>
          <w:sz w:val="18"/>
        </w:rPr>
        <w:t> </w:t>
      </w:r>
      <w:r>
        <w:rPr>
          <w:rFonts w:ascii="Calibri"/>
          <w:sz w:val="18"/>
        </w:rPr>
        <w:t>share</w:t>
      </w:r>
      <w:r>
        <w:rPr>
          <w:rFonts w:ascii="Calibri"/>
          <w:spacing w:val="6"/>
          <w:sz w:val="18"/>
        </w:rPr>
        <w:t> </w:t>
      </w:r>
      <w:r>
        <w:rPr>
          <w:rFonts w:ascii="Calibri"/>
          <w:sz w:val="18"/>
        </w:rPr>
        <w:t>pens</w:t>
        <w:tab/>
        <w:t>0.84   </w:t>
      </w:r>
      <w:r>
        <w:rPr>
          <w:rFonts w:ascii="Calibri"/>
          <w:spacing w:val="11"/>
          <w:sz w:val="18"/>
        </w:rPr>
        <w:t> </w:t>
      </w:r>
      <w:r>
        <w:rPr>
          <w:rFonts w:ascii="Calibri"/>
          <w:sz w:val="18"/>
        </w:rPr>
        <w:t>0.05</w:t>
      </w:r>
    </w:p>
    <w:p>
      <w:pPr>
        <w:tabs>
          <w:tab w:pos="2952" w:val="left" w:leader="none"/>
        </w:tabs>
        <w:spacing w:line="214" w:lineRule="exact" w:before="0"/>
        <w:ind w:left="331" w:right="0" w:firstLine="0"/>
        <w:jc w:val="left"/>
        <w:rPr>
          <w:rFonts w:ascii="Calibri"/>
          <w:sz w:val="18"/>
        </w:rPr>
      </w:pPr>
      <w:r>
        <w:rPr>
          <w:rFonts w:ascii="Calibri"/>
          <w:sz w:val="18"/>
        </w:rPr>
        <w:t>After picking</w:t>
      </w:r>
      <w:r>
        <w:rPr>
          <w:rFonts w:ascii="Calibri"/>
          <w:spacing w:val="4"/>
          <w:sz w:val="18"/>
        </w:rPr>
        <w:t> </w:t>
      </w:r>
      <w:r>
        <w:rPr>
          <w:rFonts w:ascii="Calibri"/>
          <w:sz w:val="18"/>
        </w:rPr>
        <w:t>up</w:t>
      </w:r>
      <w:r>
        <w:rPr>
          <w:rFonts w:ascii="Calibri"/>
          <w:spacing w:val="2"/>
          <w:sz w:val="18"/>
        </w:rPr>
        <w:t> </w:t>
      </w:r>
      <w:r>
        <w:rPr>
          <w:rFonts w:ascii="Calibri"/>
          <w:sz w:val="18"/>
        </w:rPr>
        <w:t>something</w:t>
        <w:tab/>
        <w:t>0.79   </w:t>
      </w:r>
      <w:r>
        <w:rPr>
          <w:rFonts w:ascii="Calibri"/>
          <w:spacing w:val="11"/>
          <w:sz w:val="18"/>
        </w:rPr>
        <w:t> </w:t>
      </w:r>
      <w:r>
        <w:rPr>
          <w:rFonts w:ascii="Calibri"/>
          <w:sz w:val="18"/>
        </w:rPr>
        <w:t>0.06</w:t>
      </w:r>
    </w:p>
    <w:p>
      <w:pPr>
        <w:spacing w:after="0" w:line="214" w:lineRule="exact"/>
        <w:jc w:val="left"/>
        <w:rPr>
          <w:rFonts w:ascii="Calibri"/>
          <w:sz w:val="18"/>
        </w:rPr>
        <w:sectPr>
          <w:type w:val="continuous"/>
          <w:pgSz w:w="9640" w:h="13720"/>
          <w:pgMar w:top="820" w:bottom="300" w:left="700" w:right="840"/>
        </w:sectPr>
      </w:pPr>
    </w:p>
    <w:p>
      <w:pPr>
        <w:spacing w:line="230" w:lineRule="auto" w:before="0"/>
        <w:ind w:left="331" w:right="-19" w:firstLine="0"/>
        <w:jc w:val="left"/>
        <w:rPr>
          <w:rFonts w:ascii="Calibri"/>
          <w:sz w:val="18"/>
        </w:rPr>
      </w:pPr>
      <w:r>
        <w:rPr>
          <w:rFonts w:ascii="Calibri"/>
          <w:sz w:val="18"/>
        </w:rPr>
        <w:t>After shaking</w:t>
      </w:r>
      <w:r>
        <w:rPr>
          <w:rFonts w:ascii="Calibri"/>
          <w:spacing w:val="-29"/>
          <w:sz w:val="18"/>
        </w:rPr>
        <w:t> </w:t>
      </w:r>
      <w:r>
        <w:rPr>
          <w:rFonts w:ascii="Calibri"/>
          <w:sz w:val="18"/>
        </w:rPr>
        <w:t>hands</w:t>
      </w:r>
      <w:r>
        <w:rPr>
          <w:rFonts w:ascii="Calibri"/>
          <w:spacing w:val="-15"/>
          <w:sz w:val="18"/>
        </w:rPr>
        <w:t> </w:t>
      </w:r>
      <w:r>
        <w:rPr>
          <w:rFonts w:ascii="Calibri"/>
          <w:sz w:val="18"/>
        </w:rPr>
        <w:t>coughed/</w:t>
      </w:r>
      <w:r>
        <w:rPr>
          <w:rFonts w:ascii="Calibri"/>
          <w:w w:val="95"/>
          <w:sz w:val="18"/>
        </w:rPr>
        <w:t> </w:t>
      </w:r>
      <w:r>
        <w:rPr>
          <w:rFonts w:ascii="Calibri"/>
          <w:sz w:val="18"/>
        </w:rPr>
        <w:t>sneezed</w:t>
      </w:r>
    </w:p>
    <w:p>
      <w:pPr>
        <w:spacing w:line="212" w:lineRule="exact" w:before="0"/>
        <w:ind w:left="331" w:right="0" w:firstLine="0"/>
        <w:jc w:val="left"/>
        <w:rPr>
          <w:rFonts w:ascii="Calibri"/>
          <w:sz w:val="18"/>
        </w:rPr>
      </w:pPr>
      <w:r>
        <w:rPr/>
        <w:br w:type="column"/>
      </w:r>
      <w:r>
        <w:rPr>
          <w:rFonts w:ascii="Calibri"/>
          <w:sz w:val="18"/>
        </w:rPr>
        <w:t>0.65    0.05</w:t>
      </w:r>
    </w:p>
    <w:p>
      <w:pPr>
        <w:spacing w:after="0" w:line="212" w:lineRule="exact"/>
        <w:jc w:val="left"/>
        <w:rPr>
          <w:rFonts w:ascii="Calibri"/>
          <w:sz w:val="18"/>
        </w:rPr>
        <w:sectPr>
          <w:type w:val="continuous"/>
          <w:pgSz w:w="9640" w:h="13720"/>
          <w:pgMar w:top="820" w:bottom="300" w:left="700" w:right="840"/>
          <w:cols w:num="2" w:equalWidth="0">
            <w:col w:w="2475" w:space="146"/>
            <w:col w:w="5479"/>
          </w:cols>
        </w:sectPr>
      </w:pPr>
    </w:p>
    <w:p>
      <w:pPr>
        <w:tabs>
          <w:tab w:pos="2953" w:val="left" w:leader="none"/>
        </w:tabs>
        <w:spacing w:line="214" w:lineRule="exact" w:before="0" w:after="23"/>
        <w:ind w:left="331" w:right="0" w:firstLine="0"/>
        <w:jc w:val="left"/>
        <w:rPr>
          <w:rFonts w:ascii="Calibri"/>
          <w:sz w:val="18"/>
        </w:rPr>
      </w:pPr>
      <w:r>
        <w:rPr>
          <w:rFonts w:ascii="Calibri"/>
          <w:sz w:val="18"/>
        </w:rPr>
        <w:t>After touching</w:t>
      </w:r>
      <w:r>
        <w:rPr>
          <w:rFonts w:ascii="Calibri"/>
          <w:spacing w:val="3"/>
          <w:sz w:val="18"/>
        </w:rPr>
        <w:t> </w:t>
      </w:r>
      <w:r>
        <w:rPr>
          <w:rFonts w:ascii="Calibri"/>
          <w:sz w:val="18"/>
        </w:rPr>
        <w:t>public</w:t>
      </w:r>
      <w:r>
        <w:rPr>
          <w:rFonts w:ascii="Calibri"/>
          <w:spacing w:val="1"/>
          <w:sz w:val="18"/>
        </w:rPr>
        <w:t> </w:t>
      </w:r>
      <w:r>
        <w:rPr>
          <w:rFonts w:ascii="Calibri"/>
          <w:sz w:val="18"/>
        </w:rPr>
        <w:t>surfaces</w:t>
        <w:tab/>
        <w:t>0.89   </w:t>
      </w:r>
      <w:r>
        <w:rPr>
          <w:rFonts w:ascii="Calibri"/>
          <w:spacing w:val="11"/>
          <w:sz w:val="18"/>
        </w:rPr>
        <w:t> </w:t>
      </w:r>
      <w:r>
        <w:rPr>
          <w:rFonts w:ascii="Calibri"/>
          <w:sz w:val="18"/>
        </w:rPr>
        <w:t>0.05</w:t>
      </w: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57"/>
        <w:gridCol w:w="488"/>
        <w:gridCol w:w="484"/>
        <w:gridCol w:w="482"/>
        <w:gridCol w:w="483"/>
        <w:gridCol w:w="486"/>
        <w:gridCol w:w="575"/>
        <w:gridCol w:w="652"/>
        <w:gridCol w:w="449"/>
        <w:gridCol w:w="1001"/>
      </w:tblGrid>
      <w:tr>
        <w:trPr>
          <w:trHeight w:val="196" w:hRule="exact"/>
        </w:trPr>
        <w:tc>
          <w:tcPr>
            <w:tcW w:w="2757" w:type="dxa"/>
          </w:tcPr>
          <w:p>
            <w:pPr>
              <w:pStyle w:val="TableParagraph"/>
              <w:spacing w:line="190" w:lineRule="exact"/>
              <w:rPr>
                <w:sz w:val="18"/>
              </w:rPr>
            </w:pPr>
            <w:r>
              <w:rPr>
                <w:sz w:val="18"/>
              </w:rPr>
              <w:t>2. Behavioral beliefs</w:t>
            </w:r>
          </w:p>
        </w:tc>
        <w:tc>
          <w:tcPr>
            <w:tcW w:w="488" w:type="dxa"/>
          </w:tcPr>
          <w:p>
            <w:pPr/>
          </w:p>
        </w:tc>
        <w:tc>
          <w:tcPr>
            <w:tcW w:w="484" w:type="dxa"/>
          </w:tcPr>
          <w:p>
            <w:pPr/>
          </w:p>
        </w:tc>
        <w:tc>
          <w:tcPr>
            <w:tcW w:w="482" w:type="dxa"/>
          </w:tcPr>
          <w:p>
            <w:pPr>
              <w:pStyle w:val="TableParagraph"/>
              <w:spacing w:line="190" w:lineRule="exact"/>
              <w:ind w:left="47" w:right="66"/>
              <w:jc w:val="center"/>
              <w:rPr>
                <w:sz w:val="18"/>
              </w:rPr>
            </w:pPr>
            <w:r>
              <w:rPr>
                <w:sz w:val="18"/>
              </w:rPr>
              <w:t>0.53</w:t>
            </w:r>
          </w:p>
        </w:tc>
        <w:tc>
          <w:tcPr>
            <w:tcW w:w="483" w:type="dxa"/>
          </w:tcPr>
          <w:p>
            <w:pPr>
              <w:pStyle w:val="TableParagraph"/>
              <w:spacing w:line="190" w:lineRule="exact"/>
              <w:ind w:left="63" w:right="51"/>
              <w:jc w:val="center"/>
              <w:rPr>
                <w:sz w:val="18"/>
              </w:rPr>
            </w:pPr>
            <w:r>
              <w:rPr>
                <w:sz w:val="18"/>
              </w:rPr>
              <w:t>1.00</w:t>
            </w:r>
          </w:p>
        </w:tc>
        <w:tc>
          <w:tcPr>
            <w:tcW w:w="486" w:type="dxa"/>
          </w:tcPr>
          <w:p>
            <w:pPr/>
          </w:p>
        </w:tc>
        <w:tc>
          <w:tcPr>
            <w:tcW w:w="575" w:type="dxa"/>
          </w:tcPr>
          <w:p>
            <w:pPr/>
          </w:p>
        </w:tc>
        <w:tc>
          <w:tcPr>
            <w:tcW w:w="2102" w:type="dxa"/>
            <w:gridSpan w:val="3"/>
          </w:tcPr>
          <w:p>
            <w:pPr>
              <w:pStyle w:val="TableParagraph"/>
              <w:spacing w:line="190" w:lineRule="exact"/>
              <w:ind w:left="1171"/>
              <w:rPr>
                <w:sz w:val="18"/>
              </w:rPr>
            </w:pPr>
            <w:r>
              <w:rPr>
                <w:sz w:val="18"/>
              </w:rPr>
              <w:t>0.92</w:t>
            </w:r>
          </w:p>
        </w:tc>
      </w:tr>
      <w:tr>
        <w:trPr>
          <w:trHeight w:val="212" w:hRule="exact"/>
        </w:trPr>
        <w:tc>
          <w:tcPr>
            <w:tcW w:w="2757" w:type="dxa"/>
          </w:tcPr>
          <w:p>
            <w:pPr>
              <w:pStyle w:val="TableParagraph"/>
              <w:ind w:left="215"/>
              <w:rPr>
                <w:sz w:val="18"/>
              </w:rPr>
            </w:pPr>
            <w:r>
              <w:rPr>
                <w:sz w:val="18"/>
              </w:rPr>
              <w:t>I can get sick if I don’t</w:t>
            </w:r>
          </w:p>
        </w:tc>
        <w:tc>
          <w:tcPr>
            <w:tcW w:w="488" w:type="dxa"/>
          </w:tcPr>
          <w:p>
            <w:pPr>
              <w:pStyle w:val="TableParagraph"/>
              <w:ind w:left="52" w:right="70"/>
              <w:jc w:val="center"/>
              <w:rPr>
                <w:sz w:val="18"/>
              </w:rPr>
            </w:pPr>
            <w:r>
              <w:rPr>
                <w:sz w:val="18"/>
              </w:rPr>
              <w:t>0.75</w:t>
            </w:r>
          </w:p>
        </w:tc>
        <w:tc>
          <w:tcPr>
            <w:tcW w:w="484" w:type="dxa"/>
          </w:tcPr>
          <w:p>
            <w:pPr>
              <w:pStyle w:val="TableParagraph"/>
              <w:ind w:left="64" w:right="50"/>
              <w:jc w:val="center"/>
              <w:rPr>
                <w:sz w:val="18"/>
              </w:rPr>
            </w:pPr>
            <w:r>
              <w:rPr>
                <w:sz w:val="18"/>
              </w:rPr>
              <w:t>0.04</w:t>
            </w:r>
          </w:p>
        </w:tc>
        <w:tc>
          <w:tcPr>
            <w:tcW w:w="482" w:type="dxa"/>
          </w:tcPr>
          <w:p>
            <w:pPr/>
          </w:p>
        </w:tc>
        <w:tc>
          <w:tcPr>
            <w:tcW w:w="483" w:type="dxa"/>
          </w:tcPr>
          <w:p>
            <w:pPr/>
          </w:p>
        </w:tc>
        <w:tc>
          <w:tcPr>
            <w:tcW w:w="486" w:type="dxa"/>
          </w:tcPr>
          <w:p>
            <w:pPr/>
          </w:p>
        </w:tc>
        <w:tc>
          <w:tcPr>
            <w:tcW w:w="575" w:type="dxa"/>
          </w:tcPr>
          <w:p>
            <w:pPr/>
          </w:p>
        </w:tc>
        <w:tc>
          <w:tcPr>
            <w:tcW w:w="2102" w:type="dxa"/>
            <w:gridSpan w:val="3"/>
          </w:tcPr>
          <w:p>
            <w:pPr/>
          </w:p>
        </w:tc>
      </w:tr>
      <w:tr>
        <w:trPr>
          <w:trHeight w:val="212" w:hRule="exact"/>
        </w:trPr>
        <w:tc>
          <w:tcPr>
            <w:tcW w:w="2757" w:type="dxa"/>
          </w:tcPr>
          <w:p>
            <w:pPr>
              <w:pStyle w:val="TableParagraph"/>
              <w:ind w:left="215"/>
              <w:rPr>
                <w:sz w:val="18"/>
              </w:rPr>
            </w:pPr>
            <w:r>
              <w:rPr>
                <w:sz w:val="18"/>
              </w:rPr>
              <w:t>Protecting the health of my family</w:t>
            </w:r>
          </w:p>
        </w:tc>
        <w:tc>
          <w:tcPr>
            <w:tcW w:w="488" w:type="dxa"/>
          </w:tcPr>
          <w:p>
            <w:pPr>
              <w:pStyle w:val="TableParagraph"/>
              <w:ind w:left="52" w:right="70"/>
              <w:jc w:val="center"/>
              <w:rPr>
                <w:sz w:val="18"/>
              </w:rPr>
            </w:pPr>
            <w:r>
              <w:rPr>
                <w:sz w:val="18"/>
              </w:rPr>
              <w:t>0.70</w:t>
            </w:r>
          </w:p>
        </w:tc>
        <w:tc>
          <w:tcPr>
            <w:tcW w:w="484" w:type="dxa"/>
          </w:tcPr>
          <w:p>
            <w:pPr>
              <w:pStyle w:val="TableParagraph"/>
              <w:ind w:left="65" w:right="50"/>
              <w:jc w:val="center"/>
              <w:rPr>
                <w:sz w:val="18"/>
              </w:rPr>
            </w:pPr>
            <w:r>
              <w:rPr>
                <w:sz w:val="18"/>
              </w:rPr>
              <w:t>0.03</w:t>
            </w:r>
          </w:p>
        </w:tc>
        <w:tc>
          <w:tcPr>
            <w:tcW w:w="482" w:type="dxa"/>
          </w:tcPr>
          <w:p>
            <w:pPr/>
          </w:p>
        </w:tc>
        <w:tc>
          <w:tcPr>
            <w:tcW w:w="483" w:type="dxa"/>
          </w:tcPr>
          <w:p>
            <w:pPr/>
          </w:p>
        </w:tc>
        <w:tc>
          <w:tcPr>
            <w:tcW w:w="486" w:type="dxa"/>
          </w:tcPr>
          <w:p>
            <w:pPr/>
          </w:p>
        </w:tc>
        <w:tc>
          <w:tcPr>
            <w:tcW w:w="575" w:type="dxa"/>
          </w:tcPr>
          <w:p>
            <w:pPr/>
          </w:p>
        </w:tc>
        <w:tc>
          <w:tcPr>
            <w:tcW w:w="2102" w:type="dxa"/>
            <w:gridSpan w:val="3"/>
          </w:tcPr>
          <w:p>
            <w:pPr/>
          </w:p>
        </w:tc>
      </w:tr>
      <w:tr>
        <w:trPr>
          <w:trHeight w:val="212" w:hRule="exact"/>
        </w:trPr>
        <w:tc>
          <w:tcPr>
            <w:tcW w:w="2757" w:type="dxa"/>
          </w:tcPr>
          <w:p>
            <w:pPr>
              <w:pStyle w:val="TableParagraph"/>
              <w:ind w:left="215"/>
              <w:rPr>
                <w:sz w:val="18"/>
              </w:rPr>
            </w:pPr>
            <w:r>
              <w:rPr>
                <w:sz w:val="18"/>
              </w:rPr>
              <w:t>Protecting my health</w:t>
            </w:r>
          </w:p>
        </w:tc>
        <w:tc>
          <w:tcPr>
            <w:tcW w:w="488" w:type="dxa"/>
          </w:tcPr>
          <w:p>
            <w:pPr>
              <w:pStyle w:val="TableParagraph"/>
              <w:ind w:left="53" w:right="70"/>
              <w:jc w:val="center"/>
              <w:rPr>
                <w:sz w:val="18"/>
              </w:rPr>
            </w:pPr>
            <w:r>
              <w:rPr>
                <w:sz w:val="18"/>
              </w:rPr>
              <w:t>0.66</w:t>
            </w:r>
          </w:p>
        </w:tc>
        <w:tc>
          <w:tcPr>
            <w:tcW w:w="484" w:type="dxa"/>
          </w:tcPr>
          <w:p>
            <w:pPr>
              <w:pStyle w:val="TableParagraph"/>
              <w:ind w:left="65" w:right="50"/>
              <w:jc w:val="center"/>
              <w:rPr>
                <w:sz w:val="18"/>
              </w:rPr>
            </w:pPr>
            <w:r>
              <w:rPr>
                <w:sz w:val="18"/>
              </w:rPr>
              <w:t>0.03</w:t>
            </w:r>
          </w:p>
        </w:tc>
        <w:tc>
          <w:tcPr>
            <w:tcW w:w="482" w:type="dxa"/>
          </w:tcPr>
          <w:p>
            <w:pPr/>
          </w:p>
        </w:tc>
        <w:tc>
          <w:tcPr>
            <w:tcW w:w="483" w:type="dxa"/>
          </w:tcPr>
          <w:p>
            <w:pPr/>
          </w:p>
        </w:tc>
        <w:tc>
          <w:tcPr>
            <w:tcW w:w="486" w:type="dxa"/>
          </w:tcPr>
          <w:p>
            <w:pPr/>
          </w:p>
        </w:tc>
        <w:tc>
          <w:tcPr>
            <w:tcW w:w="575" w:type="dxa"/>
          </w:tcPr>
          <w:p>
            <w:pPr/>
          </w:p>
        </w:tc>
        <w:tc>
          <w:tcPr>
            <w:tcW w:w="2102" w:type="dxa"/>
            <w:gridSpan w:val="3"/>
          </w:tcPr>
          <w:p>
            <w:pPr/>
          </w:p>
        </w:tc>
      </w:tr>
      <w:tr>
        <w:trPr>
          <w:trHeight w:val="211" w:hRule="exact"/>
        </w:trPr>
        <w:tc>
          <w:tcPr>
            <w:tcW w:w="2757" w:type="dxa"/>
          </w:tcPr>
          <w:p>
            <w:pPr>
              <w:pStyle w:val="TableParagraph"/>
              <w:ind w:left="215"/>
              <w:rPr>
                <w:sz w:val="18"/>
              </w:rPr>
            </w:pPr>
            <w:r>
              <w:rPr>
                <w:sz w:val="18"/>
              </w:rPr>
              <w:t>Protecting the health of my</w:t>
            </w:r>
          </w:p>
        </w:tc>
        <w:tc>
          <w:tcPr>
            <w:tcW w:w="488" w:type="dxa"/>
          </w:tcPr>
          <w:p>
            <w:pPr>
              <w:pStyle w:val="TableParagraph"/>
              <w:ind w:left="53" w:right="70"/>
              <w:jc w:val="center"/>
              <w:rPr>
                <w:sz w:val="18"/>
              </w:rPr>
            </w:pPr>
            <w:r>
              <w:rPr>
                <w:sz w:val="18"/>
              </w:rPr>
              <w:t>0.71</w:t>
            </w:r>
          </w:p>
        </w:tc>
        <w:tc>
          <w:tcPr>
            <w:tcW w:w="484" w:type="dxa"/>
          </w:tcPr>
          <w:p>
            <w:pPr>
              <w:pStyle w:val="TableParagraph"/>
              <w:ind w:left="65" w:right="50"/>
              <w:jc w:val="center"/>
              <w:rPr>
                <w:sz w:val="18"/>
              </w:rPr>
            </w:pPr>
            <w:r>
              <w:rPr>
                <w:sz w:val="18"/>
              </w:rPr>
              <w:t>0.03</w:t>
            </w:r>
          </w:p>
        </w:tc>
        <w:tc>
          <w:tcPr>
            <w:tcW w:w="482" w:type="dxa"/>
          </w:tcPr>
          <w:p>
            <w:pPr/>
          </w:p>
        </w:tc>
        <w:tc>
          <w:tcPr>
            <w:tcW w:w="483" w:type="dxa"/>
          </w:tcPr>
          <w:p>
            <w:pPr/>
          </w:p>
        </w:tc>
        <w:tc>
          <w:tcPr>
            <w:tcW w:w="486" w:type="dxa"/>
          </w:tcPr>
          <w:p>
            <w:pPr/>
          </w:p>
        </w:tc>
        <w:tc>
          <w:tcPr>
            <w:tcW w:w="575" w:type="dxa"/>
          </w:tcPr>
          <w:p>
            <w:pPr/>
          </w:p>
        </w:tc>
        <w:tc>
          <w:tcPr>
            <w:tcW w:w="2102" w:type="dxa"/>
            <w:gridSpan w:val="3"/>
          </w:tcPr>
          <w:p>
            <w:pPr/>
          </w:p>
        </w:tc>
      </w:tr>
      <w:tr>
        <w:trPr>
          <w:trHeight w:val="211" w:hRule="exact"/>
        </w:trPr>
        <w:tc>
          <w:tcPr>
            <w:tcW w:w="2757" w:type="dxa"/>
          </w:tcPr>
          <w:p>
            <w:pPr>
              <w:pStyle w:val="TableParagraph"/>
              <w:spacing w:line="205" w:lineRule="exact"/>
              <w:ind w:left="215"/>
              <w:rPr>
                <w:sz w:val="18"/>
              </w:rPr>
            </w:pPr>
            <w:r>
              <w:rPr>
                <w:w w:val="105"/>
                <w:sz w:val="18"/>
              </w:rPr>
              <w:t>coworkers</w:t>
            </w:r>
          </w:p>
        </w:tc>
        <w:tc>
          <w:tcPr>
            <w:tcW w:w="488" w:type="dxa"/>
          </w:tcPr>
          <w:p>
            <w:pPr/>
          </w:p>
        </w:tc>
        <w:tc>
          <w:tcPr>
            <w:tcW w:w="484" w:type="dxa"/>
          </w:tcPr>
          <w:p>
            <w:pPr/>
          </w:p>
        </w:tc>
        <w:tc>
          <w:tcPr>
            <w:tcW w:w="482" w:type="dxa"/>
          </w:tcPr>
          <w:p>
            <w:pPr/>
          </w:p>
        </w:tc>
        <w:tc>
          <w:tcPr>
            <w:tcW w:w="483" w:type="dxa"/>
          </w:tcPr>
          <w:p>
            <w:pPr/>
          </w:p>
        </w:tc>
        <w:tc>
          <w:tcPr>
            <w:tcW w:w="486" w:type="dxa"/>
          </w:tcPr>
          <w:p>
            <w:pPr/>
          </w:p>
        </w:tc>
        <w:tc>
          <w:tcPr>
            <w:tcW w:w="575" w:type="dxa"/>
          </w:tcPr>
          <w:p>
            <w:pPr/>
          </w:p>
        </w:tc>
        <w:tc>
          <w:tcPr>
            <w:tcW w:w="2102" w:type="dxa"/>
            <w:gridSpan w:val="3"/>
          </w:tcPr>
          <w:p>
            <w:pPr/>
          </w:p>
        </w:tc>
      </w:tr>
      <w:tr>
        <w:trPr>
          <w:trHeight w:val="211" w:hRule="exact"/>
        </w:trPr>
        <w:tc>
          <w:tcPr>
            <w:tcW w:w="2757" w:type="dxa"/>
          </w:tcPr>
          <w:p>
            <w:pPr>
              <w:pStyle w:val="TableParagraph"/>
              <w:ind w:left="215"/>
              <w:rPr>
                <w:sz w:val="18"/>
              </w:rPr>
            </w:pPr>
            <w:r>
              <w:rPr>
                <w:sz w:val="18"/>
              </w:rPr>
              <w:t>I can get sick if I rub my</w:t>
            </w:r>
          </w:p>
        </w:tc>
        <w:tc>
          <w:tcPr>
            <w:tcW w:w="488" w:type="dxa"/>
          </w:tcPr>
          <w:p>
            <w:pPr>
              <w:pStyle w:val="TableParagraph"/>
              <w:ind w:left="52" w:right="70"/>
              <w:jc w:val="center"/>
              <w:rPr>
                <w:sz w:val="18"/>
              </w:rPr>
            </w:pPr>
            <w:r>
              <w:rPr>
                <w:sz w:val="18"/>
              </w:rPr>
              <w:t>0.57</w:t>
            </w:r>
          </w:p>
        </w:tc>
        <w:tc>
          <w:tcPr>
            <w:tcW w:w="484" w:type="dxa"/>
          </w:tcPr>
          <w:p>
            <w:pPr>
              <w:pStyle w:val="TableParagraph"/>
              <w:ind w:left="66" w:right="50"/>
              <w:jc w:val="center"/>
              <w:rPr>
                <w:sz w:val="18"/>
              </w:rPr>
            </w:pPr>
            <w:r>
              <w:rPr>
                <w:sz w:val="18"/>
              </w:rPr>
              <w:t>0.04</w:t>
            </w:r>
          </w:p>
        </w:tc>
        <w:tc>
          <w:tcPr>
            <w:tcW w:w="482" w:type="dxa"/>
          </w:tcPr>
          <w:p>
            <w:pPr/>
          </w:p>
        </w:tc>
        <w:tc>
          <w:tcPr>
            <w:tcW w:w="483" w:type="dxa"/>
          </w:tcPr>
          <w:p>
            <w:pPr/>
          </w:p>
        </w:tc>
        <w:tc>
          <w:tcPr>
            <w:tcW w:w="486" w:type="dxa"/>
          </w:tcPr>
          <w:p>
            <w:pPr/>
          </w:p>
        </w:tc>
        <w:tc>
          <w:tcPr>
            <w:tcW w:w="575" w:type="dxa"/>
          </w:tcPr>
          <w:p>
            <w:pPr/>
          </w:p>
        </w:tc>
        <w:tc>
          <w:tcPr>
            <w:tcW w:w="2102" w:type="dxa"/>
            <w:gridSpan w:val="3"/>
          </w:tcPr>
          <w:p>
            <w:pPr/>
          </w:p>
        </w:tc>
      </w:tr>
      <w:tr>
        <w:trPr>
          <w:trHeight w:val="211" w:hRule="exact"/>
        </w:trPr>
        <w:tc>
          <w:tcPr>
            <w:tcW w:w="2757" w:type="dxa"/>
          </w:tcPr>
          <w:p>
            <w:pPr>
              <w:pStyle w:val="TableParagraph"/>
              <w:spacing w:line="205" w:lineRule="exact"/>
              <w:ind w:left="215"/>
              <w:rPr>
                <w:sz w:val="18"/>
              </w:rPr>
            </w:pPr>
            <w:r>
              <w:rPr>
                <w:sz w:val="18"/>
              </w:rPr>
              <w:t>eyes/nose</w:t>
            </w:r>
          </w:p>
        </w:tc>
        <w:tc>
          <w:tcPr>
            <w:tcW w:w="488" w:type="dxa"/>
          </w:tcPr>
          <w:p>
            <w:pPr/>
          </w:p>
        </w:tc>
        <w:tc>
          <w:tcPr>
            <w:tcW w:w="484" w:type="dxa"/>
          </w:tcPr>
          <w:p>
            <w:pPr/>
          </w:p>
        </w:tc>
        <w:tc>
          <w:tcPr>
            <w:tcW w:w="482" w:type="dxa"/>
          </w:tcPr>
          <w:p>
            <w:pPr/>
          </w:p>
        </w:tc>
        <w:tc>
          <w:tcPr>
            <w:tcW w:w="483" w:type="dxa"/>
          </w:tcPr>
          <w:p>
            <w:pPr/>
          </w:p>
        </w:tc>
        <w:tc>
          <w:tcPr>
            <w:tcW w:w="486" w:type="dxa"/>
          </w:tcPr>
          <w:p>
            <w:pPr/>
          </w:p>
        </w:tc>
        <w:tc>
          <w:tcPr>
            <w:tcW w:w="575" w:type="dxa"/>
          </w:tcPr>
          <w:p>
            <w:pPr/>
          </w:p>
        </w:tc>
        <w:tc>
          <w:tcPr>
            <w:tcW w:w="2102" w:type="dxa"/>
            <w:gridSpan w:val="3"/>
          </w:tcPr>
          <w:p>
            <w:pPr/>
          </w:p>
        </w:tc>
      </w:tr>
      <w:tr>
        <w:trPr>
          <w:trHeight w:val="212" w:hRule="exact"/>
        </w:trPr>
        <w:tc>
          <w:tcPr>
            <w:tcW w:w="2757" w:type="dxa"/>
          </w:tcPr>
          <w:p>
            <w:pPr>
              <w:pStyle w:val="TableParagraph"/>
              <w:ind w:left="36"/>
              <w:rPr>
                <w:sz w:val="18"/>
              </w:rPr>
            </w:pPr>
            <w:r>
              <w:rPr>
                <w:sz w:val="18"/>
              </w:rPr>
              <w:t>3.  Normative beliefs</w:t>
            </w:r>
          </w:p>
        </w:tc>
        <w:tc>
          <w:tcPr>
            <w:tcW w:w="488" w:type="dxa"/>
          </w:tcPr>
          <w:p>
            <w:pPr/>
          </w:p>
        </w:tc>
        <w:tc>
          <w:tcPr>
            <w:tcW w:w="484" w:type="dxa"/>
          </w:tcPr>
          <w:p>
            <w:pPr/>
          </w:p>
        </w:tc>
        <w:tc>
          <w:tcPr>
            <w:tcW w:w="482" w:type="dxa"/>
          </w:tcPr>
          <w:p>
            <w:pPr>
              <w:pStyle w:val="TableParagraph"/>
              <w:ind w:left="49" w:right="66"/>
              <w:jc w:val="center"/>
              <w:rPr>
                <w:sz w:val="18"/>
              </w:rPr>
            </w:pPr>
            <w:r>
              <w:rPr>
                <w:sz w:val="18"/>
              </w:rPr>
              <w:t>0.35</w:t>
            </w:r>
          </w:p>
        </w:tc>
        <w:tc>
          <w:tcPr>
            <w:tcW w:w="483" w:type="dxa"/>
          </w:tcPr>
          <w:p>
            <w:pPr>
              <w:pStyle w:val="TableParagraph"/>
              <w:ind w:left="65" w:right="51"/>
              <w:jc w:val="center"/>
              <w:rPr>
                <w:sz w:val="18"/>
              </w:rPr>
            </w:pPr>
            <w:r>
              <w:rPr>
                <w:sz w:val="18"/>
              </w:rPr>
              <w:t>0.32</w:t>
            </w:r>
          </w:p>
        </w:tc>
        <w:tc>
          <w:tcPr>
            <w:tcW w:w="486" w:type="dxa"/>
          </w:tcPr>
          <w:p>
            <w:pPr>
              <w:pStyle w:val="TableParagraph"/>
              <w:ind w:left="50" w:right="71"/>
              <w:jc w:val="center"/>
              <w:rPr>
                <w:sz w:val="18"/>
              </w:rPr>
            </w:pPr>
            <w:r>
              <w:rPr>
                <w:sz w:val="18"/>
              </w:rPr>
              <w:t>1.00</w:t>
            </w:r>
          </w:p>
        </w:tc>
        <w:tc>
          <w:tcPr>
            <w:tcW w:w="575" w:type="dxa"/>
          </w:tcPr>
          <w:p>
            <w:pPr/>
          </w:p>
        </w:tc>
        <w:tc>
          <w:tcPr>
            <w:tcW w:w="2102" w:type="dxa"/>
            <w:gridSpan w:val="3"/>
          </w:tcPr>
          <w:p>
            <w:pPr>
              <w:pStyle w:val="TableParagraph"/>
              <w:ind w:left="1172"/>
              <w:rPr>
                <w:sz w:val="18"/>
              </w:rPr>
            </w:pPr>
            <w:r>
              <w:rPr>
                <w:sz w:val="18"/>
              </w:rPr>
              <w:t>0.80</w:t>
            </w:r>
          </w:p>
        </w:tc>
      </w:tr>
      <w:tr>
        <w:trPr>
          <w:trHeight w:val="212" w:hRule="exact"/>
        </w:trPr>
        <w:tc>
          <w:tcPr>
            <w:tcW w:w="2757" w:type="dxa"/>
          </w:tcPr>
          <w:p>
            <w:pPr>
              <w:pStyle w:val="TableParagraph"/>
              <w:ind w:left="216"/>
              <w:rPr>
                <w:sz w:val="18"/>
              </w:rPr>
            </w:pPr>
            <w:r>
              <w:rPr>
                <w:sz w:val="18"/>
              </w:rPr>
              <w:t>My employer expects me to</w:t>
            </w:r>
          </w:p>
        </w:tc>
        <w:tc>
          <w:tcPr>
            <w:tcW w:w="488" w:type="dxa"/>
          </w:tcPr>
          <w:p>
            <w:pPr>
              <w:pStyle w:val="TableParagraph"/>
              <w:ind w:left="54" w:right="70"/>
              <w:jc w:val="center"/>
              <w:rPr>
                <w:sz w:val="18"/>
              </w:rPr>
            </w:pPr>
            <w:r>
              <w:rPr>
                <w:sz w:val="18"/>
              </w:rPr>
              <w:t>0.58</w:t>
            </w:r>
          </w:p>
        </w:tc>
        <w:tc>
          <w:tcPr>
            <w:tcW w:w="484" w:type="dxa"/>
          </w:tcPr>
          <w:p>
            <w:pPr>
              <w:pStyle w:val="TableParagraph"/>
              <w:ind w:left="67" w:right="50"/>
              <w:jc w:val="center"/>
              <w:rPr>
                <w:sz w:val="18"/>
              </w:rPr>
            </w:pPr>
            <w:r>
              <w:rPr>
                <w:sz w:val="18"/>
              </w:rPr>
              <w:t>0.07</w:t>
            </w:r>
          </w:p>
        </w:tc>
        <w:tc>
          <w:tcPr>
            <w:tcW w:w="482" w:type="dxa"/>
          </w:tcPr>
          <w:p>
            <w:pPr/>
          </w:p>
        </w:tc>
        <w:tc>
          <w:tcPr>
            <w:tcW w:w="483" w:type="dxa"/>
          </w:tcPr>
          <w:p>
            <w:pPr/>
          </w:p>
        </w:tc>
        <w:tc>
          <w:tcPr>
            <w:tcW w:w="486" w:type="dxa"/>
          </w:tcPr>
          <w:p>
            <w:pPr/>
          </w:p>
        </w:tc>
        <w:tc>
          <w:tcPr>
            <w:tcW w:w="575" w:type="dxa"/>
          </w:tcPr>
          <w:p>
            <w:pPr/>
          </w:p>
        </w:tc>
        <w:tc>
          <w:tcPr>
            <w:tcW w:w="2102" w:type="dxa"/>
            <w:gridSpan w:val="3"/>
          </w:tcPr>
          <w:p>
            <w:pPr/>
          </w:p>
        </w:tc>
      </w:tr>
      <w:tr>
        <w:trPr>
          <w:trHeight w:val="212" w:hRule="exact"/>
        </w:trPr>
        <w:tc>
          <w:tcPr>
            <w:tcW w:w="2757" w:type="dxa"/>
          </w:tcPr>
          <w:p>
            <w:pPr>
              <w:pStyle w:val="TableParagraph"/>
              <w:ind w:left="216"/>
              <w:rPr>
                <w:sz w:val="18"/>
              </w:rPr>
            </w:pPr>
            <w:r>
              <w:rPr>
                <w:sz w:val="18"/>
              </w:rPr>
              <w:t>My colleagues do</w:t>
            </w:r>
          </w:p>
        </w:tc>
        <w:tc>
          <w:tcPr>
            <w:tcW w:w="488" w:type="dxa"/>
          </w:tcPr>
          <w:p>
            <w:pPr>
              <w:pStyle w:val="TableParagraph"/>
              <w:ind w:left="55" w:right="70"/>
              <w:jc w:val="center"/>
              <w:rPr>
                <w:sz w:val="18"/>
              </w:rPr>
            </w:pPr>
            <w:r>
              <w:rPr>
                <w:sz w:val="18"/>
              </w:rPr>
              <w:t>0.79</w:t>
            </w:r>
          </w:p>
        </w:tc>
        <w:tc>
          <w:tcPr>
            <w:tcW w:w="484" w:type="dxa"/>
          </w:tcPr>
          <w:p>
            <w:pPr>
              <w:pStyle w:val="TableParagraph"/>
              <w:ind w:left="67" w:right="50"/>
              <w:jc w:val="center"/>
              <w:rPr>
                <w:sz w:val="18"/>
              </w:rPr>
            </w:pPr>
            <w:r>
              <w:rPr>
                <w:sz w:val="18"/>
              </w:rPr>
              <w:t>0.06</w:t>
            </w:r>
          </w:p>
        </w:tc>
        <w:tc>
          <w:tcPr>
            <w:tcW w:w="482" w:type="dxa"/>
          </w:tcPr>
          <w:p>
            <w:pPr/>
          </w:p>
        </w:tc>
        <w:tc>
          <w:tcPr>
            <w:tcW w:w="483" w:type="dxa"/>
          </w:tcPr>
          <w:p>
            <w:pPr/>
          </w:p>
        </w:tc>
        <w:tc>
          <w:tcPr>
            <w:tcW w:w="486" w:type="dxa"/>
          </w:tcPr>
          <w:p>
            <w:pPr/>
          </w:p>
        </w:tc>
        <w:tc>
          <w:tcPr>
            <w:tcW w:w="575" w:type="dxa"/>
          </w:tcPr>
          <w:p>
            <w:pPr/>
          </w:p>
        </w:tc>
        <w:tc>
          <w:tcPr>
            <w:tcW w:w="2102" w:type="dxa"/>
            <w:gridSpan w:val="3"/>
          </w:tcPr>
          <w:p>
            <w:pPr/>
          </w:p>
        </w:tc>
      </w:tr>
      <w:tr>
        <w:trPr>
          <w:trHeight w:val="212" w:hRule="exact"/>
        </w:trPr>
        <w:tc>
          <w:tcPr>
            <w:tcW w:w="2757" w:type="dxa"/>
          </w:tcPr>
          <w:p>
            <w:pPr>
              <w:pStyle w:val="TableParagraph"/>
              <w:ind w:left="216"/>
              <w:rPr>
                <w:sz w:val="18"/>
              </w:rPr>
            </w:pPr>
            <w:r>
              <w:rPr>
                <w:sz w:val="18"/>
              </w:rPr>
              <w:t>Our  customers do</w:t>
            </w:r>
          </w:p>
        </w:tc>
        <w:tc>
          <w:tcPr>
            <w:tcW w:w="488" w:type="dxa"/>
          </w:tcPr>
          <w:p>
            <w:pPr>
              <w:pStyle w:val="TableParagraph"/>
              <w:ind w:left="55" w:right="70"/>
              <w:jc w:val="center"/>
              <w:rPr>
                <w:sz w:val="18"/>
              </w:rPr>
            </w:pPr>
            <w:r>
              <w:rPr>
                <w:sz w:val="18"/>
              </w:rPr>
              <w:t>0.48</w:t>
            </w:r>
          </w:p>
        </w:tc>
        <w:tc>
          <w:tcPr>
            <w:tcW w:w="484" w:type="dxa"/>
          </w:tcPr>
          <w:p>
            <w:pPr>
              <w:pStyle w:val="TableParagraph"/>
              <w:ind w:left="67" w:right="50"/>
              <w:jc w:val="center"/>
              <w:rPr>
                <w:sz w:val="18"/>
              </w:rPr>
            </w:pPr>
            <w:r>
              <w:rPr>
                <w:sz w:val="18"/>
              </w:rPr>
              <w:t>0.04</w:t>
            </w:r>
          </w:p>
        </w:tc>
        <w:tc>
          <w:tcPr>
            <w:tcW w:w="482" w:type="dxa"/>
          </w:tcPr>
          <w:p>
            <w:pPr/>
          </w:p>
        </w:tc>
        <w:tc>
          <w:tcPr>
            <w:tcW w:w="483" w:type="dxa"/>
          </w:tcPr>
          <w:p>
            <w:pPr/>
          </w:p>
        </w:tc>
        <w:tc>
          <w:tcPr>
            <w:tcW w:w="486" w:type="dxa"/>
          </w:tcPr>
          <w:p>
            <w:pPr/>
          </w:p>
        </w:tc>
        <w:tc>
          <w:tcPr>
            <w:tcW w:w="575" w:type="dxa"/>
          </w:tcPr>
          <w:p>
            <w:pPr/>
          </w:p>
        </w:tc>
        <w:tc>
          <w:tcPr>
            <w:tcW w:w="2102" w:type="dxa"/>
            <w:gridSpan w:val="3"/>
          </w:tcPr>
          <w:p>
            <w:pPr/>
          </w:p>
        </w:tc>
      </w:tr>
      <w:tr>
        <w:trPr>
          <w:trHeight w:val="211" w:hRule="exact"/>
        </w:trPr>
        <w:tc>
          <w:tcPr>
            <w:tcW w:w="2757" w:type="dxa"/>
          </w:tcPr>
          <w:p>
            <w:pPr>
              <w:pStyle w:val="TableParagraph"/>
              <w:ind w:left="216"/>
              <w:rPr>
                <w:sz w:val="18"/>
              </w:rPr>
            </w:pPr>
            <w:r>
              <w:rPr>
                <w:sz w:val="18"/>
              </w:rPr>
              <w:t>People I work with think it’s</w:t>
            </w:r>
          </w:p>
        </w:tc>
        <w:tc>
          <w:tcPr>
            <w:tcW w:w="488" w:type="dxa"/>
          </w:tcPr>
          <w:p>
            <w:pPr>
              <w:pStyle w:val="TableParagraph"/>
              <w:ind w:left="55" w:right="70"/>
              <w:jc w:val="center"/>
              <w:rPr>
                <w:sz w:val="18"/>
              </w:rPr>
            </w:pPr>
            <w:r>
              <w:rPr>
                <w:sz w:val="18"/>
              </w:rPr>
              <w:t>0.95</w:t>
            </w:r>
          </w:p>
        </w:tc>
        <w:tc>
          <w:tcPr>
            <w:tcW w:w="484" w:type="dxa"/>
          </w:tcPr>
          <w:p>
            <w:pPr>
              <w:pStyle w:val="TableParagraph"/>
              <w:ind w:left="68" w:right="50"/>
              <w:jc w:val="center"/>
              <w:rPr>
                <w:sz w:val="18"/>
              </w:rPr>
            </w:pPr>
            <w:r>
              <w:rPr>
                <w:sz w:val="18"/>
              </w:rPr>
              <w:t>0.07</w:t>
            </w:r>
          </w:p>
        </w:tc>
        <w:tc>
          <w:tcPr>
            <w:tcW w:w="482" w:type="dxa"/>
          </w:tcPr>
          <w:p>
            <w:pPr/>
          </w:p>
        </w:tc>
        <w:tc>
          <w:tcPr>
            <w:tcW w:w="483" w:type="dxa"/>
          </w:tcPr>
          <w:p>
            <w:pPr/>
          </w:p>
        </w:tc>
        <w:tc>
          <w:tcPr>
            <w:tcW w:w="486" w:type="dxa"/>
          </w:tcPr>
          <w:p>
            <w:pPr/>
          </w:p>
        </w:tc>
        <w:tc>
          <w:tcPr>
            <w:tcW w:w="575" w:type="dxa"/>
          </w:tcPr>
          <w:p>
            <w:pPr/>
          </w:p>
        </w:tc>
        <w:tc>
          <w:tcPr>
            <w:tcW w:w="2102" w:type="dxa"/>
            <w:gridSpan w:val="3"/>
          </w:tcPr>
          <w:p>
            <w:pPr/>
          </w:p>
        </w:tc>
      </w:tr>
      <w:tr>
        <w:trPr>
          <w:trHeight w:val="211" w:hRule="exact"/>
        </w:trPr>
        <w:tc>
          <w:tcPr>
            <w:tcW w:w="2757" w:type="dxa"/>
          </w:tcPr>
          <w:p>
            <w:pPr>
              <w:pStyle w:val="TableParagraph"/>
              <w:spacing w:line="205" w:lineRule="exact"/>
              <w:ind w:left="216"/>
              <w:rPr>
                <w:sz w:val="18"/>
              </w:rPr>
            </w:pPr>
            <w:r>
              <w:rPr>
                <w:sz w:val="18"/>
              </w:rPr>
              <w:t>important</w:t>
            </w:r>
          </w:p>
        </w:tc>
        <w:tc>
          <w:tcPr>
            <w:tcW w:w="488" w:type="dxa"/>
          </w:tcPr>
          <w:p>
            <w:pPr/>
          </w:p>
        </w:tc>
        <w:tc>
          <w:tcPr>
            <w:tcW w:w="484" w:type="dxa"/>
          </w:tcPr>
          <w:p>
            <w:pPr/>
          </w:p>
        </w:tc>
        <w:tc>
          <w:tcPr>
            <w:tcW w:w="482" w:type="dxa"/>
          </w:tcPr>
          <w:p>
            <w:pPr/>
          </w:p>
        </w:tc>
        <w:tc>
          <w:tcPr>
            <w:tcW w:w="483" w:type="dxa"/>
          </w:tcPr>
          <w:p>
            <w:pPr/>
          </w:p>
        </w:tc>
        <w:tc>
          <w:tcPr>
            <w:tcW w:w="486" w:type="dxa"/>
          </w:tcPr>
          <w:p>
            <w:pPr/>
          </w:p>
        </w:tc>
        <w:tc>
          <w:tcPr>
            <w:tcW w:w="575" w:type="dxa"/>
          </w:tcPr>
          <w:p>
            <w:pPr/>
          </w:p>
        </w:tc>
        <w:tc>
          <w:tcPr>
            <w:tcW w:w="2102" w:type="dxa"/>
            <w:gridSpan w:val="3"/>
          </w:tcPr>
          <w:p>
            <w:pPr/>
          </w:p>
        </w:tc>
      </w:tr>
      <w:tr>
        <w:trPr>
          <w:trHeight w:val="212" w:hRule="exact"/>
        </w:trPr>
        <w:tc>
          <w:tcPr>
            <w:tcW w:w="2757" w:type="dxa"/>
          </w:tcPr>
          <w:p>
            <w:pPr>
              <w:pStyle w:val="TableParagraph"/>
              <w:ind w:left="216"/>
              <w:rPr>
                <w:sz w:val="18"/>
              </w:rPr>
            </w:pPr>
            <w:r>
              <w:rPr>
                <w:sz w:val="18"/>
              </w:rPr>
              <w:t>The clientele that I serve do</w:t>
            </w:r>
          </w:p>
        </w:tc>
        <w:tc>
          <w:tcPr>
            <w:tcW w:w="488" w:type="dxa"/>
          </w:tcPr>
          <w:p>
            <w:pPr>
              <w:pStyle w:val="TableParagraph"/>
              <w:ind w:left="55" w:right="69"/>
              <w:jc w:val="center"/>
              <w:rPr>
                <w:sz w:val="18"/>
              </w:rPr>
            </w:pPr>
            <w:r>
              <w:rPr>
                <w:sz w:val="18"/>
              </w:rPr>
              <w:t>0.54</w:t>
            </w:r>
          </w:p>
        </w:tc>
        <w:tc>
          <w:tcPr>
            <w:tcW w:w="484" w:type="dxa"/>
          </w:tcPr>
          <w:p>
            <w:pPr>
              <w:pStyle w:val="TableParagraph"/>
              <w:ind w:left="68" w:right="50"/>
              <w:jc w:val="center"/>
              <w:rPr>
                <w:sz w:val="18"/>
              </w:rPr>
            </w:pPr>
            <w:r>
              <w:rPr>
                <w:sz w:val="18"/>
              </w:rPr>
              <w:t>0.04</w:t>
            </w:r>
          </w:p>
        </w:tc>
        <w:tc>
          <w:tcPr>
            <w:tcW w:w="482" w:type="dxa"/>
          </w:tcPr>
          <w:p>
            <w:pPr/>
          </w:p>
        </w:tc>
        <w:tc>
          <w:tcPr>
            <w:tcW w:w="483" w:type="dxa"/>
          </w:tcPr>
          <w:p>
            <w:pPr/>
          </w:p>
        </w:tc>
        <w:tc>
          <w:tcPr>
            <w:tcW w:w="486" w:type="dxa"/>
          </w:tcPr>
          <w:p>
            <w:pPr/>
          </w:p>
        </w:tc>
        <w:tc>
          <w:tcPr>
            <w:tcW w:w="575" w:type="dxa"/>
          </w:tcPr>
          <w:p>
            <w:pPr/>
          </w:p>
        </w:tc>
        <w:tc>
          <w:tcPr>
            <w:tcW w:w="2102" w:type="dxa"/>
            <w:gridSpan w:val="3"/>
          </w:tcPr>
          <w:p>
            <w:pPr/>
          </w:p>
        </w:tc>
      </w:tr>
      <w:tr>
        <w:trPr>
          <w:trHeight w:val="196" w:hRule="exact"/>
        </w:trPr>
        <w:tc>
          <w:tcPr>
            <w:tcW w:w="2757" w:type="dxa"/>
          </w:tcPr>
          <w:p>
            <w:pPr>
              <w:pStyle w:val="TableParagraph"/>
              <w:ind w:left="37"/>
              <w:rPr>
                <w:sz w:val="18"/>
              </w:rPr>
            </w:pPr>
            <w:r>
              <w:rPr>
                <w:sz w:val="18"/>
              </w:rPr>
              <w:t>4a.  Control beliefs: access to</w:t>
            </w:r>
          </w:p>
        </w:tc>
        <w:tc>
          <w:tcPr>
            <w:tcW w:w="488" w:type="dxa"/>
          </w:tcPr>
          <w:p>
            <w:pPr/>
          </w:p>
        </w:tc>
        <w:tc>
          <w:tcPr>
            <w:tcW w:w="484" w:type="dxa"/>
          </w:tcPr>
          <w:p>
            <w:pPr/>
          </w:p>
        </w:tc>
        <w:tc>
          <w:tcPr>
            <w:tcW w:w="482" w:type="dxa"/>
          </w:tcPr>
          <w:p>
            <w:pPr>
              <w:pStyle w:val="TableParagraph"/>
              <w:ind w:left="51" w:right="66"/>
              <w:jc w:val="center"/>
              <w:rPr>
                <w:sz w:val="18"/>
              </w:rPr>
            </w:pPr>
            <w:r>
              <w:rPr>
                <w:sz w:val="18"/>
              </w:rPr>
              <w:t>0.43</w:t>
            </w:r>
          </w:p>
        </w:tc>
        <w:tc>
          <w:tcPr>
            <w:tcW w:w="483" w:type="dxa"/>
          </w:tcPr>
          <w:p>
            <w:pPr>
              <w:pStyle w:val="TableParagraph"/>
              <w:ind w:left="67" w:right="51"/>
              <w:jc w:val="center"/>
              <w:rPr>
                <w:sz w:val="18"/>
              </w:rPr>
            </w:pPr>
            <w:r>
              <w:rPr>
                <w:sz w:val="18"/>
              </w:rPr>
              <w:t>0.40</w:t>
            </w:r>
          </w:p>
        </w:tc>
        <w:tc>
          <w:tcPr>
            <w:tcW w:w="486" w:type="dxa"/>
          </w:tcPr>
          <w:p>
            <w:pPr>
              <w:pStyle w:val="TableParagraph"/>
              <w:ind w:left="52" w:right="71"/>
              <w:jc w:val="center"/>
              <w:rPr>
                <w:sz w:val="18"/>
              </w:rPr>
            </w:pPr>
            <w:r>
              <w:rPr>
                <w:sz w:val="18"/>
              </w:rPr>
              <w:t>0.38</w:t>
            </w:r>
          </w:p>
        </w:tc>
        <w:tc>
          <w:tcPr>
            <w:tcW w:w="575" w:type="dxa"/>
          </w:tcPr>
          <w:p>
            <w:pPr>
              <w:pStyle w:val="TableParagraph"/>
              <w:ind w:left="97"/>
              <w:rPr>
                <w:sz w:val="18"/>
              </w:rPr>
            </w:pPr>
            <w:r>
              <w:rPr>
                <w:sz w:val="18"/>
              </w:rPr>
              <w:t>1.00</w:t>
            </w:r>
          </w:p>
        </w:tc>
        <w:tc>
          <w:tcPr>
            <w:tcW w:w="2102" w:type="dxa"/>
            <w:gridSpan w:val="3"/>
          </w:tcPr>
          <w:p>
            <w:pPr>
              <w:pStyle w:val="TableParagraph"/>
              <w:ind w:left="1173"/>
              <w:rPr>
                <w:sz w:val="18"/>
              </w:rPr>
            </w:pPr>
            <w:r>
              <w:rPr>
                <w:sz w:val="18"/>
              </w:rPr>
              <w:t>0.74</w:t>
            </w:r>
          </w:p>
        </w:tc>
      </w:tr>
      <w:tr>
        <w:trPr>
          <w:trHeight w:val="226" w:hRule="exact"/>
        </w:trPr>
        <w:tc>
          <w:tcPr>
            <w:tcW w:w="2757" w:type="dxa"/>
          </w:tcPr>
          <w:p>
            <w:pPr>
              <w:pStyle w:val="TableParagraph"/>
              <w:spacing w:line="240" w:lineRule="auto"/>
              <w:ind w:left="333"/>
              <w:rPr>
                <w:sz w:val="18"/>
              </w:rPr>
            </w:pPr>
            <w:r>
              <w:rPr>
                <w:sz w:val="18"/>
              </w:rPr>
              <w:t>hand sanitizer</w:t>
            </w:r>
          </w:p>
        </w:tc>
        <w:tc>
          <w:tcPr>
            <w:tcW w:w="488" w:type="dxa"/>
          </w:tcPr>
          <w:p>
            <w:pPr/>
          </w:p>
        </w:tc>
        <w:tc>
          <w:tcPr>
            <w:tcW w:w="484" w:type="dxa"/>
          </w:tcPr>
          <w:p>
            <w:pPr/>
          </w:p>
        </w:tc>
        <w:tc>
          <w:tcPr>
            <w:tcW w:w="482" w:type="dxa"/>
          </w:tcPr>
          <w:p>
            <w:pPr/>
          </w:p>
        </w:tc>
        <w:tc>
          <w:tcPr>
            <w:tcW w:w="483" w:type="dxa"/>
          </w:tcPr>
          <w:p>
            <w:pPr/>
          </w:p>
        </w:tc>
        <w:tc>
          <w:tcPr>
            <w:tcW w:w="486" w:type="dxa"/>
          </w:tcPr>
          <w:p>
            <w:pPr/>
          </w:p>
        </w:tc>
        <w:tc>
          <w:tcPr>
            <w:tcW w:w="575" w:type="dxa"/>
          </w:tcPr>
          <w:p>
            <w:pPr/>
          </w:p>
        </w:tc>
        <w:tc>
          <w:tcPr>
            <w:tcW w:w="2102" w:type="dxa"/>
            <w:gridSpan w:val="3"/>
          </w:tcPr>
          <w:p>
            <w:pPr/>
          </w:p>
        </w:tc>
      </w:tr>
      <w:tr>
        <w:trPr>
          <w:trHeight w:val="212" w:hRule="exact"/>
        </w:trPr>
        <w:tc>
          <w:tcPr>
            <w:tcW w:w="2757" w:type="dxa"/>
          </w:tcPr>
          <w:p>
            <w:pPr>
              <w:pStyle w:val="TableParagraph"/>
              <w:spacing w:line="190" w:lineRule="exact"/>
              <w:ind w:left="217"/>
              <w:rPr>
                <w:sz w:val="18"/>
              </w:rPr>
            </w:pPr>
            <w:r>
              <w:rPr>
                <w:sz w:val="18"/>
              </w:rPr>
              <w:t>It is convenient for me to use</w:t>
            </w:r>
          </w:p>
        </w:tc>
        <w:tc>
          <w:tcPr>
            <w:tcW w:w="488" w:type="dxa"/>
          </w:tcPr>
          <w:p>
            <w:pPr>
              <w:pStyle w:val="TableParagraph"/>
              <w:spacing w:line="190" w:lineRule="exact"/>
              <w:ind w:left="55" w:right="69"/>
              <w:jc w:val="center"/>
              <w:rPr>
                <w:sz w:val="18"/>
              </w:rPr>
            </w:pPr>
            <w:r>
              <w:rPr>
                <w:sz w:val="18"/>
              </w:rPr>
              <w:t>0.74</w:t>
            </w:r>
          </w:p>
        </w:tc>
        <w:tc>
          <w:tcPr>
            <w:tcW w:w="484" w:type="dxa"/>
          </w:tcPr>
          <w:p>
            <w:pPr>
              <w:pStyle w:val="TableParagraph"/>
              <w:spacing w:line="190" w:lineRule="exact"/>
              <w:ind w:left="69" w:right="50"/>
              <w:jc w:val="center"/>
              <w:rPr>
                <w:sz w:val="18"/>
              </w:rPr>
            </w:pPr>
            <w:r>
              <w:rPr>
                <w:sz w:val="18"/>
              </w:rPr>
              <w:t>0.05</w:t>
            </w:r>
          </w:p>
        </w:tc>
        <w:tc>
          <w:tcPr>
            <w:tcW w:w="482" w:type="dxa"/>
          </w:tcPr>
          <w:p>
            <w:pPr/>
          </w:p>
        </w:tc>
        <w:tc>
          <w:tcPr>
            <w:tcW w:w="483" w:type="dxa"/>
          </w:tcPr>
          <w:p>
            <w:pPr/>
          </w:p>
        </w:tc>
        <w:tc>
          <w:tcPr>
            <w:tcW w:w="486" w:type="dxa"/>
          </w:tcPr>
          <w:p>
            <w:pPr/>
          </w:p>
        </w:tc>
        <w:tc>
          <w:tcPr>
            <w:tcW w:w="575" w:type="dxa"/>
          </w:tcPr>
          <w:p>
            <w:pPr/>
          </w:p>
        </w:tc>
        <w:tc>
          <w:tcPr>
            <w:tcW w:w="652" w:type="dxa"/>
          </w:tcPr>
          <w:p>
            <w:pPr/>
          </w:p>
        </w:tc>
        <w:tc>
          <w:tcPr>
            <w:tcW w:w="1450" w:type="dxa"/>
            <w:gridSpan w:val="2"/>
          </w:tcPr>
          <w:p>
            <w:pPr/>
          </w:p>
        </w:tc>
      </w:tr>
      <w:tr>
        <w:trPr>
          <w:trHeight w:val="212" w:hRule="exact"/>
        </w:trPr>
        <w:tc>
          <w:tcPr>
            <w:tcW w:w="2757" w:type="dxa"/>
          </w:tcPr>
          <w:p>
            <w:pPr>
              <w:pStyle w:val="TableParagraph"/>
              <w:ind w:left="217"/>
              <w:rPr>
                <w:sz w:val="18"/>
              </w:rPr>
            </w:pPr>
            <w:r>
              <w:rPr>
                <w:sz w:val="18"/>
              </w:rPr>
              <w:t>Hand sanitizer makes it easier</w:t>
            </w:r>
          </w:p>
        </w:tc>
        <w:tc>
          <w:tcPr>
            <w:tcW w:w="488" w:type="dxa"/>
          </w:tcPr>
          <w:p>
            <w:pPr>
              <w:pStyle w:val="TableParagraph"/>
              <w:ind w:left="55" w:right="68"/>
              <w:jc w:val="center"/>
              <w:rPr>
                <w:sz w:val="18"/>
              </w:rPr>
            </w:pPr>
            <w:r>
              <w:rPr>
                <w:sz w:val="18"/>
              </w:rPr>
              <w:t>0.72</w:t>
            </w:r>
          </w:p>
        </w:tc>
        <w:tc>
          <w:tcPr>
            <w:tcW w:w="484" w:type="dxa"/>
          </w:tcPr>
          <w:p>
            <w:pPr>
              <w:pStyle w:val="TableParagraph"/>
              <w:ind w:left="69" w:right="50"/>
              <w:jc w:val="center"/>
              <w:rPr>
                <w:sz w:val="18"/>
              </w:rPr>
            </w:pPr>
            <w:r>
              <w:rPr>
                <w:sz w:val="18"/>
              </w:rPr>
              <w:t>0.05</w:t>
            </w:r>
          </w:p>
        </w:tc>
        <w:tc>
          <w:tcPr>
            <w:tcW w:w="482" w:type="dxa"/>
          </w:tcPr>
          <w:p>
            <w:pPr/>
          </w:p>
        </w:tc>
        <w:tc>
          <w:tcPr>
            <w:tcW w:w="483" w:type="dxa"/>
          </w:tcPr>
          <w:p>
            <w:pPr/>
          </w:p>
        </w:tc>
        <w:tc>
          <w:tcPr>
            <w:tcW w:w="486" w:type="dxa"/>
          </w:tcPr>
          <w:p>
            <w:pPr/>
          </w:p>
        </w:tc>
        <w:tc>
          <w:tcPr>
            <w:tcW w:w="575" w:type="dxa"/>
          </w:tcPr>
          <w:p>
            <w:pPr/>
          </w:p>
        </w:tc>
        <w:tc>
          <w:tcPr>
            <w:tcW w:w="652" w:type="dxa"/>
          </w:tcPr>
          <w:p>
            <w:pPr/>
          </w:p>
        </w:tc>
        <w:tc>
          <w:tcPr>
            <w:tcW w:w="1450" w:type="dxa"/>
            <w:gridSpan w:val="2"/>
          </w:tcPr>
          <w:p>
            <w:pPr/>
          </w:p>
        </w:tc>
      </w:tr>
      <w:tr>
        <w:trPr>
          <w:trHeight w:val="212" w:hRule="exact"/>
        </w:trPr>
        <w:tc>
          <w:tcPr>
            <w:tcW w:w="2757" w:type="dxa"/>
          </w:tcPr>
          <w:p>
            <w:pPr>
              <w:pStyle w:val="TableParagraph"/>
              <w:ind w:left="217"/>
              <w:rPr>
                <w:sz w:val="18"/>
              </w:rPr>
            </w:pPr>
            <w:r>
              <w:rPr>
                <w:sz w:val="18"/>
              </w:rPr>
              <w:t>I carry hand sanitizer with me</w:t>
            </w:r>
          </w:p>
        </w:tc>
        <w:tc>
          <w:tcPr>
            <w:tcW w:w="488" w:type="dxa"/>
          </w:tcPr>
          <w:p>
            <w:pPr>
              <w:pStyle w:val="TableParagraph"/>
              <w:ind w:left="55" w:right="68"/>
              <w:jc w:val="center"/>
              <w:rPr>
                <w:sz w:val="18"/>
              </w:rPr>
            </w:pPr>
            <w:r>
              <w:rPr>
                <w:sz w:val="18"/>
              </w:rPr>
              <w:t>1.20</w:t>
            </w:r>
          </w:p>
        </w:tc>
        <w:tc>
          <w:tcPr>
            <w:tcW w:w="484" w:type="dxa"/>
          </w:tcPr>
          <w:p>
            <w:pPr>
              <w:pStyle w:val="TableParagraph"/>
              <w:ind w:left="69" w:right="50"/>
              <w:jc w:val="center"/>
              <w:rPr>
                <w:sz w:val="18"/>
              </w:rPr>
            </w:pPr>
            <w:r>
              <w:rPr>
                <w:sz w:val="18"/>
              </w:rPr>
              <w:t>0.07</w:t>
            </w:r>
          </w:p>
        </w:tc>
        <w:tc>
          <w:tcPr>
            <w:tcW w:w="482" w:type="dxa"/>
          </w:tcPr>
          <w:p>
            <w:pPr/>
          </w:p>
        </w:tc>
        <w:tc>
          <w:tcPr>
            <w:tcW w:w="483" w:type="dxa"/>
          </w:tcPr>
          <w:p>
            <w:pPr/>
          </w:p>
        </w:tc>
        <w:tc>
          <w:tcPr>
            <w:tcW w:w="486" w:type="dxa"/>
          </w:tcPr>
          <w:p>
            <w:pPr/>
          </w:p>
        </w:tc>
        <w:tc>
          <w:tcPr>
            <w:tcW w:w="575" w:type="dxa"/>
          </w:tcPr>
          <w:p>
            <w:pPr/>
          </w:p>
        </w:tc>
        <w:tc>
          <w:tcPr>
            <w:tcW w:w="652" w:type="dxa"/>
          </w:tcPr>
          <w:p>
            <w:pPr/>
          </w:p>
        </w:tc>
        <w:tc>
          <w:tcPr>
            <w:tcW w:w="1450" w:type="dxa"/>
            <w:gridSpan w:val="2"/>
          </w:tcPr>
          <w:p>
            <w:pPr/>
          </w:p>
        </w:tc>
      </w:tr>
      <w:tr>
        <w:trPr>
          <w:trHeight w:val="212" w:hRule="exact"/>
        </w:trPr>
        <w:tc>
          <w:tcPr>
            <w:tcW w:w="2757" w:type="dxa"/>
          </w:tcPr>
          <w:p>
            <w:pPr>
              <w:pStyle w:val="TableParagraph"/>
              <w:ind w:left="217"/>
              <w:rPr>
                <w:sz w:val="18"/>
              </w:rPr>
            </w:pPr>
            <w:r>
              <w:rPr>
                <w:sz w:val="18"/>
              </w:rPr>
              <w:t>I have hand sanitizer on my desk</w:t>
            </w:r>
          </w:p>
        </w:tc>
        <w:tc>
          <w:tcPr>
            <w:tcW w:w="488" w:type="dxa"/>
          </w:tcPr>
          <w:p>
            <w:pPr>
              <w:pStyle w:val="TableParagraph"/>
              <w:ind w:left="55" w:right="68"/>
              <w:jc w:val="center"/>
              <w:rPr>
                <w:sz w:val="18"/>
              </w:rPr>
            </w:pPr>
            <w:r>
              <w:rPr>
                <w:sz w:val="18"/>
              </w:rPr>
              <w:t>1.25</w:t>
            </w:r>
          </w:p>
        </w:tc>
        <w:tc>
          <w:tcPr>
            <w:tcW w:w="484" w:type="dxa"/>
          </w:tcPr>
          <w:p>
            <w:pPr>
              <w:pStyle w:val="TableParagraph"/>
              <w:ind w:left="69" w:right="49"/>
              <w:jc w:val="center"/>
              <w:rPr>
                <w:sz w:val="18"/>
              </w:rPr>
            </w:pPr>
            <w:r>
              <w:rPr>
                <w:sz w:val="18"/>
              </w:rPr>
              <w:t>0.07</w:t>
            </w:r>
          </w:p>
        </w:tc>
        <w:tc>
          <w:tcPr>
            <w:tcW w:w="482" w:type="dxa"/>
          </w:tcPr>
          <w:p>
            <w:pPr/>
          </w:p>
        </w:tc>
        <w:tc>
          <w:tcPr>
            <w:tcW w:w="483" w:type="dxa"/>
          </w:tcPr>
          <w:p>
            <w:pPr/>
          </w:p>
        </w:tc>
        <w:tc>
          <w:tcPr>
            <w:tcW w:w="486" w:type="dxa"/>
          </w:tcPr>
          <w:p>
            <w:pPr/>
          </w:p>
        </w:tc>
        <w:tc>
          <w:tcPr>
            <w:tcW w:w="575" w:type="dxa"/>
          </w:tcPr>
          <w:p>
            <w:pPr/>
          </w:p>
        </w:tc>
        <w:tc>
          <w:tcPr>
            <w:tcW w:w="652" w:type="dxa"/>
          </w:tcPr>
          <w:p>
            <w:pPr/>
          </w:p>
        </w:tc>
        <w:tc>
          <w:tcPr>
            <w:tcW w:w="1450" w:type="dxa"/>
            <w:gridSpan w:val="2"/>
          </w:tcPr>
          <w:p>
            <w:pPr/>
          </w:p>
        </w:tc>
      </w:tr>
      <w:tr>
        <w:trPr>
          <w:trHeight w:val="196" w:hRule="exact"/>
        </w:trPr>
        <w:tc>
          <w:tcPr>
            <w:tcW w:w="2757" w:type="dxa"/>
          </w:tcPr>
          <w:p>
            <w:pPr>
              <w:pStyle w:val="TableParagraph"/>
              <w:ind w:left="38"/>
              <w:rPr>
                <w:sz w:val="18"/>
              </w:rPr>
            </w:pPr>
            <w:r>
              <w:rPr>
                <w:sz w:val="18"/>
              </w:rPr>
              <w:t>4b.  Control beliefs: convenience</w:t>
            </w:r>
          </w:p>
        </w:tc>
        <w:tc>
          <w:tcPr>
            <w:tcW w:w="488" w:type="dxa"/>
          </w:tcPr>
          <w:p>
            <w:pPr/>
          </w:p>
        </w:tc>
        <w:tc>
          <w:tcPr>
            <w:tcW w:w="484" w:type="dxa"/>
          </w:tcPr>
          <w:p>
            <w:pPr/>
          </w:p>
        </w:tc>
        <w:tc>
          <w:tcPr>
            <w:tcW w:w="482" w:type="dxa"/>
          </w:tcPr>
          <w:p>
            <w:pPr>
              <w:pStyle w:val="TableParagraph"/>
              <w:ind w:left="51" w:right="64"/>
              <w:jc w:val="center"/>
              <w:rPr>
                <w:sz w:val="18"/>
              </w:rPr>
            </w:pPr>
            <w:r>
              <w:rPr>
                <w:sz w:val="18"/>
              </w:rPr>
              <w:t>0.21</w:t>
            </w:r>
          </w:p>
        </w:tc>
        <w:tc>
          <w:tcPr>
            <w:tcW w:w="483" w:type="dxa"/>
          </w:tcPr>
          <w:p>
            <w:pPr>
              <w:pStyle w:val="TableParagraph"/>
              <w:ind w:left="67" w:right="49"/>
              <w:jc w:val="center"/>
              <w:rPr>
                <w:sz w:val="18"/>
              </w:rPr>
            </w:pPr>
            <w:r>
              <w:rPr>
                <w:sz w:val="18"/>
              </w:rPr>
              <w:t>0.23</w:t>
            </w:r>
          </w:p>
        </w:tc>
        <w:tc>
          <w:tcPr>
            <w:tcW w:w="486" w:type="dxa"/>
          </w:tcPr>
          <w:p>
            <w:pPr>
              <w:pStyle w:val="TableParagraph"/>
              <w:ind w:left="52" w:right="69"/>
              <w:jc w:val="center"/>
              <w:rPr>
                <w:sz w:val="18"/>
              </w:rPr>
            </w:pPr>
            <w:r>
              <w:rPr>
                <w:sz w:val="18"/>
              </w:rPr>
              <w:t>0.16</w:t>
            </w:r>
          </w:p>
        </w:tc>
        <w:tc>
          <w:tcPr>
            <w:tcW w:w="575" w:type="dxa"/>
          </w:tcPr>
          <w:p>
            <w:pPr>
              <w:pStyle w:val="TableParagraph"/>
              <w:ind w:left="98"/>
              <w:rPr>
                <w:sz w:val="18"/>
              </w:rPr>
            </w:pPr>
            <w:r>
              <w:rPr>
                <w:sz w:val="18"/>
              </w:rPr>
              <w:t>0.13*</w:t>
            </w:r>
          </w:p>
        </w:tc>
        <w:tc>
          <w:tcPr>
            <w:tcW w:w="652" w:type="dxa"/>
          </w:tcPr>
          <w:p>
            <w:pPr>
              <w:pStyle w:val="TableParagraph"/>
              <w:ind w:left="66" w:right="45"/>
              <w:jc w:val="center"/>
              <w:rPr>
                <w:sz w:val="18"/>
              </w:rPr>
            </w:pPr>
            <w:r>
              <w:rPr>
                <w:sz w:val="18"/>
              </w:rPr>
              <w:t>1.00</w:t>
            </w:r>
          </w:p>
        </w:tc>
        <w:tc>
          <w:tcPr>
            <w:tcW w:w="1450" w:type="dxa"/>
            <w:gridSpan w:val="2"/>
          </w:tcPr>
          <w:p>
            <w:pPr>
              <w:pStyle w:val="TableParagraph"/>
              <w:ind w:left="499" w:right="591"/>
              <w:jc w:val="center"/>
              <w:rPr>
                <w:sz w:val="18"/>
              </w:rPr>
            </w:pPr>
            <w:r>
              <w:rPr>
                <w:sz w:val="18"/>
              </w:rPr>
              <w:t>0.83</w:t>
            </w:r>
          </w:p>
        </w:tc>
      </w:tr>
      <w:tr>
        <w:trPr>
          <w:trHeight w:val="226" w:hRule="exact"/>
        </w:trPr>
        <w:tc>
          <w:tcPr>
            <w:tcW w:w="2757" w:type="dxa"/>
          </w:tcPr>
          <w:p>
            <w:pPr>
              <w:pStyle w:val="TableParagraph"/>
              <w:spacing w:line="240" w:lineRule="auto"/>
              <w:ind w:left="347"/>
              <w:rPr>
                <w:sz w:val="18"/>
              </w:rPr>
            </w:pPr>
            <w:r>
              <w:rPr>
                <w:sz w:val="18"/>
              </w:rPr>
              <w:t>of hand hygiene</w:t>
            </w:r>
          </w:p>
        </w:tc>
        <w:tc>
          <w:tcPr>
            <w:tcW w:w="488" w:type="dxa"/>
          </w:tcPr>
          <w:p>
            <w:pPr/>
          </w:p>
        </w:tc>
        <w:tc>
          <w:tcPr>
            <w:tcW w:w="484" w:type="dxa"/>
          </w:tcPr>
          <w:p>
            <w:pPr/>
          </w:p>
        </w:tc>
        <w:tc>
          <w:tcPr>
            <w:tcW w:w="482" w:type="dxa"/>
          </w:tcPr>
          <w:p>
            <w:pPr/>
          </w:p>
        </w:tc>
        <w:tc>
          <w:tcPr>
            <w:tcW w:w="483" w:type="dxa"/>
          </w:tcPr>
          <w:p>
            <w:pPr/>
          </w:p>
        </w:tc>
        <w:tc>
          <w:tcPr>
            <w:tcW w:w="486" w:type="dxa"/>
          </w:tcPr>
          <w:p>
            <w:pPr/>
          </w:p>
        </w:tc>
        <w:tc>
          <w:tcPr>
            <w:tcW w:w="575" w:type="dxa"/>
          </w:tcPr>
          <w:p>
            <w:pPr/>
          </w:p>
        </w:tc>
        <w:tc>
          <w:tcPr>
            <w:tcW w:w="652" w:type="dxa"/>
          </w:tcPr>
          <w:p>
            <w:pPr/>
          </w:p>
        </w:tc>
        <w:tc>
          <w:tcPr>
            <w:tcW w:w="1450" w:type="dxa"/>
            <w:gridSpan w:val="2"/>
          </w:tcPr>
          <w:p>
            <w:pPr/>
          </w:p>
        </w:tc>
      </w:tr>
      <w:tr>
        <w:trPr>
          <w:trHeight w:val="211" w:hRule="exact"/>
        </w:trPr>
        <w:tc>
          <w:tcPr>
            <w:tcW w:w="3245" w:type="dxa"/>
            <w:gridSpan w:val="2"/>
          </w:tcPr>
          <w:p>
            <w:pPr>
              <w:pStyle w:val="TableParagraph"/>
              <w:tabs>
                <w:tab w:pos="2839" w:val="left" w:leader="none"/>
              </w:tabs>
              <w:spacing w:line="190" w:lineRule="exact"/>
              <w:ind w:left="218"/>
              <w:rPr>
                <w:sz w:val="18"/>
              </w:rPr>
            </w:pPr>
            <w:r>
              <w:rPr>
                <w:sz w:val="18"/>
              </w:rPr>
              <w:t>It is convenient for me to</w:t>
            </w:r>
            <w:r>
              <w:rPr>
                <w:spacing w:val="34"/>
                <w:sz w:val="18"/>
              </w:rPr>
              <w:t> </w:t>
            </w:r>
            <w:r>
              <w:rPr>
                <w:sz w:val="18"/>
              </w:rPr>
              <w:t>get</w:t>
            </w:r>
            <w:r>
              <w:rPr>
                <w:spacing w:val="5"/>
                <w:sz w:val="18"/>
              </w:rPr>
              <w:t> </w:t>
            </w:r>
            <w:r>
              <w:rPr>
                <w:sz w:val="18"/>
              </w:rPr>
              <w:t>to</w:t>
              <w:tab/>
              <w:t>0.67</w:t>
            </w:r>
          </w:p>
        </w:tc>
        <w:tc>
          <w:tcPr>
            <w:tcW w:w="484" w:type="dxa"/>
          </w:tcPr>
          <w:p>
            <w:pPr>
              <w:pStyle w:val="TableParagraph"/>
              <w:spacing w:line="190" w:lineRule="exact"/>
              <w:ind w:left="69" w:right="48"/>
              <w:jc w:val="center"/>
              <w:rPr>
                <w:sz w:val="18"/>
              </w:rPr>
            </w:pPr>
            <w:r>
              <w:rPr>
                <w:sz w:val="18"/>
              </w:rPr>
              <w:t>0.06</w:t>
            </w:r>
          </w:p>
        </w:tc>
        <w:tc>
          <w:tcPr>
            <w:tcW w:w="482" w:type="dxa"/>
          </w:tcPr>
          <w:p>
            <w:pPr/>
          </w:p>
        </w:tc>
        <w:tc>
          <w:tcPr>
            <w:tcW w:w="483" w:type="dxa"/>
          </w:tcPr>
          <w:p>
            <w:pPr/>
          </w:p>
        </w:tc>
        <w:tc>
          <w:tcPr>
            <w:tcW w:w="486" w:type="dxa"/>
          </w:tcPr>
          <w:p>
            <w:pPr/>
          </w:p>
        </w:tc>
        <w:tc>
          <w:tcPr>
            <w:tcW w:w="575" w:type="dxa"/>
          </w:tcPr>
          <w:p>
            <w:pPr/>
          </w:p>
        </w:tc>
        <w:tc>
          <w:tcPr>
            <w:tcW w:w="652" w:type="dxa"/>
          </w:tcPr>
          <w:p>
            <w:pPr/>
          </w:p>
        </w:tc>
        <w:tc>
          <w:tcPr>
            <w:tcW w:w="449" w:type="dxa"/>
          </w:tcPr>
          <w:p>
            <w:pPr/>
          </w:p>
        </w:tc>
        <w:tc>
          <w:tcPr>
            <w:tcW w:w="1001" w:type="dxa"/>
          </w:tcPr>
          <w:p>
            <w:pPr/>
          </w:p>
        </w:tc>
      </w:tr>
      <w:tr>
        <w:trPr>
          <w:trHeight w:val="211" w:hRule="exact"/>
        </w:trPr>
        <w:tc>
          <w:tcPr>
            <w:tcW w:w="3245" w:type="dxa"/>
            <w:gridSpan w:val="2"/>
          </w:tcPr>
          <w:p>
            <w:pPr>
              <w:pStyle w:val="TableParagraph"/>
              <w:spacing w:line="205" w:lineRule="exact"/>
              <w:ind w:left="218"/>
              <w:rPr>
                <w:sz w:val="18"/>
              </w:rPr>
            </w:pPr>
            <w:r>
              <w:rPr>
                <w:sz w:val="18"/>
              </w:rPr>
              <w:t>a sink</w:t>
            </w:r>
          </w:p>
        </w:tc>
        <w:tc>
          <w:tcPr>
            <w:tcW w:w="484" w:type="dxa"/>
          </w:tcPr>
          <w:p>
            <w:pPr/>
          </w:p>
        </w:tc>
        <w:tc>
          <w:tcPr>
            <w:tcW w:w="482" w:type="dxa"/>
          </w:tcPr>
          <w:p>
            <w:pPr/>
          </w:p>
        </w:tc>
        <w:tc>
          <w:tcPr>
            <w:tcW w:w="483" w:type="dxa"/>
          </w:tcPr>
          <w:p>
            <w:pPr/>
          </w:p>
        </w:tc>
        <w:tc>
          <w:tcPr>
            <w:tcW w:w="486" w:type="dxa"/>
          </w:tcPr>
          <w:p>
            <w:pPr/>
          </w:p>
        </w:tc>
        <w:tc>
          <w:tcPr>
            <w:tcW w:w="575" w:type="dxa"/>
          </w:tcPr>
          <w:p>
            <w:pPr/>
          </w:p>
        </w:tc>
        <w:tc>
          <w:tcPr>
            <w:tcW w:w="652" w:type="dxa"/>
          </w:tcPr>
          <w:p>
            <w:pPr/>
          </w:p>
        </w:tc>
        <w:tc>
          <w:tcPr>
            <w:tcW w:w="449" w:type="dxa"/>
          </w:tcPr>
          <w:p>
            <w:pPr/>
          </w:p>
        </w:tc>
        <w:tc>
          <w:tcPr>
            <w:tcW w:w="1001" w:type="dxa"/>
          </w:tcPr>
          <w:p>
            <w:pPr/>
          </w:p>
        </w:tc>
      </w:tr>
      <w:tr>
        <w:trPr>
          <w:trHeight w:val="212" w:hRule="exact"/>
        </w:trPr>
        <w:tc>
          <w:tcPr>
            <w:tcW w:w="3245" w:type="dxa"/>
            <w:gridSpan w:val="2"/>
          </w:tcPr>
          <w:p>
            <w:pPr>
              <w:pStyle w:val="TableParagraph"/>
              <w:tabs>
                <w:tab w:pos="3149" w:val="right" w:leader="none"/>
              </w:tabs>
              <w:ind w:left="218"/>
              <w:rPr>
                <w:sz w:val="18"/>
              </w:rPr>
            </w:pPr>
            <w:r>
              <w:rPr>
                <w:sz w:val="18"/>
              </w:rPr>
              <w:t>I have</w:t>
            </w:r>
            <w:r>
              <w:rPr>
                <w:spacing w:val="12"/>
                <w:sz w:val="18"/>
              </w:rPr>
              <w:t> </w:t>
            </w:r>
            <w:r>
              <w:rPr>
                <w:sz w:val="18"/>
              </w:rPr>
              <w:t>sufficient</w:t>
            </w:r>
            <w:r>
              <w:rPr>
                <w:spacing w:val="6"/>
                <w:sz w:val="18"/>
              </w:rPr>
              <w:t> </w:t>
            </w:r>
            <w:r>
              <w:rPr>
                <w:sz w:val="18"/>
              </w:rPr>
              <w:t>time</w:t>
              <w:tab/>
              <w:t>0.67</w:t>
            </w:r>
          </w:p>
        </w:tc>
        <w:tc>
          <w:tcPr>
            <w:tcW w:w="484" w:type="dxa"/>
          </w:tcPr>
          <w:p>
            <w:pPr>
              <w:pStyle w:val="TableParagraph"/>
              <w:ind w:left="69" w:right="48"/>
              <w:jc w:val="center"/>
              <w:rPr>
                <w:sz w:val="18"/>
              </w:rPr>
            </w:pPr>
            <w:r>
              <w:rPr>
                <w:sz w:val="18"/>
              </w:rPr>
              <w:t>0.05</w:t>
            </w:r>
          </w:p>
        </w:tc>
        <w:tc>
          <w:tcPr>
            <w:tcW w:w="482" w:type="dxa"/>
          </w:tcPr>
          <w:p>
            <w:pPr/>
          </w:p>
        </w:tc>
        <w:tc>
          <w:tcPr>
            <w:tcW w:w="483" w:type="dxa"/>
          </w:tcPr>
          <w:p>
            <w:pPr/>
          </w:p>
        </w:tc>
        <w:tc>
          <w:tcPr>
            <w:tcW w:w="486" w:type="dxa"/>
          </w:tcPr>
          <w:p>
            <w:pPr/>
          </w:p>
        </w:tc>
        <w:tc>
          <w:tcPr>
            <w:tcW w:w="575" w:type="dxa"/>
          </w:tcPr>
          <w:p>
            <w:pPr/>
          </w:p>
        </w:tc>
        <w:tc>
          <w:tcPr>
            <w:tcW w:w="652" w:type="dxa"/>
          </w:tcPr>
          <w:p>
            <w:pPr/>
          </w:p>
        </w:tc>
        <w:tc>
          <w:tcPr>
            <w:tcW w:w="449" w:type="dxa"/>
          </w:tcPr>
          <w:p>
            <w:pPr/>
          </w:p>
        </w:tc>
        <w:tc>
          <w:tcPr>
            <w:tcW w:w="1001" w:type="dxa"/>
          </w:tcPr>
          <w:p>
            <w:pPr/>
          </w:p>
        </w:tc>
      </w:tr>
      <w:tr>
        <w:trPr>
          <w:trHeight w:val="211" w:hRule="exact"/>
        </w:trPr>
        <w:tc>
          <w:tcPr>
            <w:tcW w:w="3245" w:type="dxa"/>
            <w:gridSpan w:val="2"/>
          </w:tcPr>
          <w:p>
            <w:pPr>
              <w:pStyle w:val="TableParagraph"/>
              <w:tabs>
                <w:tab w:pos="2839" w:val="left" w:leader="none"/>
              </w:tabs>
              <w:ind w:left="218"/>
              <w:rPr>
                <w:sz w:val="18"/>
              </w:rPr>
            </w:pPr>
            <w:r>
              <w:rPr>
                <w:sz w:val="18"/>
              </w:rPr>
              <w:t>I do not perceive any</w:t>
            </w:r>
            <w:r>
              <w:rPr>
                <w:spacing w:val="36"/>
                <w:sz w:val="18"/>
              </w:rPr>
              <w:t> </w:t>
            </w:r>
            <w:r>
              <w:rPr>
                <w:sz w:val="18"/>
              </w:rPr>
              <w:t>barriers</w:t>
            </w:r>
            <w:r>
              <w:rPr>
                <w:spacing w:val="7"/>
                <w:sz w:val="18"/>
              </w:rPr>
              <w:t> </w:t>
            </w:r>
            <w:r>
              <w:rPr>
                <w:sz w:val="18"/>
              </w:rPr>
              <w:t>to</w:t>
              <w:tab/>
              <w:t>0.54</w:t>
            </w:r>
          </w:p>
        </w:tc>
        <w:tc>
          <w:tcPr>
            <w:tcW w:w="484" w:type="dxa"/>
          </w:tcPr>
          <w:p>
            <w:pPr>
              <w:pStyle w:val="TableParagraph"/>
              <w:ind w:left="69" w:right="47"/>
              <w:jc w:val="center"/>
              <w:rPr>
                <w:sz w:val="18"/>
              </w:rPr>
            </w:pPr>
            <w:r>
              <w:rPr>
                <w:sz w:val="18"/>
              </w:rPr>
              <w:t>0.05</w:t>
            </w:r>
          </w:p>
        </w:tc>
        <w:tc>
          <w:tcPr>
            <w:tcW w:w="482" w:type="dxa"/>
          </w:tcPr>
          <w:p>
            <w:pPr/>
          </w:p>
        </w:tc>
        <w:tc>
          <w:tcPr>
            <w:tcW w:w="483" w:type="dxa"/>
          </w:tcPr>
          <w:p>
            <w:pPr/>
          </w:p>
        </w:tc>
        <w:tc>
          <w:tcPr>
            <w:tcW w:w="486" w:type="dxa"/>
          </w:tcPr>
          <w:p>
            <w:pPr/>
          </w:p>
        </w:tc>
        <w:tc>
          <w:tcPr>
            <w:tcW w:w="575" w:type="dxa"/>
          </w:tcPr>
          <w:p>
            <w:pPr/>
          </w:p>
        </w:tc>
        <w:tc>
          <w:tcPr>
            <w:tcW w:w="652" w:type="dxa"/>
          </w:tcPr>
          <w:p>
            <w:pPr/>
          </w:p>
        </w:tc>
        <w:tc>
          <w:tcPr>
            <w:tcW w:w="449" w:type="dxa"/>
          </w:tcPr>
          <w:p>
            <w:pPr/>
          </w:p>
        </w:tc>
        <w:tc>
          <w:tcPr>
            <w:tcW w:w="1001" w:type="dxa"/>
          </w:tcPr>
          <w:p>
            <w:pPr/>
          </w:p>
        </w:tc>
      </w:tr>
      <w:tr>
        <w:trPr>
          <w:trHeight w:val="211" w:hRule="exact"/>
        </w:trPr>
        <w:tc>
          <w:tcPr>
            <w:tcW w:w="3245" w:type="dxa"/>
            <w:gridSpan w:val="2"/>
          </w:tcPr>
          <w:p>
            <w:pPr>
              <w:pStyle w:val="TableParagraph"/>
              <w:spacing w:line="205" w:lineRule="exact"/>
              <w:ind w:left="218"/>
              <w:rPr>
                <w:sz w:val="18"/>
              </w:rPr>
            </w:pPr>
            <w:r>
              <w:rPr>
                <w:sz w:val="18"/>
              </w:rPr>
              <w:t>hand hygiene at work</w:t>
            </w:r>
          </w:p>
        </w:tc>
        <w:tc>
          <w:tcPr>
            <w:tcW w:w="484" w:type="dxa"/>
          </w:tcPr>
          <w:p>
            <w:pPr/>
          </w:p>
        </w:tc>
        <w:tc>
          <w:tcPr>
            <w:tcW w:w="482" w:type="dxa"/>
          </w:tcPr>
          <w:p>
            <w:pPr/>
          </w:p>
        </w:tc>
        <w:tc>
          <w:tcPr>
            <w:tcW w:w="483" w:type="dxa"/>
          </w:tcPr>
          <w:p>
            <w:pPr/>
          </w:p>
        </w:tc>
        <w:tc>
          <w:tcPr>
            <w:tcW w:w="486" w:type="dxa"/>
          </w:tcPr>
          <w:p>
            <w:pPr/>
          </w:p>
        </w:tc>
        <w:tc>
          <w:tcPr>
            <w:tcW w:w="575" w:type="dxa"/>
          </w:tcPr>
          <w:p>
            <w:pPr/>
          </w:p>
        </w:tc>
        <w:tc>
          <w:tcPr>
            <w:tcW w:w="652" w:type="dxa"/>
          </w:tcPr>
          <w:p>
            <w:pPr/>
          </w:p>
        </w:tc>
        <w:tc>
          <w:tcPr>
            <w:tcW w:w="449" w:type="dxa"/>
          </w:tcPr>
          <w:p>
            <w:pPr/>
          </w:p>
        </w:tc>
        <w:tc>
          <w:tcPr>
            <w:tcW w:w="1001" w:type="dxa"/>
          </w:tcPr>
          <w:p>
            <w:pPr/>
          </w:p>
        </w:tc>
      </w:tr>
      <w:tr>
        <w:trPr>
          <w:trHeight w:val="211" w:hRule="exact"/>
        </w:trPr>
        <w:tc>
          <w:tcPr>
            <w:tcW w:w="3245" w:type="dxa"/>
            <w:gridSpan w:val="2"/>
          </w:tcPr>
          <w:p>
            <w:pPr>
              <w:pStyle w:val="TableParagraph"/>
              <w:ind w:left="38"/>
              <w:rPr>
                <w:sz w:val="18"/>
              </w:rPr>
            </w:pPr>
            <w:r>
              <w:rPr>
                <w:sz w:val="18"/>
              </w:rPr>
              <w:t>5. Beliefs about protective hand hygiene</w:t>
            </w:r>
          </w:p>
        </w:tc>
        <w:tc>
          <w:tcPr>
            <w:tcW w:w="484" w:type="dxa"/>
          </w:tcPr>
          <w:p>
            <w:pPr/>
          </w:p>
        </w:tc>
        <w:tc>
          <w:tcPr>
            <w:tcW w:w="482" w:type="dxa"/>
          </w:tcPr>
          <w:p>
            <w:pPr>
              <w:pStyle w:val="TableParagraph"/>
              <w:ind w:left="51" w:right="62"/>
              <w:jc w:val="center"/>
              <w:rPr>
                <w:sz w:val="18"/>
              </w:rPr>
            </w:pPr>
            <w:r>
              <w:rPr>
                <w:sz w:val="18"/>
              </w:rPr>
              <w:t>0.48</w:t>
            </w:r>
          </w:p>
        </w:tc>
        <w:tc>
          <w:tcPr>
            <w:tcW w:w="483" w:type="dxa"/>
          </w:tcPr>
          <w:p>
            <w:pPr>
              <w:pStyle w:val="TableParagraph"/>
              <w:ind w:left="67" w:right="47"/>
              <w:jc w:val="center"/>
              <w:rPr>
                <w:sz w:val="18"/>
              </w:rPr>
            </w:pPr>
            <w:r>
              <w:rPr>
                <w:sz w:val="18"/>
              </w:rPr>
              <w:t>0.40</w:t>
            </w:r>
          </w:p>
        </w:tc>
        <w:tc>
          <w:tcPr>
            <w:tcW w:w="486" w:type="dxa"/>
          </w:tcPr>
          <w:p>
            <w:pPr>
              <w:pStyle w:val="TableParagraph"/>
              <w:ind w:left="52" w:right="68"/>
              <w:jc w:val="center"/>
              <w:rPr>
                <w:sz w:val="18"/>
              </w:rPr>
            </w:pPr>
            <w:r>
              <w:rPr>
                <w:sz w:val="18"/>
              </w:rPr>
              <w:t>0.17</w:t>
            </w:r>
          </w:p>
        </w:tc>
        <w:tc>
          <w:tcPr>
            <w:tcW w:w="575" w:type="dxa"/>
          </w:tcPr>
          <w:p>
            <w:pPr>
              <w:pStyle w:val="TableParagraph"/>
              <w:ind w:left="99"/>
              <w:rPr>
                <w:sz w:val="18"/>
              </w:rPr>
            </w:pPr>
            <w:r>
              <w:rPr>
                <w:sz w:val="18"/>
              </w:rPr>
              <w:t>0.26</w:t>
            </w:r>
          </w:p>
        </w:tc>
        <w:tc>
          <w:tcPr>
            <w:tcW w:w="652" w:type="dxa"/>
          </w:tcPr>
          <w:p>
            <w:pPr>
              <w:pStyle w:val="TableParagraph"/>
              <w:ind w:left="68" w:right="45"/>
              <w:jc w:val="center"/>
              <w:rPr>
                <w:sz w:val="18"/>
              </w:rPr>
            </w:pPr>
            <w:r>
              <w:rPr>
                <w:sz w:val="18"/>
              </w:rPr>
              <w:t>−0.01*</w:t>
            </w:r>
          </w:p>
        </w:tc>
        <w:tc>
          <w:tcPr>
            <w:tcW w:w="449" w:type="dxa"/>
          </w:tcPr>
          <w:p>
            <w:pPr>
              <w:pStyle w:val="TableParagraph"/>
              <w:ind w:left="69"/>
              <w:rPr>
                <w:sz w:val="18"/>
              </w:rPr>
            </w:pPr>
            <w:r>
              <w:rPr>
                <w:sz w:val="18"/>
              </w:rPr>
              <w:t>1.00</w:t>
            </w:r>
          </w:p>
        </w:tc>
        <w:tc>
          <w:tcPr>
            <w:tcW w:w="1001" w:type="dxa"/>
          </w:tcPr>
          <w:p>
            <w:pPr>
              <w:pStyle w:val="TableParagraph"/>
              <w:ind w:left="74"/>
              <w:rPr>
                <w:sz w:val="18"/>
              </w:rPr>
            </w:pPr>
            <w:r>
              <w:rPr>
                <w:sz w:val="18"/>
              </w:rPr>
              <w:t>0.93</w:t>
            </w:r>
          </w:p>
        </w:tc>
      </w:tr>
      <w:tr>
        <w:trPr>
          <w:trHeight w:val="220" w:hRule="exact"/>
        </w:trPr>
        <w:tc>
          <w:tcPr>
            <w:tcW w:w="3245" w:type="dxa"/>
            <w:gridSpan w:val="2"/>
          </w:tcPr>
          <w:p>
            <w:pPr>
              <w:pStyle w:val="TableParagraph"/>
              <w:spacing w:line="205" w:lineRule="exact"/>
              <w:ind w:left="258"/>
              <w:rPr>
                <w:sz w:val="18"/>
              </w:rPr>
            </w:pPr>
            <w:r>
              <w:rPr>
                <w:sz w:val="18"/>
              </w:rPr>
              <w:t>practices</w:t>
            </w:r>
          </w:p>
        </w:tc>
        <w:tc>
          <w:tcPr>
            <w:tcW w:w="484" w:type="dxa"/>
          </w:tcPr>
          <w:p>
            <w:pPr/>
          </w:p>
        </w:tc>
        <w:tc>
          <w:tcPr>
            <w:tcW w:w="482" w:type="dxa"/>
          </w:tcPr>
          <w:p>
            <w:pPr/>
          </w:p>
        </w:tc>
        <w:tc>
          <w:tcPr>
            <w:tcW w:w="483" w:type="dxa"/>
          </w:tcPr>
          <w:p>
            <w:pPr/>
          </w:p>
        </w:tc>
        <w:tc>
          <w:tcPr>
            <w:tcW w:w="486" w:type="dxa"/>
          </w:tcPr>
          <w:p>
            <w:pPr/>
          </w:p>
        </w:tc>
        <w:tc>
          <w:tcPr>
            <w:tcW w:w="575" w:type="dxa"/>
          </w:tcPr>
          <w:p>
            <w:pPr/>
          </w:p>
        </w:tc>
        <w:tc>
          <w:tcPr>
            <w:tcW w:w="652" w:type="dxa"/>
          </w:tcPr>
          <w:p>
            <w:pPr/>
          </w:p>
        </w:tc>
        <w:tc>
          <w:tcPr>
            <w:tcW w:w="449" w:type="dxa"/>
          </w:tcPr>
          <w:p>
            <w:pPr/>
          </w:p>
        </w:tc>
        <w:tc>
          <w:tcPr>
            <w:tcW w:w="1001" w:type="dxa"/>
          </w:tcPr>
          <w:p>
            <w:pPr/>
          </w:p>
        </w:tc>
      </w:tr>
      <w:tr>
        <w:trPr>
          <w:trHeight w:val="220" w:hRule="exact"/>
        </w:trPr>
        <w:tc>
          <w:tcPr>
            <w:tcW w:w="3245" w:type="dxa"/>
            <w:gridSpan w:val="2"/>
          </w:tcPr>
          <w:p>
            <w:pPr>
              <w:pStyle w:val="TableParagraph"/>
              <w:tabs>
                <w:tab w:pos="3149" w:val="right" w:leader="none"/>
              </w:tabs>
              <w:spacing w:line="215" w:lineRule="exact"/>
              <w:ind w:left="219"/>
              <w:rPr>
                <w:sz w:val="18"/>
              </w:rPr>
            </w:pPr>
            <w:r>
              <w:rPr>
                <w:sz w:val="18"/>
              </w:rPr>
              <w:t>After using a</w:t>
            </w:r>
            <w:r>
              <w:rPr>
                <w:spacing w:val="10"/>
                <w:sz w:val="18"/>
              </w:rPr>
              <w:t> </w:t>
            </w:r>
            <w:r>
              <w:rPr>
                <w:sz w:val="18"/>
              </w:rPr>
              <w:t>shared</w:t>
            </w:r>
            <w:r>
              <w:rPr>
                <w:spacing w:val="3"/>
                <w:sz w:val="18"/>
              </w:rPr>
              <w:t> </w:t>
            </w:r>
            <w:r>
              <w:rPr>
                <w:sz w:val="18"/>
              </w:rPr>
              <w:t>keyboard/</w:t>
              <w:tab/>
              <w:t>0.71</w:t>
            </w:r>
          </w:p>
        </w:tc>
        <w:tc>
          <w:tcPr>
            <w:tcW w:w="484" w:type="dxa"/>
          </w:tcPr>
          <w:p>
            <w:pPr>
              <w:pStyle w:val="TableParagraph"/>
              <w:spacing w:line="215" w:lineRule="exact"/>
              <w:ind w:left="69" w:right="46"/>
              <w:jc w:val="center"/>
              <w:rPr>
                <w:sz w:val="18"/>
              </w:rPr>
            </w:pPr>
            <w:r>
              <w:rPr>
                <w:sz w:val="18"/>
              </w:rPr>
              <w:t>0.03</w:t>
            </w:r>
          </w:p>
        </w:tc>
        <w:tc>
          <w:tcPr>
            <w:tcW w:w="482" w:type="dxa"/>
          </w:tcPr>
          <w:p>
            <w:pPr/>
          </w:p>
        </w:tc>
        <w:tc>
          <w:tcPr>
            <w:tcW w:w="483" w:type="dxa"/>
          </w:tcPr>
          <w:p>
            <w:pPr/>
          </w:p>
        </w:tc>
        <w:tc>
          <w:tcPr>
            <w:tcW w:w="486" w:type="dxa"/>
          </w:tcPr>
          <w:p>
            <w:pPr/>
          </w:p>
        </w:tc>
        <w:tc>
          <w:tcPr>
            <w:tcW w:w="575" w:type="dxa"/>
          </w:tcPr>
          <w:p>
            <w:pPr/>
          </w:p>
        </w:tc>
        <w:tc>
          <w:tcPr>
            <w:tcW w:w="652" w:type="dxa"/>
          </w:tcPr>
          <w:p>
            <w:pPr/>
          </w:p>
        </w:tc>
        <w:tc>
          <w:tcPr>
            <w:tcW w:w="449" w:type="dxa"/>
          </w:tcPr>
          <w:p>
            <w:pPr/>
          </w:p>
        </w:tc>
        <w:tc>
          <w:tcPr>
            <w:tcW w:w="1001" w:type="dxa"/>
          </w:tcPr>
          <w:p>
            <w:pPr/>
          </w:p>
        </w:tc>
      </w:tr>
      <w:tr>
        <w:trPr>
          <w:trHeight w:val="220" w:hRule="exact"/>
        </w:trPr>
        <w:tc>
          <w:tcPr>
            <w:tcW w:w="3245" w:type="dxa"/>
            <w:gridSpan w:val="2"/>
          </w:tcPr>
          <w:p>
            <w:pPr>
              <w:pStyle w:val="TableParagraph"/>
              <w:spacing w:line="205" w:lineRule="exact"/>
              <w:ind w:left="219"/>
              <w:rPr>
                <w:sz w:val="18"/>
              </w:rPr>
            </w:pPr>
            <w:r>
              <w:rPr>
                <w:sz w:val="18"/>
              </w:rPr>
              <w:t>pad</w:t>
            </w:r>
          </w:p>
        </w:tc>
        <w:tc>
          <w:tcPr>
            <w:tcW w:w="484" w:type="dxa"/>
          </w:tcPr>
          <w:p>
            <w:pPr/>
          </w:p>
        </w:tc>
        <w:tc>
          <w:tcPr>
            <w:tcW w:w="482" w:type="dxa"/>
          </w:tcPr>
          <w:p>
            <w:pPr/>
          </w:p>
        </w:tc>
        <w:tc>
          <w:tcPr>
            <w:tcW w:w="483" w:type="dxa"/>
          </w:tcPr>
          <w:p>
            <w:pPr/>
          </w:p>
        </w:tc>
        <w:tc>
          <w:tcPr>
            <w:tcW w:w="486" w:type="dxa"/>
          </w:tcPr>
          <w:p>
            <w:pPr/>
          </w:p>
        </w:tc>
        <w:tc>
          <w:tcPr>
            <w:tcW w:w="575" w:type="dxa"/>
          </w:tcPr>
          <w:p>
            <w:pPr/>
          </w:p>
        </w:tc>
        <w:tc>
          <w:tcPr>
            <w:tcW w:w="652" w:type="dxa"/>
          </w:tcPr>
          <w:p>
            <w:pPr/>
          </w:p>
        </w:tc>
        <w:tc>
          <w:tcPr>
            <w:tcW w:w="449" w:type="dxa"/>
          </w:tcPr>
          <w:p>
            <w:pPr/>
          </w:p>
        </w:tc>
        <w:tc>
          <w:tcPr>
            <w:tcW w:w="1001" w:type="dxa"/>
          </w:tcPr>
          <w:p>
            <w:pPr/>
          </w:p>
        </w:tc>
      </w:tr>
      <w:tr>
        <w:trPr>
          <w:trHeight w:val="230" w:hRule="exact"/>
        </w:trPr>
        <w:tc>
          <w:tcPr>
            <w:tcW w:w="3245" w:type="dxa"/>
            <w:gridSpan w:val="2"/>
          </w:tcPr>
          <w:p>
            <w:pPr>
              <w:pStyle w:val="TableParagraph"/>
              <w:tabs>
                <w:tab w:pos="3150" w:val="right" w:leader="none"/>
              </w:tabs>
              <w:spacing w:line="215" w:lineRule="exact"/>
              <w:ind w:left="219"/>
              <w:rPr>
                <w:sz w:val="18"/>
              </w:rPr>
            </w:pPr>
            <w:r>
              <w:rPr>
                <w:sz w:val="18"/>
              </w:rPr>
              <w:t>After</w:t>
            </w:r>
            <w:r>
              <w:rPr>
                <w:spacing w:val="7"/>
                <w:sz w:val="18"/>
              </w:rPr>
              <w:t> </w:t>
            </w:r>
            <w:r>
              <w:rPr>
                <w:sz w:val="18"/>
              </w:rPr>
              <w:t>sharing</w:t>
            </w:r>
            <w:r>
              <w:rPr>
                <w:spacing w:val="7"/>
                <w:sz w:val="18"/>
              </w:rPr>
              <w:t> </w:t>
            </w:r>
            <w:r>
              <w:rPr>
                <w:sz w:val="18"/>
              </w:rPr>
              <w:t>pens</w:t>
              <w:tab/>
              <w:t>0.91</w:t>
            </w:r>
          </w:p>
        </w:tc>
        <w:tc>
          <w:tcPr>
            <w:tcW w:w="484" w:type="dxa"/>
          </w:tcPr>
          <w:p>
            <w:pPr>
              <w:pStyle w:val="TableParagraph"/>
              <w:spacing w:line="215" w:lineRule="exact"/>
              <w:ind w:left="69" w:right="46"/>
              <w:jc w:val="center"/>
              <w:rPr>
                <w:sz w:val="18"/>
              </w:rPr>
            </w:pPr>
            <w:r>
              <w:rPr>
                <w:sz w:val="18"/>
              </w:rPr>
              <w:t>0.04</w:t>
            </w:r>
          </w:p>
        </w:tc>
        <w:tc>
          <w:tcPr>
            <w:tcW w:w="482" w:type="dxa"/>
          </w:tcPr>
          <w:p>
            <w:pPr/>
          </w:p>
        </w:tc>
        <w:tc>
          <w:tcPr>
            <w:tcW w:w="483" w:type="dxa"/>
          </w:tcPr>
          <w:p>
            <w:pPr/>
          </w:p>
        </w:tc>
        <w:tc>
          <w:tcPr>
            <w:tcW w:w="486" w:type="dxa"/>
          </w:tcPr>
          <w:p>
            <w:pPr/>
          </w:p>
        </w:tc>
        <w:tc>
          <w:tcPr>
            <w:tcW w:w="575" w:type="dxa"/>
          </w:tcPr>
          <w:p>
            <w:pPr/>
          </w:p>
        </w:tc>
        <w:tc>
          <w:tcPr>
            <w:tcW w:w="652" w:type="dxa"/>
          </w:tcPr>
          <w:p>
            <w:pPr/>
          </w:p>
        </w:tc>
        <w:tc>
          <w:tcPr>
            <w:tcW w:w="449" w:type="dxa"/>
          </w:tcPr>
          <w:p>
            <w:pPr/>
          </w:p>
        </w:tc>
        <w:tc>
          <w:tcPr>
            <w:tcW w:w="1001" w:type="dxa"/>
          </w:tcPr>
          <w:p>
            <w:pPr/>
          </w:p>
        </w:tc>
      </w:tr>
      <w:tr>
        <w:trPr>
          <w:trHeight w:val="216" w:hRule="exact"/>
        </w:trPr>
        <w:tc>
          <w:tcPr>
            <w:tcW w:w="3245" w:type="dxa"/>
            <w:gridSpan w:val="2"/>
          </w:tcPr>
          <w:p>
            <w:pPr>
              <w:pStyle w:val="TableParagraph"/>
              <w:tabs>
                <w:tab w:pos="3150" w:val="right" w:leader="none"/>
              </w:tabs>
              <w:spacing w:line="215" w:lineRule="exact"/>
              <w:ind w:left="219"/>
              <w:rPr>
                <w:sz w:val="18"/>
              </w:rPr>
            </w:pPr>
            <w:r>
              <w:rPr>
                <w:sz w:val="18"/>
              </w:rPr>
              <w:t>After picking up</w:t>
            </w:r>
            <w:r>
              <w:rPr>
                <w:spacing w:val="23"/>
                <w:sz w:val="18"/>
              </w:rPr>
              <w:t> </w:t>
            </w:r>
            <w:r>
              <w:rPr>
                <w:sz w:val="18"/>
              </w:rPr>
              <w:t>from</w:t>
            </w:r>
            <w:r>
              <w:rPr>
                <w:spacing w:val="7"/>
                <w:sz w:val="18"/>
              </w:rPr>
              <w:t> </w:t>
            </w:r>
            <w:r>
              <w:rPr>
                <w:sz w:val="18"/>
              </w:rPr>
              <w:t>floor</w:t>
              <w:tab/>
              <w:t>0.79</w:t>
            </w:r>
          </w:p>
        </w:tc>
        <w:tc>
          <w:tcPr>
            <w:tcW w:w="484" w:type="dxa"/>
          </w:tcPr>
          <w:p>
            <w:pPr>
              <w:pStyle w:val="TableParagraph"/>
              <w:spacing w:line="215" w:lineRule="exact"/>
              <w:ind w:left="69" w:right="46"/>
              <w:jc w:val="center"/>
              <w:rPr>
                <w:sz w:val="18"/>
              </w:rPr>
            </w:pPr>
            <w:r>
              <w:rPr>
                <w:sz w:val="18"/>
              </w:rPr>
              <w:t>0.04</w:t>
            </w:r>
          </w:p>
        </w:tc>
        <w:tc>
          <w:tcPr>
            <w:tcW w:w="482" w:type="dxa"/>
          </w:tcPr>
          <w:p>
            <w:pPr/>
          </w:p>
        </w:tc>
        <w:tc>
          <w:tcPr>
            <w:tcW w:w="483" w:type="dxa"/>
          </w:tcPr>
          <w:p>
            <w:pPr/>
          </w:p>
        </w:tc>
        <w:tc>
          <w:tcPr>
            <w:tcW w:w="486" w:type="dxa"/>
          </w:tcPr>
          <w:p>
            <w:pPr/>
          </w:p>
        </w:tc>
        <w:tc>
          <w:tcPr>
            <w:tcW w:w="575" w:type="dxa"/>
          </w:tcPr>
          <w:p>
            <w:pPr/>
          </w:p>
        </w:tc>
        <w:tc>
          <w:tcPr>
            <w:tcW w:w="652" w:type="dxa"/>
          </w:tcPr>
          <w:p>
            <w:pPr/>
          </w:p>
        </w:tc>
        <w:tc>
          <w:tcPr>
            <w:tcW w:w="449" w:type="dxa"/>
          </w:tcPr>
          <w:p>
            <w:pPr/>
          </w:p>
        </w:tc>
        <w:tc>
          <w:tcPr>
            <w:tcW w:w="1001" w:type="dxa"/>
          </w:tcPr>
          <w:p>
            <w:pPr/>
          </w:p>
        </w:tc>
      </w:tr>
      <w:tr>
        <w:trPr>
          <w:trHeight w:val="272" w:hRule="exact"/>
        </w:trPr>
        <w:tc>
          <w:tcPr>
            <w:tcW w:w="3245" w:type="dxa"/>
            <w:gridSpan w:val="2"/>
            <w:tcBorders>
              <w:bottom w:val="single" w:sz="4" w:space="0" w:color="000000"/>
            </w:tcBorders>
          </w:tcPr>
          <w:p>
            <w:pPr>
              <w:pStyle w:val="TableParagraph"/>
              <w:tabs>
                <w:tab w:pos="3150" w:val="right" w:leader="none"/>
              </w:tabs>
              <w:spacing w:line="201" w:lineRule="exact"/>
              <w:ind w:left="219"/>
              <w:rPr>
                <w:sz w:val="18"/>
              </w:rPr>
            </w:pPr>
            <w:r>
              <w:rPr>
                <w:sz w:val="18"/>
              </w:rPr>
              <w:t>After touching</w:t>
            </w:r>
            <w:r>
              <w:rPr>
                <w:spacing w:val="9"/>
                <w:sz w:val="18"/>
              </w:rPr>
              <w:t> </w:t>
            </w:r>
            <w:r>
              <w:rPr>
                <w:sz w:val="18"/>
              </w:rPr>
              <w:t>public</w:t>
            </w:r>
            <w:r>
              <w:rPr>
                <w:spacing w:val="4"/>
                <w:sz w:val="18"/>
              </w:rPr>
              <w:t> </w:t>
            </w:r>
            <w:r>
              <w:rPr>
                <w:sz w:val="18"/>
              </w:rPr>
              <w:t>surfaces</w:t>
              <w:tab/>
              <w:t>0.73</w:t>
            </w:r>
          </w:p>
        </w:tc>
        <w:tc>
          <w:tcPr>
            <w:tcW w:w="484" w:type="dxa"/>
            <w:tcBorders>
              <w:bottom w:val="single" w:sz="4" w:space="0" w:color="000000"/>
            </w:tcBorders>
          </w:tcPr>
          <w:p>
            <w:pPr>
              <w:pStyle w:val="TableParagraph"/>
              <w:spacing w:line="201" w:lineRule="exact"/>
              <w:ind w:left="69" w:right="45"/>
              <w:jc w:val="center"/>
              <w:rPr>
                <w:sz w:val="18"/>
              </w:rPr>
            </w:pPr>
            <w:r>
              <w:rPr>
                <w:sz w:val="18"/>
              </w:rPr>
              <w:t>0.04</w:t>
            </w:r>
          </w:p>
        </w:tc>
        <w:tc>
          <w:tcPr>
            <w:tcW w:w="482" w:type="dxa"/>
            <w:tcBorders>
              <w:bottom w:val="single" w:sz="4" w:space="0" w:color="000000"/>
            </w:tcBorders>
          </w:tcPr>
          <w:p>
            <w:pPr/>
          </w:p>
        </w:tc>
        <w:tc>
          <w:tcPr>
            <w:tcW w:w="483" w:type="dxa"/>
            <w:tcBorders>
              <w:bottom w:val="single" w:sz="4" w:space="0" w:color="000000"/>
            </w:tcBorders>
          </w:tcPr>
          <w:p>
            <w:pPr/>
          </w:p>
        </w:tc>
        <w:tc>
          <w:tcPr>
            <w:tcW w:w="486" w:type="dxa"/>
            <w:tcBorders>
              <w:bottom w:val="single" w:sz="4" w:space="0" w:color="000000"/>
            </w:tcBorders>
          </w:tcPr>
          <w:p>
            <w:pPr/>
          </w:p>
        </w:tc>
        <w:tc>
          <w:tcPr>
            <w:tcW w:w="575" w:type="dxa"/>
            <w:tcBorders>
              <w:bottom w:val="single" w:sz="4" w:space="0" w:color="000000"/>
            </w:tcBorders>
          </w:tcPr>
          <w:p>
            <w:pPr/>
          </w:p>
        </w:tc>
        <w:tc>
          <w:tcPr>
            <w:tcW w:w="652" w:type="dxa"/>
            <w:tcBorders>
              <w:bottom w:val="single" w:sz="4" w:space="0" w:color="000000"/>
            </w:tcBorders>
          </w:tcPr>
          <w:p>
            <w:pPr/>
          </w:p>
        </w:tc>
        <w:tc>
          <w:tcPr>
            <w:tcW w:w="449" w:type="dxa"/>
            <w:tcBorders>
              <w:bottom w:val="single" w:sz="4" w:space="0" w:color="000000"/>
            </w:tcBorders>
          </w:tcPr>
          <w:p>
            <w:pPr/>
          </w:p>
        </w:tc>
        <w:tc>
          <w:tcPr>
            <w:tcW w:w="1001" w:type="dxa"/>
            <w:tcBorders>
              <w:bottom w:val="single" w:sz="4" w:space="0" w:color="000000"/>
            </w:tcBorders>
          </w:tcPr>
          <w:p>
            <w:pPr/>
          </w:p>
        </w:tc>
      </w:tr>
    </w:tbl>
    <w:p>
      <w:pPr>
        <w:spacing w:line="190" w:lineRule="exact" w:before="113"/>
        <w:ind w:left="150" w:right="1661" w:firstLine="0"/>
        <w:jc w:val="left"/>
        <w:rPr>
          <w:rFonts w:ascii="Calibri" w:hAnsi="Calibri"/>
          <w:sz w:val="16"/>
        </w:rPr>
      </w:pPr>
      <w:r>
        <w:rPr>
          <w:rFonts w:ascii="Calibri" w:hAnsi="Calibri"/>
          <w:w w:val="105"/>
          <w:sz w:val="16"/>
        </w:rPr>
        <w:t>SE:</w:t>
      </w:r>
      <w:r>
        <w:rPr>
          <w:rFonts w:ascii="Calibri" w:hAnsi="Calibri"/>
          <w:spacing w:val="-15"/>
          <w:w w:val="105"/>
          <w:sz w:val="16"/>
        </w:rPr>
        <w:t> </w:t>
      </w:r>
      <w:r>
        <w:rPr>
          <w:rFonts w:ascii="Calibri" w:hAnsi="Calibri"/>
          <w:w w:val="105"/>
          <w:sz w:val="16"/>
        </w:rPr>
        <w:t>standard</w:t>
      </w:r>
      <w:r>
        <w:rPr>
          <w:rFonts w:ascii="Calibri" w:hAnsi="Calibri"/>
          <w:spacing w:val="-15"/>
          <w:w w:val="105"/>
          <w:sz w:val="16"/>
        </w:rPr>
        <w:t> </w:t>
      </w:r>
      <w:r>
        <w:rPr>
          <w:rFonts w:ascii="Calibri" w:hAnsi="Calibri"/>
          <w:w w:val="105"/>
          <w:sz w:val="16"/>
        </w:rPr>
        <w:t>error;</w:t>
      </w:r>
      <w:r>
        <w:rPr>
          <w:rFonts w:ascii="Calibri" w:hAnsi="Calibri"/>
          <w:spacing w:val="-15"/>
          <w:w w:val="105"/>
          <w:sz w:val="16"/>
        </w:rPr>
        <w:t> </w:t>
      </w:r>
      <w:r>
        <w:rPr>
          <w:rFonts w:ascii="Calibri" w:hAnsi="Calibri"/>
          <w:w w:val="105"/>
          <w:sz w:val="16"/>
        </w:rPr>
        <w:t>TLI:</w:t>
      </w:r>
      <w:r>
        <w:rPr>
          <w:rFonts w:ascii="Calibri" w:hAnsi="Calibri"/>
          <w:spacing w:val="-15"/>
          <w:w w:val="105"/>
          <w:sz w:val="16"/>
        </w:rPr>
        <w:t> </w:t>
      </w:r>
      <w:r>
        <w:rPr>
          <w:rFonts w:ascii="Calibri" w:hAnsi="Calibri"/>
          <w:w w:val="105"/>
          <w:sz w:val="16"/>
        </w:rPr>
        <w:t>Tucker–Lewis</w:t>
      </w:r>
      <w:r>
        <w:rPr>
          <w:rFonts w:ascii="Calibri" w:hAnsi="Calibri"/>
          <w:spacing w:val="-15"/>
          <w:w w:val="105"/>
          <w:sz w:val="16"/>
        </w:rPr>
        <w:t> </w:t>
      </w:r>
      <w:r>
        <w:rPr>
          <w:rFonts w:ascii="Calibri" w:hAnsi="Calibri"/>
          <w:w w:val="105"/>
          <w:sz w:val="16"/>
        </w:rPr>
        <w:t>index;</w:t>
      </w:r>
      <w:r>
        <w:rPr>
          <w:rFonts w:ascii="Calibri" w:hAnsi="Calibri"/>
          <w:spacing w:val="-15"/>
          <w:w w:val="105"/>
          <w:sz w:val="16"/>
        </w:rPr>
        <w:t> </w:t>
      </w:r>
      <w:r>
        <w:rPr>
          <w:rFonts w:ascii="Calibri" w:hAnsi="Calibri"/>
          <w:w w:val="105"/>
          <w:sz w:val="16"/>
        </w:rPr>
        <w:t>RMSEA:</w:t>
      </w:r>
      <w:r>
        <w:rPr>
          <w:rFonts w:ascii="Calibri" w:hAnsi="Calibri"/>
          <w:spacing w:val="-15"/>
          <w:w w:val="105"/>
          <w:sz w:val="16"/>
        </w:rPr>
        <w:t> </w:t>
      </w:r>
      <w:r>
        <w:rPr>
          <w:rFonts w:ascii="Calibri" w:hAnsi="Calibri"/>
          <w:w w:val="105"/>
          <w:sz w:val="16"/>
        </w:rPr>
        <w:t>root</w:t>
      </w:r>
      <w:r>
        <w:rPr>
          <w:rFonts w:ascii="Calibri" w:hAnsi="Calibri"/>
          <w:spacing w:val="-15"/>
          <w:w w:val="105"/>
          <w:sz w:val="16"/>
        </w:rPr>
        <w:t> </w:t>
      </w:r>
      <w:r>
        <w:rPr>
          <w:rFonts w:ascii="Calibri" w:hAnsi="Calibri"/>
          <w:w w:val="105"/>
          <w:sz w:val="16"/>
        </w:rPr>
        <w:t>mean</w:t>
      </w:r>
      <w:r>
        <w:rPr>
          <w:rFonts w:ascii="Calibri" w:hAnsi="Calibri"/>
          <w:spacing w:val="-15"/>
          <w:w w:val="105"/>
          <w:sz w:val="16"/>
        </w:rPr>
        <w:t> </w:t>
      </w:r>
      <w:r>
        <w:rPr>
          <w:rFonts w:ascii="Calibri" w:hAnsi="Calibri"/>
          <w:w w:val="105"/>
          <w:sz w:val="16"/>
        </w:rPr>
        <w:t>square</w:t>
      </w:r>
      <w:r>
        <w:rPr>
          <w:rFonts w:ascii="Calibri" w:hAnsi="Calibri"/>
          <w:spacing w:val="-15"/>
          <w:w w:val="105"/>
          <w:sz w:val="16"/>
        </w:rPr>
        <w:t> </w:t>
      </w:r>
      <w:r>
        <w:rPr>
          <w:rFonts w:ascii="Calibri" w:hAnsi="Calibri"/>
          <w:w w:val="105"/>
          <w:sz w:val="16"/>
        </w:rPr>
        <w:t>error</w:t>
      </w:r>
      <w:r>
        <w:rPr>
          <w:rFonts w:ascii="Calibri" w:hAnsi="Calibri"/>
          <w:spacing w:val="-15"/>
          <w:w w:val="105"/>
          <w:sz w:val="16"/>
        </w:rPr>
        <w:t> </w:t>
      </w:r>
      <w:r>
        <w:rPr>
          <w:rFonts w:ascii="Calibri" w:hAnsi="Calibri"/>
          <w:w w:val="105"/>
          <w:sz w:val="16"/>
        </w:rPr>
        <w:t>of</w:t>
      </w:r>
      <w:r>
        <w:rPr>
          <w:rFonts w:ascii="Calibri" w:hAnsi="Calibri"/>
          <w:spacing w:val="-15"/>
          <w:w w:val="105"/>
          <w:sz w:val="16"/>
        </w:rPr>
        <w:t> </w:t>
      </w:r>
      <w:r>
        <w:rPr>
          <w:rFonts w:ascii="Calibri" w:hAnsi="Calibri"/>
          <w:w w:val="105"/>
          <w:sz w:val="16"/>
        </w:rPr>
        <w:t>approximation. Model</w:t>
      </w:r>
      <w:r>
        <w:rPr>
          <w:rFonts w:ascii="Calibri" w:hAnsi="Calibri"/>
          <w:spacing w:val="-9"/>
          <w:w w:val="105"/>
          <w:sz w:val="16"/>
        </w:rPr>
        <w:t> </w:t>
      </w:r>
      <w:r>
        <w:rPr>
          <w:rFonts w:ascii="Calibri" w:hAnsi="Calibri"/>
          <w:w w:val="105"/>
          <w:sz w:val="16"/>
        </w:rPr>
        <w:t>fit:</w:t>
      </w:r>
      <w:r>
        <w:rPr>
          <w:rFonts w:ascii="Calibri" w:hAnsi="Calibri"/>
          <w:spacing w:val="-9"/>
          <w:w w:val="105"/>
          <w:sz w:val="16"/>
        </w:rPr>
        <w:t> </w:t>
      </w:r>
      <w:r>
        <w:rPr>
          <w:rFonts w:ascii="Calibri" w:hAnsi="Calibri"/>
          <w:w w:val="105"/>
          <w:sz w:val="16"/>
        </w:rPr>
        <w:t>TLI</w:t>
      </w:r>
      <w:r>
        <w:rPr>
          <w:rFonts w:ascii="Calibri" w:hAnsi="Calibri"/>
          <w:spacing w:val="-9"/>
          <w:w w:val="105"/>
          <w:sz w:val="16"/>
        </w:rPr>
        <w:t> </w:t>
      </w:r>
      <w:r>
        <w:rPr>
          <w:rFonts w:ascii="Calibri" w:hAnsi="Calibri"/>
          <w:w w:val="105"/>
          <w:sz w:val="16"/>
        </w:rPr>
        <w:t>=</w:t>
      </w:r>
      <w:r>
        <w:rPr>
          <w:rFonts w:ascii="Calibri" w:hAnsi="Calibri"/>
          <w:spacing w:val="-9"/>
          <w:w w:val="105"/>
          <w:sz w:val="16"/>
        </w:rPr>
        <w:t> </w:t>
      </w:r>
      <w:r>
        <w:rPr>
          <w:rFonts w:ascii="Calibri" w:hAnsi="Calibri"/>
          <w:w w:val="105"/>
          <w:sz w:val="16"/>
        </w:rPr>
        <w:t>0.909;</w:t>
      </w:r>
      <w:r>
        <w:rPr>
          <w:rFonts w:ascii="Calibri" w:hAnsi="Calibri"/>
          <w:spacing w:val="-9"/>
          <w:w w:val="105"/>
          <w:sz w:val="16"/>
        </w:rPr>
        <w:t> </w:t>
      </w:r>
      <w:r>
        <w:rPr>
          <w:rFonts w:ascii="Calibri" w:hAnsi="Calibri"/>
          <w:w w:val="105"/>
          <w:sz w:val="16"/>
        </w:rPr>
        <w:t>RMSEA</w:t>
      </w:r>
      <w:r>
        <w:rPr>
          <w:rFonts w:ascii="Calibri" w:hAnsi="Calibri"/>
          <w:spacing w:val="-9"/>
          <w:w w:val="105"/>
          <w:sz w:val="16"/>
        </w:rPr>
        <w:t> </w:t>
      </w:r>
      <w:r>
        <w:rPr>
          <w:rFonts w:ascii="Calibri" w:hAnsi="Calibri"/>
          <w:w w:val="105"/>
          <w:sz w:val="16"/>
        </w:rPr>
        <w:t>=</w:t>
      </w:r>
      <w:r>
        <w:rPr>
          <w:rFonts w:ascii="Calibri" w:hAnsi="Calibri"/>
          <w:spacing w:val="-9"/>
          <w:w w:val="105"/>
          <w:sz w:val="16"/>
        </w:rPr>
        <w:t> </w:t>
      </w:r>
      <w:r>
        <w:rPr>
          <w:rFonts w:ascii="Calibri" w:hAnsi="Calibri"/>
          <w:w w:val="105"/>
          <w:sz w:val="16"/>
        </w:rPr>
        <w:t>0.06.</w:t>
      </w:r>
    </w:p>
    <w:p>
      <w:pPr>
        <w:spacing w:line="195" w:lineRule="exact" w:before="0"/>
        <w:ind w:left="150" w:right="0" w:firstLine="0"/>
        <w:jc w:val="left"/>
        <w:rPr>
          <w:rFonts w:ascii="Calibri" w:hAnsi="Calibri"/>
          <w:sz w:val="16"/>
        </w:rPr>
      </w:pPr>
      <w:r>
        <w:rPr>
          <w:rFonts w:ascii="Calibri" w:hAnsi="Calibri"/>
          <w:sz w:val="16"/>
        </w:rPr>
        <w:t>All factor loadings and construct correlations are significant (</w:t>
      </w:r>
      <w:r>
        <w:rPr>
          <w:rFonts w:ascii="Calibri" w:hAnsi="Calibri"/>
          <w:i/>
          <w:sz w:val="16"/>
        </w:rPr>
        <w:t>p </w:t>
      </w:r>
      <w:r>
        <w:rPr>
          <w:rFonts w:ascii="Calibri" w:hAnsi="Calibri"/>
          <w:sz w:val="16"/>
        </w:rPr>
        <w:t>&lt; 0.05) except correlations marked with  “*.”</w:t>
      </w:r>
    </w:p>
    <w:p>
      <w:pPr>
        <w:spacing w:after="0" w:line="195" w:lineRule="exact"/>
        <w:jc w:val="left"/>
        <w:rPr>
          <w:rFonts w:ascii="Calibri" w:hAnsi="Calibri"/>
          <w:sz w:val="16"/>
        </w:rPr>
        <w:sectPr>
          <w:type w:val="continuous"/>
          <w:pgSz w:w="9640" w:h="13720"/>
          <w:pgMar w:top="820" w:bottom="300" w:left="700" w:right="840"/>
        </w:sectPr>
      </w:pPr>
    </w:p>
    <w:p>
      <w:pPr>
        <w:tabs>
          <w:tab w:pos="7967" w:val="right" w:leader="none"/>
        </w:tabs>
        <w:spacing w:before="46"/>
        <w:ind w:left="143" w:right="0" w:firstLine="0"/>
        <w:jc w:val="left"/>
        <w:rPr>
          <w:rFonts w:ascii="Calibri"/>
          <w:sz w:val="20"/>
        </w:rPr>
      </w:pPr>
      <w:r>
        <w:rPr/>
        <w:pict>
          <v:line style="position:absolute;mso-position-horizontal-relative:page;mso-position-vertical-relative:paragraph;z-index:1384" from="48.188999pt,16.198605pt" to="439.369999pt,16.198605pt" stroked="true" strokeweight=".25pt" strokecolor="#000000">
            <w10:wrap type="none"/>
          </v:line>
        </w:pict>
      </w:r>
      <w:r>
        <w:rPr>
          <w:rFonts w:ascii="Calibri"/>
          <w:i/>
          <w:sz w:val="20"/>
        </w:rPr>
        <w:t>Stedman-Smith</w:t>
      </w:r>
      <w:r>
        <w:rPr>
          <w:rFonts w:ascii="Calibri"/>
          <w:i/>
          <w:spacing w:val="8"/>
          <w:sz w:val="20"/>
        </w:rPr>
        <w:t> </w:t>
      </w:r>
      <w:r>
        <w:rPr>
          <w:rFonts w:ascii="Calibri"/>
          <w:i/>
          <w:sz w:val="20"/>
        </w:rPr>
        <w:t>et</w:t>
      </w:r>
      <w:r>
        <w:rPr>
          <w:rFonts w:ascii="Calibri"/>
          <w:i/>
          <w:spacing w:val="8"/>
          <w:sz w:val="20"/>
        </w:rPr>
        <w:t> </w:t>
      </w:r>
      <w:r>
        <w:rPr>
          <w:rFonts w:ascii="Calibri"/>
          <w:i/>
          <w:sz w:val="20"/>
        </w:rPr>
        <w:t>al.</w:t>
      </w:r>
      <w:r>
        <w:rPr>
          <w:rFonts w:ascii="Calibri"/>
          <w:sz w:val="20"/>
        </w:rPr>
        <w:tab/>
        <w:t>1269</w:t>
      </w:r>
    </w:p>
    <w:p>
      <w:pPr>
        <w:spacing w:line="210" w:lineRule="exact" w:before="303"/>
        <w:ind w:left="143" w:right="429" w:firstLine="0"/>
        <w:jc w:val="left"/>
        <w:rPr>
          <w:rFonts w:ascii="Calibri"/>
          <w:sz w:val="18"/>
        </w:rPr>
      </w:pPr>
      <w:r>
        <w:rPr/>
        <w:pict>
          <v:line style="position:absolute;mso-position-horizontal-relative:page;mso-position-vertical-relative:paragraph;z-index:1408" from="48.188999pt,40.30003pt" to="439.369999pt,40.30003pt" stroked="true" strokeweight=".5pt" strokecolor="#000000">
            <w10:wrap type="none"/>
          </v:line>
        </w:pict>
      </w:r>
      <w:r>
        <w:rPr>
          <w:rFonts w:ascii="Arial"/>
          <w:b/>
          <w:spacing w:val="-6"/>
          <w:sz w:val="18"/>
        </w:rPr>
        <w:t>Table </w:t>
      </w:r>
      <w:r>
        <w:rPr>
          <w:rFonts w:ascii="Arial"/>
          <w:b/>
          <w:sz w:val="18"/>
        </w:rPr>
        <w:t>3. </w:t>
      </w:r>
      <w:r>
        <w:rPr>
          <w:rFonts w:ascii="Calibri"/>
          <w:sz w:val="18"/>
        </w:rPr>
        <w:t>Structural equation model of hypothesized hand hygiene motivators predicting hand hygiene </w:t>
      </w:r>
      <w:r>
        <w:rPr>
          <w:rFonts w:ascii="Calibri"/>
          <w:spacing w:val="-3"/>
          <w:sz w:val="18"/>
        </w:rPr>
        <w:t>behavior.</w:t>
      </w:r>
    </w:p>
    <w:p>
      <w:pPr>
        <w:tabs>
          <w:tab w:pos="3356" w:val="left" w:leader="none"/>
          <w:tab w:pos="6167" w:val="left" w:leader="none"/>
        </w:tabs>
        <w:spacing w:line="381" w:lineRule="auto" w:before="156"/>
        <w:ind w:left="143" w:right="172" w:firstLine="0"/>
        <w:jc w:val="left"/>
        <w:rPr>
          <w:rFonts w:ascii="Calibri"/>
          <w:sz w:val="18"/>
        </w:rPr>
      </w:pPr>
      <w:r>
        <w:rPr/>
        <w:pict>
          <v:group style="position:absolute;margin-left:47.938999pt;margin-top:22.119364pt;width:391.7pt;height:.5pt;mso-position-horizontal-relative:page;mso-position-vertical-relative:paragraph;z-index:-37504" coordorigin="959,442" coordsize="7834,10">
            <v:line style="position:absolute" from="964,447" to="3120,447" stroked="true" strokeweight=".5pt" strokecolor="#000000"/>
            <v:line style="position:absolute" from="3120,447" to="5932,447" stroked="true" strokeweight=".5pt" strokecolor="#000000"/>
            <v:line style="position:absolute" from="5932,447" to="8787,447" stroked="true" strokeweight=".5pt" strokecolor="#000000"/>
            <w10:wrap type="none"/>
          </v:group>
        </w:pict>
      </w:r>
      <w:r>
        <w:rPr/>
        <w:pict>
          <v:shape style="position:absolute;margin-left:48.188999pt;margin-top:37.414349pt;width:391.2pt;height:204.55pt;mso-position-horizontal-relative:page;mso-position-vertical-relative:paragraph;z-index:145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73"/>
                    <w:gridCol w:w="2155"/>
                    <w:gridCol w:w="2996"/>
                  </w:tblGrid>
                  <w:tr>
                    <w:trPr>
                      <w:trHeight w:val="196" w:hRule="exact"/>
                    </w:trPr>
                    <w:tc>
                      <w:tcPr>
                        <w:tcW w:w="2673" w:type="dxa"/>
                      </w:tcPr>
                      <w:p>
                        <w:pPr>
                          <w:pStyle w:val="TableParagraph"/>
                          <w:spacing w:line="190" w:lineRule="exact"/>
                          <w:ind w:left="180"/>
                          <w:rPr>
                            <w:sz w:val="18"/>
                          </w:rPr>
                        </w:pPr>
                        <w:r>
                          <w:rPr>
                            <w:w w:val="95"/>
                            <w:sz w:val="18"/>
                          </w:rPr>
                          <w:t>Behavioral beliefs</w:t>
                        </w:r>
                      </w:p>
                    </w:tc>
                    <w:tc>
                      <w:tcPr>
                        <w:tcW w:w="2155" w:type="dxa"/>
                      </w:tcPr>
                      <w:p>
                        <w:pPr>
                          <w:pStyle w:val="TableParagraph"/>
                          <w:spacing w:line="190" w:lineRule="exact"/>
                          <w:ind w:left="0" w:right="1194"/>
                          <w:jc w:val="right"/>
                          <w:rPr>
                            <w:sz w:val="18"/>
                          </w:rPr>
                        </w:pPr>
                        <w:r>
                          <w:rPr>
                            <w:w w:val="95"/>
                            <w:sz w:val="18"/>
                          </w:rPr>
                          <w:t>0.30</w:t>
                        </w:r>
                      </w:p>
                    </w:tc>
                    <w:tc>
                      <w:tcPr>
                        <w:tcW w:w="2996" w:type="dxa"/>
                      </w:tcPr>
                      <w:p>
                        <w:pPr>
                          <w:pStyle w:val="TableParagraph"/>
                          <w:spacing w:line="190" w:lineRule="exact"/>
                          <w:ind w:left="1196"/>
                          <w:rPr>
                            <w:sz w:val="18"/>
                          </w:rPr>
                        </w:pPr>
                        <w:r>
                          <w:rPr>
                            <w:w w:val="95"/>
                            <w:sz w:val="18"/>
                          </w:rPr>
                          <w:t>(0.18, 0.41)**</w:t>
                        </w:r>
                      </w:p>
                    </w:tc>
                  </w:tr>
                  <w:tr>
                    <w:trPr>
                      <w:trHeight w:val="212" w:hRule="exact"/>
                    </w:trPr>
                    <w:tc>
                      <w:tcPr>
                        <w:tcW w:w="2673" w:type="dxa"/>
                      </w:tcPr>
                      <w:p>
                        <w:pPr>
                          <w:pStyle w:val="TableParagraph"/>
                          <w:ind w:left="180"/>
                          <w:rPr>
                            <w:sz w:val="18"/>
                          </w:rPr>
                        </w:pPr>
                        <w:r>
                          <w:rPr>
                            <w:sz w:val="18"/>
                          </w:rPr>
                          <w:t>Normative beliefs</w:t>
                        </w:r>
                      </w:p>
                    </w:tc>
                    <w:tc>
                      <w:tcPr>
                        <w:tcW w:w="2155" w:type="dxa"/>
                      </w:tcPr>
                      <w:p>
                        <w:pPr>
                          <w:pStyle w:val="TableParagraph"/>
                          <w:ind w:left="0" w:right="1194"/>
                          <w:jc w:val="right"/>
                          <w:rPr>
                            <w:sz w:val="18"/>
                          </w:rPr>
                        </w:pPr>
                        <w:r>
                          <w:rPr>
                            <w:w w:val="95"/>
                            <w:sz w:val="18"/>
                          </w:rPr>
                          <w:t>0.13</w:t>
                        </w:r>
                      </w:p>
                    </w:tc>
                    <w:tc>
                      <w:tcPr>
                        <w:tcW w:w="2996" w:type="dxa"/>
                      </w:tcPr>
                      <w:p>
                        <w:pPr>
                          <w:pStyle w:val="TableParagraph"/>
                          <w:ind w:left="1196"/>
                          <w:rPr>
                            <w:sz w:val="18"/>
                          </w:rPr>
                        </w:pPr>
                        <w:r>
                          <w:rPr>
                            <w:sz w:val="18"/>
                          </w:rPr>
                          <w:t>(0.02, 0.24)*</w:t>
                        </w:r>
                      </w:p>
                    </w:tc>
                  </w:tr>
                  <w:tr>
                    <w:trPr>
                      <w:trHeight w:val="212" w:hRule="exact"/>
                    </w:trPr>
                    <w:tc>
                      <w:tcPr>
                        <w:tcW w:w="2673" w:type="dxa"/>
                      </w:tcPr>
                      <w:p>
                        <w:pPr>
                          <w:pStyle w:val="TableParagraph"/>
                          <w:ind w:left="180"/>
                          <w:rPr>
                            <w:sz w:val="18"/>
                          </w:rPr>
                        </w:pPr>
                        <w:r>
                          <w:rPr>
                            <w:sz w:val="18"/>
                          </w:rPr>
                          <w:t>Control beliefs:</w:t>
                        </w:r>
                      </w:p>
                    </w:tc>
                    <w:tc>
                      <w:tcPr>
                        <w:tcW w:w="2155" w:type="dxa"/>
                      </w:tcPr>
                      <w:p>
                        <w:pPr/>
                      </w:p>
                    </w:tc>
                    <w:tc>
                      <w:tcPr>
                        <w:tcW w:w="2996" w:type="dxa"/>
                      </w:tcPr>
                      <w:p>
                        <w:pPr/>
                      </w:p>
                    </w:tc>
                  </w:tr>
                  <w:tr>
                    <w:trPr>
                      <w:trHeight w:val="212" w:hRule="exact"/>
                    </w:trPr>
                    <w:tc>
                      <w:tcPr>
                        <w:tcW w:w="2673" w:type="dxa"/>
                      </w:tcPr>
                      <w:p>
                        <w:pPr>
                          <w:pStyle w:val="TableParagraph"/>
                          <w:ind w:left="360"/>
                          <w:rPr>
                            <w:sz w:val="18"/>
                          </w:rPr>
                        </w:pPr>
                        <w:r>
                          <w:rPr>
                            <w:sz w:val="18"/>
                          </w:rPr>
                          <w:t>Access to hand sanitizer</w:t>
                        </w:r>
                      </w:p>
                    </w:tc>
                    <w:tc>
                      <w:tcPr>
                        <w:tcW w:w="2155" w:type="dxa"/>
                      </w:tcPr>
                      <w:p>
                        <w:pPr>
                          <w:pStyle w:val="TableParagraph"/>
                          <w:ind w:left="0" w:right="1194"/>
                          <w:jc w:val="right"/>
                          <w:rPr>
                            <w:sz w:val="18"/>
                          </w:rPr>
                        </w:pPr>
                        <w:r>
                          <w:rPr>
                            <w:w w:val="95"/>
                            <w:sz w:val="18"/>
                          </w:rPr>
                          <w:t>0.16</w:t>
                        </w:r>
                      </w:p>
                    </w:tc>
                    <w:tc>
                      <w:tcPr>
                        <w:tcW w:w="2996" w:type="dxa"/>
                      </w:tcPr>
                      <w:p>
                        <w:pPr>
                          <w:pStyle w:val="TableParagraph"/>
                          <w:ind w:left="1196"/>
                          <w:rPr>
                            <w:sz w:val="18"/>
                          </w:rPr>
                        </w:pPr>
                        <w:r>
                          <w:rPr>
                            <w:sz w:val="18"/>
                          </w:rPr>
                          <w:t>(0.04, 0.28)*</w:t>
                        </w:r>
                      </w:p>
                    </w:tc>
                  </w:tr>
                  <w:tr>
                    <w:trPr>
                      <w:trHeight w:val="211" w:hRule="exact"/>
                    </w:trPr>
                    <w:tc>
                      <w:tcPr>
                        <w:tcW w:w="2673" w:type="dxa"/>
                      </w:tcPr>
                      <w:p>
                        <w:pPr>
                          <w:pStyle w:val="TableParagraph"/>
                          <w:ind w:left="360"/>
                          <w:rPr>
                            <w:sz w:val="18"/>
                          </w:rPr>
                        </w:pPr>
                        <w:r>
                          <w:rPr>
                            <w:sz w:val="18"/>
                          </w:rPr>
                          <w:t>Convenience of hand</w:t>
                        </w:r>
                      </w:p>
                    </w:tc>
                    <w:tc>
                      <w:tcPr>
                        <w:tcW w:w="2155" w:type="dxa"/>
                      </w:tcPr>
                      <w:p>
                        <w:pPr>
                          <w:pStyle w:val="TableParagraph"/>
                          <w:ind w:left="0" w:right="1194"/>
                          <w:jc w:val="right"/>
                          <w:rPr>
                            <w:sz w:val="18"/>
                          </w:rPr>
                        </w:pPr>
                        <w:r>
                          <w:rPr>
                            <w:w w:val="95"/>
                            <w:sz w:val="18"/>
                          </w:rPr>
                          <w:t>0.14</w:t>
                        </w:r>
                      </w:p>
                    </w:tc>
                    <w:tc>
                      <w:tcPr>
                        <w:tcW w:w="2996" w:type="dxa"/>
                      </w:tcPr>
                      <w:p>
                        <w:pPr>
                          <w:pStyle w:val="TableParagraph"/>
                          <w:ind w:left="1196"/>
                          <w:rPr>
                            <w:sz w:val="18"/>
                          </w:rPr>
                        </w:pPr>
                        <w:r>
                          <w:rPr>
                            <w:sz w:val="18"/>
                          </w:rPr>
                          <w:t>(0.03, 0.25)*</w:t>
                        </w:r>
                      </w:p>
                    </w:tc>
                  </w:tr>
                  <w:tr>
                    <w:trPr>
                      <w:trHeight w:val="211" w:hRule="exact"/>
                    </w:trPr>
                    <w:tc>
                      <w:tcPr>
                        <w:tcW w:w="2673" w:type="dxa"/>
                      </w:tcPr>
                      <w:p>
                        <w:pPr>
                          <w:pStyle w:val="TableParagraph"/>
                          <w:spacing w:line="205" w:lineRule="exact"/>
                          <w:ind w:left="360"/>
                          <w:rPr>
                            <w:sz w:val="18"/>
                          </w:rPr>
                        </w:pPr>
                        <w:r>
                          <w:rPr>
                            <w:sz w:val="18"/>
                          </w:rPr>
                          <w:t>hygiene</w:t>
                        </w:r>
                      </w:p>
                    </w:tc>
                    <w:tc>
                      <w:tcPr>
                        <w:tcW w:w="2155" w:type="dxa"/>
                      </w:tcPr>
                      <w:p>
                        <w:pPr/>
                      </w:p>
                    </w:tc>
                    <w:tc>
                      <w:tcPr>
                        <w:tcW w:w="2996" w:type="dxa"/>
                      </w:tcPr>
                      <w:p>
                        <w:pPr/>
                      </w:p>
                    </w:tc>
                  </w:tr>
                  <w:tr>
                    <w:trPr>
                      <w:trHeight w:val="211" w:hRule="exact"/>
                    </w:trPr>
                    <w:tc>
                      <w:tcPr>
                        <w:tcW w:w="2673" w:type="dxa"/>
                      </w:tcPr>
                      <w:p>
                        <w:pPr>
                          <w:pStyle w:val="TableParagraph"/>
                          <w:ind w:left="180"/>
                          <w:rPr>
                            <w:sz w:val="18"/>
                          </w:rPr>
                        </w:pPr>
                        <w:r>
                          <w:rPr>
                            <w:sz w:val="18"/>
                          </w:rPr>
                          <w:t>Beliefs about protective</w:t>
                        </w:r>
                      </w:p>
                    </w:tc>
                    <w:tc>
                      <w:tcPr>
                        <w:tcW w:w="2155" w:type="dxa"/>
                      </w:tcPr>
                      <w:p>
                        <w:pPr>
                          <w:pStyle w:val="TableParagraph"/>
                          <w:ind w:left="0" w:right="1194"/>
                          <w:jc w:val="right"/>
                          <w:rPr>
                            <w:sz w:val="18"/>
                          </w:rPr>
                        </w:pPr>
                        <w:r>
                          <w:rPr>
                            <w:w w:val="95"/>
                            <w:sz w:val="18"/>
                          </w:rPr>
                          <w:t>0.31</w:t>
                        </w:r>
                      </w:p>
                    </w:tc>
                    <w:tc>
                      <w:tcPr>
                        <w:tcW w:w="2996" w:type="dxa"/>
                      </w:tcPr>
                      <w:p>
                        <w:pPr>
                          <w:pStyle w:val="TableParagraph"/>
                          <w:ind w:left="1196"/>
                          <w:rPr>
                            <w:sz w:val="18"/>
                          </w:rPr>
                        </w:pPr>
                        <w:r>
                          <w:rPr>
                            <w:w w:val="95"/>
                            <w:sz w:val="18"/>
                          </w:rPr>
                          <w:t>(0.19, 0.42)**</w:t>
                        </w:r>
                      </w:p>
                    </w:tc>
                  </w:tr>
                  <w:tr>
                    <w:trPr>
                      <w:trHeight w:val="195" w:hRule="exact"/>
                    </w:trPr>
                    <w:tc>
                      <w:tcPr>
                        <w:tcW w:w="2673" w:type="dxa"/>
                      </w:tcPr>
                      <w:p>
                        <w:pPr>
                          <w:pStyle w:val="TableParagraph"/>
                          <w:spacing w:line="205" w:lineRule="exact"/>
                          <w:ind w:left="180"/>
                          <w:rPr>
                            <w:sz w:val="18"/>
                          </w:rPr>
                        </w:pPr>
                        <w:r>
                          <w:rPr>
                            <w:sz w:val="18"/>
                          </w:rPr>
                          <w:t>hand hygiene practices</w:t>
                        </w:r>
                      </w:p>
                    </w:tc>
                    <w:tc>
                      <w:tcPr>
                        <w:tcW w:w="2155" w:type="dxa"/>
                      </w:tcPr>
                      <w:p>
                        <w:pPr/>
                      </w:p>
                    </w:tc>
                    <w:tc>
                      <w:tcPr>
                        <w:tcW w:w="2996" w:type="dxa"/>
                      </w:tcPr>
                      <w:p>
                        <w:pPr/>
                      </w:p>
                    </w:tc>
                  </w:tr>
                  <w:tr>
                    <w:trPr>
                      <w:trHeight w:val="228" w:hRule="exact"/>
                    </w:trPr>
                    <w:tc>
                      <w:tcPr>
                        <w:tcW w:w="2673" w:type="dxa"/>
                      </w:tcPr>
                      <w:p>
                        <w:pPr>
                          <w:pStyle w:val="TableParagraph"/>
                          <w:spacing w:line="240" w:lineRule="auto" w:before="2"/>
                          <w:ind w:left="-1"/>
                          <w:rPr>
                            <w:sz w:val="18"/>
                          </w:rPr>
                        </w:pPr>
                        <w:r>
                          <w:rPr>
                            <w:sz w:val="18"/>
                          </w:rPr>
                          <w:t>Potential confounders</w:t>
                        </w:r>
                      </w:p>
                    </w:tc>
                    <w:tc>
                      <w:tcPr>
                        <w:tcW w:w="2155" w:type="dxa"/>
                      </w:tcPr>
                      <w:p>
                        <w:pPr/>
                      </w:p>
                    </w:tc>
                    <w:tc>
                      <w:tcPr>
                        <w:tcW w:w="2996" w:type="dxa"/>
                      </w:tcPr>
                      <w:p>
                        <w:pPr/>
                      </w:p>
                    </w:tc>
                  </w:tr>
                  <w:tr>
                    <w:trPr>
                      <w:trHeight w:val="212" w:hRule="exact"/>
                    </w:trPr>
                    <w:tc>
                      <w:tcPr>
                        <w:tcW w:w="2673" w:type="dxa"/>
                      </w:tcPr>
                      <w:p>
                        <w:pPr>
                          <w:pStyle w:val="TableParagraph"/>
                          <w:spacing w:line="190" w:lineRule="exact"/>
                          <w:ind w:left="180"/>
                          <w:rPr>
                            <w:sz w:val="18"/>
                          </w:rPr>
                        </w:pPr>
                        <w:r>
                          <w:rPr>
                            <w:sz w:val="18"/>
                          </w:rPr>
                          <w:t>Female</w:t>
                        </w:r>
                      </w:p>
                    </w:tc>
                    <w:tc>
                      <w:tcPr>
                        <w:tcW w:w="2155" w:type="dxa"/>
                      </w:tcPr>
                      <w:p>
                        <w:pPr>
                          <w:pStyle w:val="TableParagraph"/>
                          <w:spacing w:line="190" w:lineRule="exact"/>
                          <w:ind w:left="0" w:right="1194"/>
                          <w:jc w:val="right"/>
                          <w:rPr>
                            <w:sz w:val="18"/>
                          </w:rPr>
                        </w:pPr>
                        <w:r>
                          <w:rPr>
                            <w:sz w:val="18"/>
                          </w:rPr>
                          <w:t>−0.13</w:t>
                        </w:r>
                      </w:p>
                    </w:tc>
                    <w:tc>
                      <w:tcPr>
                        <w:tcW w:w="2996" w:type="dxa"/>
                      </w:tcPr>
                      <w:p>
                        <w:pPr>
                          <w:pStyle w:val="TableParagraph"/>
                          <w:spacing w:line="190" w:lineRule="exact"/>
                          <w:ind w:left="1196"/>
                          <w:rPr>
                            <w:sz w:val="18"/>
                          </w:rPr>
                        </w:pPr>
                        <w:r>
                          <w:rPr>
                            <w:sz w:val="18"/>
                          </w:rPr>
                          <w:t>(−0.37, 0.11)</w:t>
                        </w:r>
                      </w:p>
                    </w:tc>
                  </w:tr>
                  <w:tr>
                    <w:trPr>
                      <w:trHeight w:val="212" w:hRule="exact"/>
                    </w:trPr>
                    <w:tc>
                      <w:tcPr>
                        <w:tcW w:w="2673" w:type="dxa"/>
                      </w:tcPr>
                      <w:p>
                        <w:pPr>
                          <w:pStyle w:val="TableParagraph"/>
                          <w:ind w:left="180"/>
                          <w:rPr>
                            <w:sz w:val="18"/>
                          </w:rPr>
                        </w:pPr>
                        <w:r>
                          <w:rPr>
                            <w:sz w:val="18"/>
                          </w:rPr>
                          <w:t>Age</w:t>
                        </w:r>
                      </w:p>
                    </w:tc>
                    <w:tc>
                      <w:tcPr>
                        <w:tcW w:w="2155" w:type="dxa"/>
                      </w:tcPr>
                      <w:p>
                        <w:pPr>
                          <w:pStyle w:val="TableParagraph"/>
                          <w:ind w:left="0" w:right="1194"/>
                          <w:jc w:val="right"/>
                          <w:rPr>
                            <w:sz w:val="18"/>
                          </w:rPr>
                        </w:pPr>
                        <w:r>
                          <w:rPr>
                            <w:w w:val="95"/>
                            <w:sz w:val="18"/>
                          </w:rPr>
                          <w:t>0.01</w:t>
                        </w:r>
                      </w:p>
                    </w:tc>
                    <w:tc>
                      <w:tcPr>
                        <w:tcW w:w="2996" w:type="dxa"/>
                      </w:tcPr>
                      <w:p>
                        <w:pPr>
                          <w:pStyle w:val="TableParagraph"/>
                          <w:ind w:left="1196"/>
                          <w:rPr>
                            <w:sz w:val="18"/>
                          </w:rPr>
                        </w:pPr>
                        <w:r>
                          <w:rPr>
                            <w:sz w:val="18"/>
                          </w:rPr>
                          <w:t>(0.00, 0.02)*</w:t>
                        </w:r>
                      </w:p>
                    </w:tc>
                  </w:tr>
                  <w:tr>
                    <w:trPr>
                      <w:trHeight w:val="211" w:hRule="exact"/>
                    </w:trPr>
                    <w:tc>
                      <w:tcPr>
                        <w:tcW w:w="2673" w:type="dxa"/>
                      </w:tcPr>
                      <w:p>
                        <w:pPr>
                          <w:pStyle w:val="TableParagraph"/>
                          <w:ind w:left="180"/>
                          <w:rPr>
                            <w:sz w:val="18"/>
                          </w:rPr>
                        </w:pPr>
                        <w:r>
                          <w:rPr>
                            <w:sz w:val="18"/>
                          </w:rPr>
                          <w:t>School-aged children in</w:t>
                        </w:r>
                      </w:p>
                    </w:tc>
                    <w:tc>
                      <w:tcPr>
                        <w:tcW w:w="2155" w:type="dxa"/>
                      </w:tcPr>
                      <w:p>
                        <w:pPr>
                          <w:pStyle w:val="TableParagraph"/>
                          <w:ind w:left="0" w:right="1194"/>
                          <w:jc w:val="right"/>
                          <w:rPr>
                            <w:sz w:val="18"/>
                          </w:rPr>
                        </w:pPr>
                        <w:r>
                          <w:rPr>
                            <w:sz w:val="18"/>
                          </w:rPr>
                          <w:t>−0.07</w:t>
                        </w:r>
                      </w:p>
                    </w:tc>
                    <w:tc>
                      <w:tcPr>
                        <w:tcW w:w="2996" w:type="dxa"/>
                      </w:tcPr>
                      <w:p>
                        <w:pPr>
                          <w:pStyle w:val="TableParagraph"/>
                          <w:ind w:left="1196"/>
                          <w:rPr>
                            <w:sz w:val="18"/>
                          </w:rPr>
                        </w:pPr>
                        <w:r>
                          <w:rPr>
                            <w:sz w:val="18"/>
                          </w:rPr>
                          <w:t>(−0.32, 0.17)</w:t>
                        </w:r>
                      </w:p>
                    </w:tc>
                  </w:tr>
                  <w:tr>
                    <w:trPr>
                      <w:trHeight w:val="211" w:hRule="exact"/>
                    </w:trPr>
                    <w:tc>
                      <w:tcPr>
                        <w:tcW w:w="2673" w:type="dxa"/>
                      </w:tcPr>
                      <w:p>
                        <w:pPr>
                          <w:pStyle w:val="TableParagraph"/>
                          <w:spacing w:line="205" w:lineRule="exact"/>
                          <w:ind w:left="180"/>
                          <w:rPr>
                            <w:sz w:val="18"/>
                          </w:rPr>
                        </w:pPr>
                        <w:r>
                          <w:rPr>
                            <w:sz w:val="18"/>
                          </w:rPr>
                          <w:t>home</w:t>
                        </w:r>
                      </w:p>
                    </w:tc>
                    <w:tc>
                      <w:tcPr>
                        <w:tcW w:w="2155" w:type="dxa"/>
                      </w:tcPr>
                      <w:p>
                        <w:pPr/>
                      </w:p>
                    </w:tc>
                    <w:tc>
                      <w:tcPr>
                        <w:tcW w:w="2996" w:type="dxa"/>
                      </w:tcPr>
                      <w:p>
                        <w:pPr/>
                      </w:p>
                    </w:tc>
                  </w:tr>
                  <w:tr>
                    <w:trPr>
                      <w:trHeight w:val="212" w:hRule="exact"/>
                    </w:trPr>
                    <w:tc>
                      <w:tcPr>
                        <w:tcW w:w="2673" w:type="dxa"/>
                      </w:tcPr>
                      <w:p>
                        <w:pPr>
                          <w:pStyle w:val="TableParagraph"/>
                          <w:ind w:left="180"/>
                          <w:rPr>
                            <w:sz w:val="18"/>
                          </w:rPr>
                        </w:pPr>
                        <w:r>
                          <w:rPr>
                            <w:sz w:val="18"/>
                          </w:rPr>
                          <w:t>Household income</w:t>
                        </w:r>
                      </w:p>
                    </w:tc>
                    <w:tc>
                      <w:tcPr>
                        <w:tcW w:w="2155" w:type="dxa"/>
                      </w:tcPr>
                      <w:p>
                        <w:pPr>
                          <w:pStyle w:val="TableParagraph"/>
                          <w:ind w:left="0" w:right="1194"/>
                          <w:jc w:val="right"/>
                          <w:rPr>
                            <w:sz w:val="18"/>
                          </w:rPr>
                        </w:pPr>
                        <w:r>
                          <w:rPr>
                            <w:w w:val="95"/>
                            <w:sz w:val="18"/>
                          </w:rPr>
                          <w:t>0.00</w:t>
                        </w:r>
                      </w:p>
                    </w:tc>
                    <w:tc>
                      <w:tcPr>
                        <w:tcW w:w="2996" w:type="dxa"/>
                      </w:tcPr>
                      <w:p>
                        <w:pPr>
                          <w:pStyle w:val="TableParagraph"/>
                          <w:ind w:left="1196"/>
                          <w:rPr>
                            <w:sz w:val="18"/>
                          </w:rPr>
                        </w:pPr>
                        <w:r>
                          <w:rPr>
                            <w:sz w:val="18"/>
                          </w:rPr>
                          <w:t>(0.00, 0.00)</w:t>
                        </w:r>
                      </w:p>
                    </w:tc>
                  </w:tr>
                  <w:tr>
                    <w:trPr>
                      <w:trHeight w:val="212" w:hRule="exact"/>
                    </w:trPr>
                    <w:tc>
                      <w:tcPr>
                        <w:tcW w:w="2673" w:type="dxa"/>
                      </w:tcPr>
                      <w:p>
                        <w:pPr>
                          <w:pStyle w:val="TableParagraph"/>
                          <w:ind w:left="180"/>
                          <w:rPr>
                            <w:sz w:val="18"/>
                          </w:rPr>
                        </w:pPr>
                        <w:r>
                          <w:rPr>
                            <w:sz w:val="18"/>
                          </w:rPr>
                          <w:t>Have a graduate degree</w:t>
                        </w:r>
                      </w:p>
                    </w:tc>
                    <w:tc>
                      <w:tcPr>
                        <w:tcW w:w="2155" w:type="dxa"/>
                      </w:tcPr>
                      <w:p>
                        <w:pPr>
                          <w:pStyle w:val="TableParagraph"/>
                          <w:ind w:left="0" w:right="1194"/>
                          <w:jc w:val="right"/>
                          <w:rPr>
                            <w:sz w:val="18"/>
                          </w:rPr>
                        </w:pPr>
                        <w:r>
                          <w:rPr>
                            <w:sz w:val="18"/>
                          </w:rPr>
                          <w:t>−0.30</w:t>
                        </w:r>
                      </w:p>
                    </w:tc>
                    <w:tc>
                      <w:tcPr>
                        <w:tcW w:w="2996" w:type="dxa"/>
                      </w:tcPr>
                      <w:p>
                        <w:pPr>
                          <w:pStyle w:val="TableParagraph"/>
                          <w:ind w:left="1196"/>
                          <w:rPr>
                            <w:sz w:val="18"/>
                          </w:rPr>
                        </w:pPr>
                        <w:r>
                          <w:rPr>
                            <w:sz w:val="18"/>
                          </w:rPr>
                          <w:t>(−0.51, −0.09)*</w:t>
                        </w:r>
                      </w:p>
                    </w:tc>
                  </w:tr>
                  <w:tr>
                    <w:trPr>
                      <w:trHeight w:val="221" w:hRule="exact"/>
                    </w:trPr>
                    <w:tc>
                      <w:tcPr>
                        <w:tcW w:w="2673" w:type="dxa"/>
                      </w:tcPr>
                      <w:p>
                        <w:pPr>
                          <w:pStyle w:val="TableParagraph"/>
                          <w:ind w:left="180"/>
                          <w:rPr>
                            <w:sz w:val="18"/>
                          </w:rPr>
                        </w:pPr>
                        <w:r>
                          <w:rPr>
                            <w:sz w:val="18"/>
                          </w:rPr>
                          <w:t>Employee taking classes</w:t>
                        </w:r>
                      </w:p>
                    </w:tc>
                    <w:tc>
                      <w:tcPr>
                        <w:tcW w:w="2155" w:type="dxa"/>
                      </w:tcPr>
                      <w:p>
                        <w:pPr>
                          <w:pStyle w:val="TableParagraph"/>
                          <w:ind w:left="0" w:right="1194"/>
                          <w:jc w:val="right"/>
                          <w:rPr>
                            <w:sz w:val="18"/>
                          </w:rPr>
                        </w:pPr>
                        <w:r>
                          <w:rPr>
                            <w:w w:val="95"/>
                            <w:sz w:val="18"/>
                          </w:rPr>
                          <w:t>0.05</w:t>
                        </w:r>
                      </w:p>
                    </w:tc>
                    <w:tc>
                      <w:tcPr>
                        <w:tcW w:w="2996" w:type="dxa"/>
                      </w:tcPr>
                      <w:p>
                        <w:pPr>
                          <w:pStyle w:val="TableParagraph"/>
                          <w:ind w:left="1196"/>
                          <w:rPr>
                            <w:sz w:val="18"/>
                          </w:rPr>
                        </w:pPr>
                        <w:r>
                          <w:rPr>
                            <w:sz w:val="18"/>
                          </w:rPr>
                          <w:t>(−0.19, 0.28)</w:t>
                        </w:r>
                      </w:p>
                    </w:tc>
                  </w:tr>
                  <w:tr>
                    <w:trPr>
                      <w:trHeight w:val="216" w:hRule="exact"/>
                    </w:trPr>
                    <w:tc>
                      <w:tcPr>
                        <w:tcW w:w="2673" w:type="dxa"/>
                      </w:tcPr>
                      <w:p>
                        <w:pPr>
                          <w:pStyle w:val="TableParagraph"/>
                          <w:spacing w:line="215" w:lineRule="exact"/>
                          <w:ind w:left="180"/>
                          <w:rPr>
                            <w:sz w:val="18"/>
                          </w:rPr>
                        </w:pPr>
                        <w:r>
                          <w:rPr>
                            <w:w w:val="105"/>
                            <w:sz w:val="18"/>
                          </w:rPr>
                          <w:t>Non-White race</w:t>
                        </w:r>
                      </w:p>
                    </w:tc>
                    <w:tc>
                      <w:tcPr>
                        <w:tcW w:w="2155" w:type="dxa"/>
                      </w:tcPr>
                      <w:p>
                        <w:pPr>
                          <w:pStyle w:val="TableParagraph"/>
                          <w:spacing w:line="215" w:lineRule="exact"/>
                          <w:ind w:left="0" w:right="1194"/>
                          <w:jc w:val="right"/>
                          <w:rPr>
                            <w:sz w:val="18"/>
                          </w:rPr>
                        </w:pPr>
                        <w:r>
                          <w:rPr>
                            <w:w w:val="95"/>
                            <w:sz w:val="18"/>
                          </w:rPr>
                          <w:t>0.02</w:t>
                        </w:r>
                      </w:p>
                    </w:tc>
                    <w:tc>
                      <w:tcPr>
                        <w:tcW w:w="2996" w:type="dxa"/>
                      </w:tcPr>
                      <w:p>
                        <w:pPr>
                          <w:pStyle w:val="TableParagraph"/>
                          <w:spacing w:line="215" w:lineRule="exact"/>
                          <w:ind w:left="1196"/>
                          <w:rPr>
                            <w:sz w:val="18"/>
                          </w:rPr>
                        </w:pPr>
                        <w:r>
                          <w:rPr>
                            <w:sz w:val="18"/>
                          </w:rPr>
                          <w:t>(−0.28, 0.32)</w:t>
                        </w:r>
                      </w:p>
                    </w:tc>
                  </w:tr>
                  <w:tr>
                    <w:trPr>
                      <w:trHeight w:val="206" w:hRule="exact"/>
                    </w:trPr>
                    <w:tc>
                      <w:tcPr>
                        <w:tcW w:w="2673" w:type="dxa"/>
                      </w:tcPr>
                      <w:p>
                        <w:pPr>
                          <w:pStyle w:val="TableParagraph"/>
                          <w:spacing w:line="201" w:lineRule="exact"/>
                          <w:ind w:left="180"/>
                          <w:rPr>
                            <w:sz w:val="18"/>
                          </w:rPr>
                        </w:pPr>
                        <w:r>
                          <w:rPr>
                            <w:sz w:val="18"/>
                          </w:rPr>
                          <w:t>Estimated time spent</w:t>
                        </w:r>
                      </w:p>
                    </w:tc>
                    <w:tc>
                      <w:tcPr>
                        <w:tcW w:w="2155" w:type="dxa"/>
                      </w:tcPr>
                      <w:p>
                        <w:pPr>
                          <w:pStyle w:val="TableParagraph"/>
                          <w:spacing w:line="201" w:lineRule="exact"/>
                          <w:ind w:left="0" w:right="1194"/>
                          <w:jc w:val="right"/>
                          <w:rPr>
                            <w:sz w:val="18"/>
                          </w:rPr>
                        </w:pPr>
                        <w:r>
                          <w:rPr>
                            <w:w w:val="95"/>
                            <w:sz w:val="18"/>
                          </w:rPr>
                          <w:t>0.00</w:t>
                        </w:r>
                      </w:p>
                    </w:tc>
                    <w:tc>
                      <w:tcPr>
                        <w:tcW w:w="2996" w:type="dxa"/>
                      </w:tcPr>
                      <w:p>
                        <w:pPr>
                          <w:pStyle w:val="TableParagraph"/>
                          <w:spacing w:line="201" w:lineRule="exact"/>
                          <w:ind w:left="1196"/>
                          <w:rPr>
                            <w:sz w:val="18"/>
                          </w:rPr>
                        </w:pPr>
                        <w:r>
                          <w:rPr>
                            <w:sz w:val="18"/>
                          </w:rPr>
                          <w:t>(0.00, 0.01)</w:t>
                        </w:r>
                      </w:p>
                    </w:tc>
                  </w:tr>
                  <w:tr>
                    <w:trPr>
                      <w:trHeight w:val="276" w:hRule="exact"/>
                    </w:trPr>
                    <w:tc>
                      <w:tcPr>
                        <w:tcW w:w="2673" w:type="dxa"/>
                        <w:tcBorders>
                          <w:bottom w:val="single" w:sz="4" w:space="0" w:color="000000"/>
                        </w:tcBorders>
                      </w:tcPr>
                      <w:p>
                        <w:pPr>
                          <w:pStyle w:val="TableParagraph"/>
                          <w:spacing w:line="205" w:lineRule="exact"/>
                          <w:ind w:left="180"/>
                          <w:rPr>
                            <w:sz w:val="18"/>
                          </w:rPr>
                        </w:pPr>
                        <w:r>
                          <w:rPr>
                            <w:sz w:val="18"/>
                          </w:rPr>
                          <w:t>working with public</w:t>
                        </w:r>
                      </w:p>
                    </w:tc>
                    <w:tc>
                      <w:tcPr>
                        <w:tcW w:w="2155" w:type="dxa"/>
                        <w:tcBorders>
                          <w:bottom w:val="single" w:sz="4" w:space="0" w:color="000000"/>
                        </w:tcBorders>
                      </w:tcPr>
                      <w:p>
                        <w:pPr/>
                      </w:p>
                    </w:tc>
                    <w:tc>
                      <w:tcPr>
                        <w:tcW w:w="2996" w:type="dxa"/>
                        <w:tcBorders>
                          <w:bottom w:val="single" w:sz="4" w:space="0" w:color="000000"/>
                        </w:tcBorders>
                      </w:tcPr>
                      <w:p>
                        <w:pPr/>
                      </w:p>
                    </w:tc>
                  </w:tr>
                </w:tbl>
                <w:p>
                  <w:pPr>
                    <w:pStyle w:val="BodyText"/>
                  </w:pPr>
                </w:p>
              </w:txbxContent>
            </v:textbox>
            <w10:wrap type="none"/>
          </v:shape>
        </w:pict>
      </w:r>
      <w:r>
        <w:rPr>
          <w:rFonts w:ascii="Calibri"/>
          <w:sz w:val="18"/>
        </w:rPr>
        <w:t>Regressor</w:t>
        <w:tab/>
        <w:t>Standardized</w:t>
      </w:r>
      <w:r>
        <w:rPr>
          <w:rFonts w:ascii="Calibri"/>
          <w:spacing w:val="-8"/>
          <w:sz w:val="18"/>
        </w:rPr>
        <w:t> </w:t>
      </w:r>
      <w:r>
        <w:rPr>
          <w:rFonts w:ascii="Calibri"/>
          <w:sz w:val="18"/>
        </w:rPr>
        <w:t>coefficient</w:t>
        <w:tab/>
        <w:t>95%</w:t>
      </w:r>
      <w:r>
        <w:rPr>
          <w:rFonts w:ascii="Calibri"/>
          <w:spacing w:val="-11"/>
          <w:sz w:val="18"/>
        </w:rPr>
        <w:t> </w:t>
      </w:r>
      <w:r>
        <w:rPr>
          <w:rFonts w:ascii="Calibri"/>
          <w:sz w:val="18"/>
        </w:rPr>
        <w:t>confidence</w:t>
      </w:r>
      <w:r>
        <w:rPr>
          <w:rFonts w:ascii="Calibri"/>
          <w:spacing w:val="-11"/>
          <w:sz w:val="18"/>
        </w:rPr>
        <w:t> </w:t>
      </w:r>
      <w:r>
        <w:rPr>
          <w:rFonts w:ascii="Calibri"/>
          <w:sz w:val="18"/>
        </w:rPr>
        <w:t>interval</w:t>
      </w:r>
      <w:r>
        <w:rPr>
          <w:rFonts w:ascii="Calibri"/>
          <w:w w:val="93"/>
          <w:sz w:val="18"/>
        </w:rPr>
        <w:t> </w:t>
      </w:r>
      <w:r>
        <w:rPr>
          <w:rFonts w:ascii="Calibri"/>
          <w:sz w:val="18"/>
        </w:rPr>
        <w:t>Modified theory of planned behavior</w:t>
      </w:r>
      <w:r>
        <w:rPr>
          <w:rFonts w:ascii="Calibri"/>
          <w:spacing w:val="-28"/>
          <w:sz w:val="18"/>
        </w:rPr>
        <w:t> </w:t>
      </w:r>
      <w:r>
        <w:rPr>
          <w:rFonts w:ascii="Calibri"/>
          <w:sz w:val="18"/>
        </w:rPr>
        <w:t>constructs</w:t>
      </w: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spacing w:before="7"/>
        <w:rPr>
          <w:rFonts w:ascii="Calibri"/>
          <w:sz w:val="15"/>
        </w:rPr>
      </w:pPr>
    </w:p>
    <w:p>
      <w:pPr>
        <w:spacing w:line="190" w:lineRule="exact" w:before="0"/>
        <w:ind w:left="143" w:right="2920" w:firstLine="0"/>
        <w:jc w:val="left"/>
        <w:rPr>
          <w:rFonts w:ascii="Calibri" w:hAnsi="Calibri"/>
          <w:sz w:val="16"/>
        </w:rPr>
      </w:pPr>
      <w:r>
        <w:rPr>
          <w:rFonts w:ascii="Calibri" w:hAnsi="Calibri"/>
          <w:w w:val="105"/>
          <w:sz w:val="16"/>
        </w:rPr>
        <w:t>TLI:</w:t>
      </w:r>
      <w:r>
        <w:rPr>
          <w:rFonts w:ascii="Calibri" w:hAnsi="Calibri"/>
          <w:spacing w:val="-15"/>
          <w:w w:val="105"/>
          <w:sz w:val="16"/>
        </w:rPr>
        <w:t> </w:t>
      </w:r>
      <w:r>
        <w:rPr>
          <w:rFonts w:ascii="Calibri" w:hAnsi="Calibri"/>
          <w:w w:val="105"/>
          <w:sz w:val="16"/>
        </w:rPr>
        <w:t>Tucker–Lewis</w:t>
      </w:r>
      <w:r>
        <w:rPr>
          <w:rFonts w:ascii="Calibri" w:hAnsi="Calibri"/>
          <w:spacing w:val="-15"/>
          <w:w w:val="105"/>
          <w:sz w:val="16"/>
        </w:rPr>
        <w:t> </w:t>
      </w:r>
      <w:r>
        <w:rPr>
          <w:rFonts w:ascii="Calibri" w:hAnsi="Calibri"/>
          <w:w w:val="105"/>
          <w:sz w:val="16"/>
        </w:rPr>
        <w:t>index;</w:t>
      </w:r>
      <w:r>
        <w:rPr>
          <w:rFonts w:ascii="Calibri" w:hAnsi="Calibri"/>
          <w:spacing w:val="-15"/>
          <w:w w:val="105"/>
          <w:sz w:val="16"/>
        </w:rPr>
        <w:t> </w:t>
      </w:r>
      <w:r>
        <w:rPr>
          <w:rFonts w:ascii="Calibri" w:hAnsi="Calibri"/>
          <w:w w:val="105"/>
          <w:sz w:val="16"/>
        </w:rPr>
        <w:t>RMSEA:</w:t>
      </w:r>
      <w:r>
        <w:rPr>
          <w:rFonts w:ascii="Calibri" w:hAnsi="Calibri"/>
          <w:spacing w:val="-15"/>
          <w:w w:val="105"/>
          <w:sz w:val="16"/>
        </w:rPr>
        <w:t> </w:t>
      </w:r>
      <w:r>
        <w:rPr>
          <w:rFonts w:ascii="Calibri" w:hAnsi="Calibri"/>
          <w:w w:val="105"/>
          <w:sz w:val="16"/>
        </w:rPr>
        <w:t>root</w:t>
      </w:r>
      <w:r>
        <w:rPr>
          <w:rFonts w:ascii="Calibri" w:hAnsi="Calibri"/>
          <w:spacing w:val="-15"/>
          <w:w w:val="105"/>
          <w:sz w:val="16"/>
        </w:rPr>
        <w:t> </w:t>
      </w:r>
      <w:r>
        <w:rPr>
          <w:rFonts w:ascii="Calibri" w:hAnsi="Calibri"/>
          <w:w w:val="105"/>
          <w:sz w:val="16"/>
        </w:rPr>
        <w:t>mean</w:t>
      </w:r>
      <w:r>
        <w:rPr>
          <w:rFonts w:ascii="Calibri" w:hAnsi="Calibri"/>
          <w:spacing w:val="-15"/>
          <w:w w:val="105"/>
          <w:sz w:val="16"/>
        </w:rPr>
        <w:t> </w:t>
      </w:r>
      <w:r>
        <w:rPr>
          <w:rFonts w:ascii="Calibri" w:hAnsi="Calibri"/>
          <w:w w:val="105"/>
          <w:sz w:val="16"/>
        </w:rPr>
        <w:t>square</w:t>
      </w:r>
      <w:r>
        <w:rPr>
          <w:rFonts w:ascii="Calibri" w:hAnsi="Calibri"/>
          <w:spacing w:val="-15"/>
          <w:w w:val="105"/>
          <w:sz w:val="16"/>
        </w:rPr>
        <w:t> </w:t>
      </w:r>
      <w:r>
        <w:rPr>
          <w:rFonts w:ascii="Calibri" w:hAnsi="Calibri"/>
          <w:w w:val="105"/>
          <w:sz w:val="16"/>
        </w:rPr>
        <w:t>error</w:t>
      </w:r>
      <w:r>
        <w:rPr>
          <w:rFonts w:ascii="Calibri" w:hAnsi="Calibri"/>
          <w:spacing w:val="-15"/>
          <w:w w:val="105"/>
          <w:sz w:val="16"/>
        </w:rPr>
        <w:t> </w:t>
      </w:r>
      <w:r>
        <w:rPr>
          <w:rFonts w:ascii="Calibri" w:hAnsi="Calibri"/>
          <w:w w:val="105"/>
          <w:sz w:val="16"/>
        </w:rPr>
        <w:t>of</w:t>
      </w:r>
      <w:r>
        <w:rPr>
          <w:rFonts w:ascii="Calibri" w:hAnsi="Calibri"/>
          <w:spacing w:val="-15"/>
          <w:w w:val="105"/>
          <w:sz w:val="16"/>
        </w:rPr>
        <w:t> </w:t>
      </w:r>
      <w:r>
        <w:rPr>
          <w:rFonts w:ascii="Calibri" w:hAnsi="Calibri"/>
          <w:w w:val="105"/>
          <w:sz w:val="16"/>
        </w:rPr>
        <w:t>approximation. Model</w:t>
      </w:r>
      <w:r>
        <w:rPr>
          <w:rFonts w:ascii="Calibri" w:hAnsi="Calibri"/>
          <w:spacing w:val="-8"/>
          <w:w w:val="105"/>
          <w:sz w:val="16"/>
        </w:rPr>
        <w:t> </w:t>
      </w:r>
      <w:r>
        <w:rPr>
          <w:rFonts w:ascii="Calibri" w:hAnsi="Calibri"/>
          <w:w w:val="105"/>
          <w:sz w:val="16"/>
        </w:rPr>
        <w:t>fit:</w:t>
      </w:r>
      <w:r>
        <w:rPr>
          <w:rFonts w:ascii="Calibri" w:hAnsi="Calibri"/>
          <w:spacing w:val="-8"/>
          <w:w w:val="105"/>
          <w:sz w:val="16"/>
        </w:rPr>
        <w:t> </w:t>
      </w:r>
      <w:r>
        <w:rPr>
          <w:rFonts w:ascii="Calibri" w:hAnsi="Calibri"/>
          <w:w w:val="105"/>
          <w:sz w:val="16"/>
        </w:rPr>
        <w:t>TLI</w:t>
      </w:r>
      <w:r>
        <w:rPr>
          <w:rFonts w:ascii="Calibri" w:hAnsi="Calibri"/>
          <w:spacing w:val="-8"/>
          <w:w w:val="105"/>
          <w:sz w:val="16"/>
        </w:rPr>
        <w:t> </w:t>
      </w:r>
      <w:r>
        <w:rPr>
          <w:rFonts w:ascii="Calibri" w:hAnsi="Calibri"/>
          <w:w w:val="105"/>
          <w:sz w:val="16"/>
        </w:rPr>
        <w:t>=</w:t>
      </w:r>
      <w:r>
        <w:rPr>
          <w:rFonts w:ascii="Calibri" w:hAnsi="Calibri"/>
          <w:spacing w:val="-8"/>
          <w:w w:val="105"/>
          <w:sz w:val="16"/>
        </w:rPr>
        <w:t> </w:t>
      </w:r>
      <w:r>
        <w:rPr>
          <w:rFonts w:ascii="Calibri" w:hAnsi="Calibri"/>
          <w:w w:val="105"/>
          <w:sz w:val="16"/>
        </w:rPr>
        <w:t>0.88;</w:t>
      </w:r>
      <w:r>
        <w:rPr>
          <w:rFonts w:ascii="Calibri" w:hAnsi="Calibri"/>
          <w:spacing w:val="-8"/>
          <w:w w:val="105"/>
          <w:sz w:val="16"/>
        </w:rPr>
        <w:t> </w:t>
      </w:r>
      <w:r>
        <w:rPr>
          <w:rFonts w:ascii="Calibri" w:hAnsi="Calibri"/>
          <w:w w:val="105"/>
          <w:sz w:val="16"/>
        </w:rPr>
        <w:t>RMSEA</w:t>
      </w:r>
      <w:r>
        <w:rPr>
          <w:rFonts w:ascii="Calibri" w:hAnsi="Calibri"/>
          <w:spacing w:val="-8"/>
          <w:w w:val="105"/>
          <w:sz w:val="16"/>
        </w:rPr>
        <w:t> </w:t>
      </w:r>
      <w:r>
        <w:rPr>
          <w:rFonts w:ascii="Calibri" w:hAnsi="Calibri"/>
          <w:w w:val="105"/>
          <w:sz w:val="16"/>
        </w:rPr>
        <w:t>=</w:t>
      </w:r>
      <w:r>
        <w:rPr>
          <w:rFonts w:ascii="Calibri" w:hAnsi="Calibri"/>
          <w:spacing w:val="-8"/>
          <w:w w:val="105"/>
          <w:sz w:val="16"/>
        </w:rPr>
        <w:t> </w:t>
      </w:r>
      <w:r>
        <w:rPr>
          <w:rFonts w:ascii="Calibri" w:hAnsi="Calibri"/>
          <w:w w:val="105"/>
          <w:sz w:val="16"/>
        </w:rPr>
        <w:t>0.053;</w:t>
      </w:r>
      <w:r>
        <w:rPr>
          <w:rFonts w:ascii="Calibri" w:hAnsi="Calibri"/>
          <w:spacing w:val="-8"/>
          <w:w w:val="105"/>
          <w:sz w:val="16"/>
        </w:rPr>
        <w:t> </w:t>
      </w:r>
      <w:r>
        <w:rPr>
          <w:rFonts w:ascii="Calibri" w:hAnsi="Calibri"/>
          <w:i/>
          <w:w w:val="105"/>
          <w:sz w:val="16"/>
        </w:rPr>
        <w:t>R</w:t>
      </w:r>
      <w:r>
        <w:rPr>
          <w:rFonts w:ascii="Calibri" w:hAnsi="Calibri"/>
          <w:w w:val="105"/>
          <w:position w:val="4"/>
          <w:sz w:val="10"/>
        </w:rPr>
        <w:t>2</w:t>
      </w:r>
      <w:r>
        <w:rPr>
          <w:rFonts w:ascii="Calibri" w:hAnsi="Calibri"/>
          <w:spacing w:val="7"/>
          <w:w w:val="105"/>
          <w:position w:val="4"/>
          <w:sz w:val="10"/>
        </w:rPr>
        <w:t> </w:t>
      </w:r>
      <w:r>
        <w:rPr>
          <w:rFonts w:ascii="Calibri" w:hAnsi="Calibri"/>
          <w:w w:val="105"/>
          <w:sz w:val="16"/>
        </w:rPr>
        <w:t>=</w:t>
      </w:r>
      <w:r>
        <w:rPr>
          <w:rFonts w:ascii="Calibri" w:hAnsi="Calibri"/>
          <w:spacing w:val="-8"/>
          <w:w w:val="105"/>
          <w:sz w:val="16"/>
        </w:rPr>
        <w:t> </w:t>
      </w:r>
      <w:r>
        <w:rPr>
          <w:rFonts w:ascii="Calibri" w:hAnsi="Calibri"/>
          <w:w w:val="105"/>
          <w:sz w:val="16"/>
        </w:rPr>
        <w:t>0.33.</w:t>
      </w:r>
    </w:p>
    <w:p>
      <w:pPr>
        <w:spacing w:line="195" w:lineRule="exact" w:before="0"/>
        <w:ind w:left="143" w:right="0" w:firstLine="0"/>
        <w:jc w:val="left"/>
        <w:rPr>
          <w:rFonts w:ascii="Calibri"/>
          <w:sz w:val="16"/>
        </w:rPr>
      </w:pPr>
      <w:r>
        <w:rPr>
          <w:rFonts w:ascii="Calibri"/>
          <w:sz w:val="16"/>
        </w:rPr>
        <w:t>*</w:t>
      </w:r>
      <w:r>
        <w:rPr>
          <w:rFonts w:ascii="Calibri"/>
          <w:i/>
          <w:sz w:val="16"/>
        </w:rPr>
        <w:t>p </w:t>
      </w:r>
      <w:r>
        <w:rPr>
          <w:rFonts w:ascii="Calibri"/>
          <w:sz w:val="16"/>
        </w:rPr>
        <w:t>&lt; 0.05, **</w:t>
      </w:r>
      <w:r>
        <w:rPr>
          <w:rFonts w:ascii="Calibri"/>
          <w:i/>
          <w:sz w:val="16"/>
        </w:rPr>
        <w:t>p </w:t>
      </w:r>
      <w:r>
        <w:rPr>
          <w:rFonts w:ascii="Calibri"/>
          <w:sz w:val="16"/>
        </w:rPr>
        <w:t>&lt; 0.01.</w:t>
      </w:r>
    </w:p>
    <w:p>
      <w:pPr>
        <w:pStyle w:val="BodyText"/>
        <w:spacing w:before="1"/>
        <w:rPr>
          <w:rFonts w:ascii="Calibri"/>
          <w:sz w:val="25"/>
        </w:rPr>
      </w:pPr>
    </w:p>
    <w:p>
      <w:pPr>
        <w:spacing w:line="210" w:lineRule="exact" w:before="74"/>
        <w:ind w:left="143" w:right="0" w:firstLine="0"/>
        <w:jc w:val="left"/>
        <w:rPr>
          <w:rFonts w:ascii="Calibri"/>
          <w:sz w:val="18"/>
        </w:rPr>
      </w:pPr>
      <w:r>
        <w:rPr>
          <w:rFonts w:ascii="Arial"/>
          <w:b/>
          <w:sz w:val="18"/>
        </w:rPr>
        <w:t>Table 4. </w:t>
      </w:r>
      <w:r>
        <w:rPr>
          <w:rFonts w:ascii="Calibri"/>
          <w:sz w:val="18"/>
        </w:rPr>
        <w:t>Structural equation model predicting the odds of self-reported 30-day cold/influenza and/or GI infection.</w:t>
      </w:r>
    </w:p>
    <w:p>
      <w:pPr>
        <w:pStyle w:val="BodyText"/>
        <w:spacing w:before="9"/>
        <w:rPr>
          <w:rFonts w:ascii="Calibri"/>
          <w:sz w:val="6"/>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21"/>
        <w:gridCol w:w="1906"/>
        <w:gridCol w:w="2331"/>
      </w:tblGrid>
      <w:tr>
        <w:trPr>
          <w:trHeight w:val="365" w:hRule="exact"/>
        </w:trPr>
        <w:tc>
          <w:tcPr>
            <w:tcW w:w="3621" w:type="dxa"/>
            <w:tcBorders>
              <w:left w:val="nil"/>
              <w:right w:val="nil"/>
            </w:tcBorders>
          </w:tcPr>
          <w:p>
            <w:pPr>
              <w:pStyle w:val="TableParagraph"/>
              <w:spacing w:line="240" w:lineRule="auto" w:before="68"/>
              <w:rPr>
                <w:sz w:val="18"/>
              </w:rPr>
            </w:pPr>
            <w:r>
              <w:rPr>
                <w:sz w:val="18"/>
              </w:rPr>
              <w:t>Regressor</w:t>
            </w:r>
          </w:p>
        </w:tc>
        <w:tc>
          <w:tcPr>
            <w:tcW w:w="1906" w:type="dxa"/>
            <w:tcBorders>
              <w:left w:val="nil"/>
              <w:right w:val="nil"/>
            </w:tcBorders>
          </w:tcPr>
          <w:p>
            <w:pPr>
              <w:pStyle w:val="TableParagraph"/>
              <w:spacing w:line="240" w:lineRule="auto" w:before="68"/>
              <w:ind w:left="564"/>
              <w:rPr>
                <w:sz w:val="18"/>
              </w:rPr>
            </w:pPr>
            <w:r>
              <w:rPr>
                <w:w w:val="105"/>
                <w:sz w:val="18"/>
              </w:rPr>
              <w:t>Odds ratio</w:t>
            </w:r>
          </w:p>
        </w:tc>
        <w:tc>
          <w:tcPr>
            <w:tcW w:w="2331" w:type="dxa"/>
            <w:tcBorders>
              <w:left w:val="nil"/>
              <w:right w:val="nil"/>
            </w:tcBorders>
          </w:tcPr>
          <w:p>
            <w:pPr>
              <w:pStyle w:val="TableParagraph"/>
              <w:spacing w:line="240" w:lineRule="auto" w:before="68"/>
              <w:ind w:left="545"/>
              <w:rPr>
                <w:sz w:val="18"/>
              </w:rPr>
            </w:pPr>
            <w:r>
              <w:rPr>
                <w:sz w:val="18"/>
              </w:rPr>
              <w:t>95% confidence interval</w:t>
            </w:r>
          </w:p>
        </w:tc>
      </w:tr>
      <w:tr>
        <w:trPr>
          <w:trHeight w:val="272" w:hRule="exact"/>
        </w:trPr>
        <w:tc>
          <w:tcPr>
            <w:tcW w:w="3621" w:type="dxa"/>
            <w:tcBorders>
              <w:left w:val="nil"/>
              <w:bottom w:val="nil"/>
              <w:right w:val="nil"/>
            </w:tcBorders>
          </w:tcPr>
          <w:p>
            <w:pPr>
              <w:pStyle w:val="TableParagraph"/>
              <w:spacing w:line="240" w:lineRule="auto" w:before="40"/>
              <w:rPr>
                <w:sz w:val="18"/>
              </w:rPr>
            </w:pPr>
            <w:r>
              <w:rPr>
                <w:sz w:val="18"/>
              </w:rPr>
              <w:t>Hand hygiene behavior</w:t>
            </w:r>
          </w:p>
        </w:tc>
        <w:tc>
          <w:tcPr>
            <w:tcW w:w="1906" w:type="dxa"/>
            <w:tcBorders>
              <w:left w:val="nil"/>
              <w:bottom w:val="nil"/>
              <w:right w:val="nil"/>
            </w:tcBorders>
          </w:tcPr>
          <w:p>
            <w:pPr>
              <w:pStyle w:val="TableParagraph"/>
              <w:spacing w:line="240" w:lineRule="auto" w:before="40"/>
              <w:ind w:left="564"/>
              <w:rPr>
                <w:sz w:val="18"/>
              </w:rPr>
            </w:pPr>
            <w:r>
              <w:rPr>
                <w:sz w:val="18"/>
              </w:rPr>
              <w:t>0.55</w:t>
            </w:r>
          </w:p>
        </w:tc>
        <w:tc>
          <w:tcPr>
            <w:tcW w:w="2331" w:type="dxa"/>
            <w:tcBorders>
              <w:left w:val="nil"/>
              <w:bottom w:val="nil"/>
              <w:right w:val="nil"/>
            </w:tcBorders>
          </w:tcPr>
          <w:p>
            <w:pPr>
              <w:pStyle w:val="TableParagraph"/>
              <w:spacing w:line="240" w:lineRule="auto" w:before="40"/>
              <w:ind w:left="545"/>
              <w:rPr>
                <w:sz w:val="18"/>
              </w:rPr>
            </w:pPr>
            <w:r>
              <w:rPr>
                <w:sz w:val="18"/>
              </w:rPr>
              <w:t>(0.30, 0.98)*</w:t>
            </w:r>
          </w:p>
        </w:tc>
      </w:tr>
      <w:tr>
        <w:trPr>
          <w:trHeight w:val="212" w:hRule="exact"/>
        </w:trPr>
        <w:tc>
          <w:tcPr>
            <w:tcW w:w="3621" w:type="dxa"/>
            <w:tcBorders>
              <w:top w:val="nil"/>
              <w:left w:val="nil"/>
              <w:bottom w:val="nil"/>
              <w:right w:val="nil"/>
            </w:tcBorders>
          </w:tcPr>
          <w:p>
            <w:pPr>
              <w:pStyle w:val="TableParagraph"/>
              <w:rPr>
                <w:sz w:val="18"/>
              </w:rPr>
            </w:pPr>
            <w:r>
              <w:rPr>
                <w:sz w:val="18"/>
              </w:rPr>
              <w:t>Received a flu shot</w:t>
            </w:r>
          </w:p>
        </w:tc>
        <w:tc>
          <w:tcPr>
            <w:tcW w:w="1906" w:type="dxa"/>
            <w:tcBorders>
              <w:top w:val="nil"/>
              <w:left w:val="nil"/>
              <w:bottom w:val="nil"/>
              <w:right w:val="nil"/>
            </w:tcBorders>
          </w:tcPr>
          <w:p>
            <w:pPr>
              <w:pStyle w:val="TableParagraph"/>
              <w:ind w:left="564"/>
              <w:rPr>
                <w:sz w:val="18"/>
              </w:rPr>
            </w:pPr>
            <w:r>
              <w:rPr>
                <w:sz w:val="18"/>
              </w:rPr>
              <w:t>1.02</w:t>
            </w:r>
          </w:p>
        </w:tc>
        <w:tc>
          <w:tcPr>
            <w:tcW w:w="2331" w:type="dxa"/>
            <w:tcBorders>
              <w:top w:val="nil"/>
              <w:left w:val="nil"/>
              <w:bottom w:val="nil"/>
              <w:right w:val="nil"/>
            </w:tcBorders>
          </w:tcPr>
          <w:p>
            <w:pPr>
              <w:pStyle w:val="TableParagraph"/>
              <w:ind w:left="545"/>
              <w:rPr>
                <w:sz w:val="18"/>
              </w:rPr>
            </w:pPr>
            <w:r>
              <w:rPr>
                <w:sz w:val="18"/>
              </w:rPr>
              <w:t>(0.62, 1.68)</w:t>
            </w:r>
          </w:p>
        </w:tc>
      </w:tr>
      <w:tr>
        <w:trPr>
          <w:trHeight w:val="212" w:hRule="exact"/>
        </w:trPr>
        <w:tc>
          <w:tcPr>
            <w:tcW w:w="3621" w:type="dxa"/>
            <w:tcBorders>
              <w:top w:val="nil"/>
              <w:left w:val="nil"/>
              <w:bottom w:val="nil"/>
              <w:right w:val="nil"/>
            </w:tcBorders>
          </w:tcPr>
          <w:p>
            <w:pPr>
              <w:pStyle w:val="TableParagraph"/>
              <w:rPr>
                <w:sz w:val="18"/>
              </w:rPr>
            </w:pPr>
            <w:r>
              <w:rPr>
                <w:sz w:val="18"/>
              </w:rPr>
              <w:t>Female</w:t>
            </w:r>
          </w:p>
        </w:tc>
        <w:tc>
          <w:tcPr>
            <w:tcW w:w="1906" w:type="dxa"/>
            <w:tcBorders>
              <w:top w:val="nil"/>
              <w:left w:val="nil"/>
              <w:bottom w:val="nil"/>
              <w:right w:val="nil"/>
            </w:tcBorders>
          </w:tcPr>
          <w:p>
            <w:pPr>
              <w:pStyle w:val="TableParagraph"/>
              <w:ind w:left="564"/>
              <w:rPr>
                <w:sz w:val="18"/>
              </w:rPr>
            </w:pPr>
            <w:r>
              <w:rPr>
                <w:sz w:val="18"/>
              </w:rPr>
              <w:t>1.35</w:t>
            </w:r>
          </w:p>
        </w:tc>
        <w:tc>
          <w:tcPr>
            <w:tcW w:w="2331" w:type="dxa"/>
            <w:tcBorders>
              <w:top w:val="nil"/>
              <w:left w:val="nil"/>
              <w:bottom w:val="nil"/>
              <w:right w:val="nil"/>
            </w:tcBorders>
          </w:tcPr>
          <w:p>
            <w:pPr>
              <w:pStyle w:val="TableParagraph"/>
              <w:ind w:left="545"/>
              <w:rPr>
                <w:sz w:val="18"/>
              </w:rPr>
            </w:pPr>
            <w:r>
              <w:rPr>
                <w:sz w:val="18"/>
              </w:rPr>
              <w:t>(0.80, 2.29)</w:t>
            </w:r>
          </w:p>
        </w:tc>
      </w:tr>
      <w:tr>
        <w:trPr>
          <w:trHeight w:val="212" w:hRule="exact"/>
        </w:trPr>
        <w:tc>
          <w:tcPr>
            <w:tcW w:w="3621" w:type="dxa"/>
            <w:tcBorders>
              <w:top w:val="nil"/>
              <w:left w:val="nil"/>
              <w:bottom w:val="nil"/>
              <w:right w:val="nil"/>
            </w:tcBorders>
          </w:tcPr>
          <w:p>
            <w:pPr>
              <w:pStyle w:val="TableParagraph"/>
              <w:rPr>
                <w:sz w:val="18"/>
              </w:rPr>
            </w:pPr>
            <w:r>
              <w:rPr>
                <w:sz w:val="18"/>
              </w:rPr>
              <w:t>Age</w:t>
            </w:r>
          </w:p>
        </w:tc>
        <w:tc>
          <w:tcPr>
            <w:tcW w:w="1906" w:type="dxa"/>
            <w:tcBorders>
              <w:top w:val="nil"/>
              <w:left w:val="nil"/>
              <w:bottom w:val="nil"/>
              <w:right w:val="nil"/>
            </w:tcBorders>
          </w:tcPr>
          <w:p>
            <w:pPr>
              <w:pStyle w:val="TableParagraph"/>
              <w:ind w:left="564"/>
              <w:rPr>
                <w:sz w:val="18"/>
              </w:rPr>
            </w:pPr>
            <w:r>
              <w:rPr>
                <w:sz w:val="18"/>
              </w:rPr>
              <w:t>1.02</w:t>
            </w:r>
          </w:p>
        </w:tc>
        <w:tc>
          <w:tcPr>
            <w:tcW w:w="2331" w:type="dxa"/>
            <w:tcBorders>
              <w:top w:val="nil"/>
              <w:left w:val="nil"/>
              <w:bottom w:val="nil"/>
              <w:right w:val="nil"/>
            </w:tcBorders>
          </w:tcPr>
          <w:p>
            <w:pPr>
              <w:pStyle w:val="TableParagraph"/>
              <w:ind w:left="545"/>
              <w:rPr>
                <w:sz w:val="18"/>
              </w:rPr>
            </w:pPr>
            <w:r>
              <w:rPr>
                <w:sz w:val="18"/>
              </w:rPr>
              <w:t>(0.99, 1.04)</w:t>
            </w:r>
          </w:p>
        </w:tc>
      </w:tr>
      <w:tr>
        <w:trPr>
          <w:trHeight w:val="212" w:hRule="exact"/>
        </w:trPr>
        <w:tc>
          <w:tcPr>
            <w:tcW w:w="3621" w:type="dxa"/>
            <w:tcBorders>
              <w:top w:val="nil"/>
              <w:left w:val="nil"/>
              <w:bottom w:val="nil"/>
              <w:right w:val="nil"/>
            </w:tcBorders>
          </w:tcPr>
          <w:p>
            <w:pPr>
              <w:pStyle w:val="TableParagraph"/>
              <w:rPr>
                <w:sz w:val="18"/>
              </w:rPr>
            </w:pPr>
            <w:r>
              <w:rPr>
                <w:sz w:val="18"/>
              </w:rPr>
              <w:t>School-aged children in home</w:t>
            </w:r>
          </w:p>
        </w:tc>
        <w:tc>
          <w:tcPr>
            <w:tcW w:w="1906" w:type="dxa"/>
            <w:tcBorders>
              <w:top w:val="nil"/>
              <w:left w:val="nil"/>
              <w:bottom w:val="nil"/>
              <w:right w:val="nil"/>
            </w:tcBorders>
          </w:tcPr>
          <w:p>
            <w:pPr>
              <w:pStyle w:val="TableParagraph"/>
              <w:ind w:left="564"/>
              <w:rPr>
                <w:sz w:val="18"/>
              </w:rPr>
            </w:pPr>
            <w:r>
              <w:rPr>
                <w:sz w:val="18"/>
              </w:rPr>
              <w:t>1.20</w:t>
            </w:r>
          </w:p>
        </w:tc>
        <w:tc>
          <w:tcPr>
            <w:tcW w:w="2331" w:type="dxa"/>
            <w:tcBorders>
              <w:top w:val="nil"/>
              <w:left w:val="nil"/>
              <w:bottom w:val="nil"/>
              <w:right w:val="nil"/>
            </w:tcBorders>
          </w:tcPr>
          <w:p>
            <w:pPr>
              <w:pStyle w:val="TableParagraph"/>
              <w:ind w:left="545"/>
              <w:rPr>
                <w:sz w:val="18"/>
              </w:rPr>
            </w:pPr>
            <w:r>
              <w:rPr>
                <w:sz w:val="18"/>
              </w:rPr>
              <w:t>(0.66, 2.19)</w:t>
            </w:r>
          </w:p>
        </w:tc>
      </w:tr>
      <w:tr>
        <w:trPr>
          <w:trHeight w:val="212" w:hRule="exact"/>
        </w:trPr>
        <w:tc>
          <w:tcPr>
            <w:tcW w:w="3621" w:type="dxa"/>
            <w:tcBorders>
              <w:top w:val="nil"/>
              <w:left w:val="nil"/>
              <w:bottom w:val="nil"/>
              <w:right w:val="nil"/>
            </w:tcBorders>
          </w:tcPr>
          <w:p>
            <w:pPr>
              <w:pStyle w:val="TableParagraph"/>
              <w:rPr>
                <w:sz w:val="18"/>
              </w:rPr>
            </w:pPr>
            <w:r>
              <w:rPr>
                <w:sz w:val="18"/>
              </w:rPr>
              <w:t>Household income</w:t>
            </w:r>
          </w:p>
        </w:tc>
        <w:tc>
          <w:tcPr>
            <w:tcW w:w="1906" w:type="dxa"/>
            <w:tcBorders>
              <w:top w:val="nil"/>
              <w:left w:val="nil"/>
              <w:bottom w:val="nil"/>
              <w:right w:val="nil"/>
            </w:tcBorders>
          </w:tcPr>
          <w:p>
            <w:pPr>
              <w:pStyle w:val="TableParagraph"/>
              <w:ind w:left="564"/>
              <w:rPr>
                <w:sz w:val="18"/>
              </w:rPr>
            </w:pPr>
            <w:r>
              <w:rPr>
                <w:sz w:val="18"/>
              </w:rPr>
              <w:t>1.00</w:t>
            </w:r>
          </w:p>
        </w:tc>
        <w:tc>
          <w:tcPr>
            <w:tcW w:w="2331" w:type="dxa"/>
            <w:tcBorders>
              <w:top w:val="nil"/>
              <w:left w:val="nil"/>
              <w:bottom w:val="nil"/>
              <w:right w:val="nil"/>
            </w:tcBorders>
          </w:tcPr>
          <w:p>
            <w:pPr>
              <w:pStyle w:val="TableParagraph"/>
              <w:ind w:left="545"/>
              <w:rPr>
                <w:sz w:val="18"/>
              </w:rPr>
            </w:pPr>
            <w:r>
              <w:rPr>
                <w:sz w:val="18"/>
              </w:rPr>
              <w:t>(0.99, 1.01)</w:t>
            </w:r>
          </w:p>
        </w:tc>
      </w:tr>
      <w:tr>
        <w:trPr>
          <w:trHeight w:val="212" w:hRule="exact"/>
        </w:trPr>
        <w:tc>
          <w:tcPr>
            <w:tcW w:w="3621" w:type="dxa"/>
            <w:tcBorders>
              <w:top w:val="nil"/>
              <w:left w:val="nil"/>
              <w:bottom w:val="nil"/>
              <w:right w:val="nil"/>
            </w:tcBorders>
          </w:tcPr>
          <w:p>
            <w:pPr>
              <w:pStyle w:val="TableParagraph"/>
              <w:rPr>
                <w:sz w:val="18"/>
              </w:rPr>
            </w:pPr>
            <w:r>
              <w:rPr>
                <w:sz w:val="18"/>
              </w:rPr>
              <w:t>Have a graduate degree</w:t>
            </w:r>
          </w:p>
        </w:tc>
        <w:tc>
          <w:tcPr>
            <w:tcW w:w="1906" w:type="dxa"/>
            <w:tcBorders>
              <w:top w:val="nil"/>
              <w:left w:val="nil"/>
              <w:bottom w:val="nil"/>
              <w:right w:val="nil"/>
            </w:tcBorders>
          </w:tcPr>
          <w:p>
            <w:pPr>
              <w:pStyle w:val="TableParagraph"/>
              <w:ind w:left="564"/>
              <w:rPr>
                <w:sz w:val="18"/>
              </w:rPr>
            </w:pPr>
            <w:r>
              <w:rPr>
                <w:sz w:val="18"/>
              </w:rPr>
              <w:t>1.05</w:t>
            </w:r>
          </w:p>
        </w:tc>
        <w:tc>
          <w:tcPr>
            <w:tcW w:w="2331" w:type="dxa"/>
            <w:tcBorders>
              <w:top w:val="nil"/>
              <w:left w:val="nil"/>
              <w:bottom w:val="nil"/>
              <w:right w:val="nil"/>
            </w:tcBorders>
          </w:tcPr>
          <w:p>
            <w:pPr>
              <w:pStyle w:val="TableParagraph"/>
              <w:ind w:left="545"/>
              <w:rPr>
                <w:sz w:val="18"/>
              </w:rPr>
            </w:pPr>
            <w:r>
              <w:rPr>
                <w:sz w:val="18"/>
              </w:rPr>
              <w:t>(0.62, 1.75)</w:t>
            </w:r>
          </w:p>
        </w:tc>
      </w:tr>
      <w:tr>
        <w:trPr>
          <w:trHeight w:val="221" w:hRule="exact"/>
        </w:trPr>
        <w:tc>
          <w:tcPr>
            <w:tcW w:w="3621" w:type="dxa"/>
            <w:tcBorders>
              <w:top w:val="nil"/>
              <w:left w:val="nil"/>
              <w:bottom w:val="nil"/>
              <w:right w:val="nil"/>
            </w:tcBorders>
          </w:tcPr>
          <w:p>
            <w:pPr>
              <w:pStyle w:val="TableParagraph"/>
              <w:rPr>
                <w:sz w:val="18"/>
              </w:rPr>
            </w:pPr>
            <w:r>
              <w:rPr>
                <w:sz w:val="18"/>
              </w:rPr>
              <w:t>Employee taking classes</w:t>
            </w:r>
          </w:p>
        </w:tc>
        <w:tc>
          <w:tcPr>
            <w:tcW w:w="1906" w:type="dxa"/>
            <w:tcBorders>
              <w:top w:val="nil"/>
              <w:left w:val="nil"/>
              <w:bottom w:val="nil"/>
              <w:right w:val="nil"/>
            </w:tcBorders>
          </w:tcPr>
          <w:p>
            <w:pPr>
              <w:pStyle w:val="TableParagraph"/>
              <w:ind w:left="564"/>
              <w:rPr>
                <w:sz w:val="18"/>
              </w:rPr>
            </w:pPr>
            <w:r>
              <w:rPr>
                <w:sz w:val="18"/>
              </w:rPr>
              <w:t>0.91</w:t>
            </w:r>
          </w:p>
        </w:tc>
        <w:tc>
          <w:tcPr>
            <w:tcW w:w="2331" w:type="dxa"/>
            <w:tcBorders>
              <w:top w:val="nil"/>
              <w:left w:val="nil"/>
              <w:bottom w:val="nil"/>
              <w:right w:val="nil"/>
            </w:tcBorders>
          </w:tcPr>
          <w:p>
            <w:pPr>
              <w:pStyle w:val="TableParagraph"/>
              <w:ind w:left="545"/>
              <w:rPr>
                <w:sz w:val="18"/>
              </w:rPr>
            </w:pPr>
            <w:r>
              <w:rPr>
                <w:sz w:val="18"/>
              </w:rPr>
              <w:t>(0.52, 1.59)</w:t>
            </w:r>
          </w:p>
        </w:tc>
      </w:tr>
      <w:tr>
        <w:trPr>
          <w:trHeight w:val="216" w:hRule="exact"/>
        </w:trPr>
        <w:tc>
          <w:tcPr>
            <w:tcW w:w="3621" w:type="dxa"/>
            <w:tcBorders>
              <w:top w:val="nil"/>
              <w:left w:val="nil"/>
              <w:bottom w:val="nil"/>
              <w:right w:val="nil"/>
            </w:tcBorders>
          </w:tcPr>
          <w:p>
            <w:pPr>
              <w:pStyle w:val="TableParagraph"/>
              <w:spacing w:line="215" w:lineRule="exact"/>
              <w:rPr>
                <w:sz w:val="18"/>
              </w:rPr>
            </w:pPr>
            <w:r>
              <w:rPr>
                <w:w w:val="105"/>
                <w:sz w:val="18"/>
              </w:rPr>
              <w:t>Non-White race</w:t>
            </w:r>
          </w:p>
        </w:tc>
        <w:tc>
          <w:tcPr>
            <w:tcW w:w="1906" w:type="dxa"/>
            <w:tcBorders>
              <w:top w:val="nil"/>
              <w:left w:val="nil"/>
              <w:bottom w:val="nil"/>
              <w:right w:val="nil"/>
            </w:tcBorders>
          </w:tcPr>
          <w:p>
            <w:pPr>
              <w:pStyle w:val="TableParagraph"/>
              <w:spacing w:line="215" w:lineRule="exact"/>
              <w:ind w:left="564"/>
              <w:rPr>
                <w:sz w:val="18"/>
              </w:rPr>
            </w:pPr>
            <w:r>
              <w:rPr>
                <w:sz w:val="18"/>
              </w:rPr>
              <w:t>2.75</w:t>
            </w:r>
          </w:p>
        </w:tc>
        <w:tc>
          <w:tcPr>
            <w:tcW w:w="2331" w:type="dxa"/>
            <w:tcBorders>
              <w:top w:val="nil"/>
              <w:left w:val="nil"/>
              <w:bottom w:val="nil"/>
              <w:right w:val="nil"/>
            </w:tcBorders>
          </w:tcPr>
          <w:p>
            <w:pPr>
              <w:pStyle w:val="TableParagraph"/>
              <w:spacing w:line="215" w:lineRule="exact"/>
              <w:ind w:left="545"/>
              <w:rPr>
                <w:sz w:val="18"/>
              </w:rPr>
            </w:pPr>
            <w:r>
              <w:rPr>
                <w:sz w:val="18"/>
              </w:rPr>
              <w:t>(1.26, 5.98)*</w:t>
            </w:r>
          </w:p>
        </w:tc>
      </w:tr>
      <w:tr>
        <w:trPr>
          <w:trHeight w:val="273" w:hRule="exact"/>
        </w:trPr>
        <w:tc>
          <w:tcPr>
            <w:tcW w:w="3621" w:type="dxa"/>
            <w:tcBorders>
              <w:top w:val="nil"/>
              <w:left w:val="nil"/>
              <w:right w:val="nil"/>
            </w:tcBorders>
          </w:tcPr>
          <w:p>
            <w:pPr>
              <w:pStyle w:val="TableParagraph"/>
              <w:spacing w:line="201" w:lineRule="exact"/>
              <w:rPr>
                <w:sz w:val="18"/>
              </w:rPr>
            </w:pPr>
            <w:r>
              <w:rPr>
                <w:sz w:val="18"/>
              </w:rPr>
              <w:t>Estimated time spent working with public</w:t>
            </w:r>
          </w:p>
        </w:tc>
        <w:tc>
          <w:tcPr>
            <w:tcW w:w="1906" w:type="dxa"/>
            <w:tcBorders>
              <w:top w:val="nil"/>
              <w:left w:val="nil"/>
              <w:right w:val="nil"/>
            </w:tcBorders>
          </w:tcPr>
          <w:p>
            <w:pPr>
              <w:pStyle w:val="TableParagraph"/>
              <w:spacing w:line="201" w:lineRule="exact"/>
              <w:ind w:left="564"/>
              <w:rPr>
                <w:sz w:val="18"/>
              </w:rPr>
            </w:pPr>
            <w:r>
              <w:rPr>
                <w:sz w:val="18"/>
              </w:rPr>
              <w:t>1.00</w:t>
            </w:r>
          </w:p>
        </w:tc>
        <w:tc>
          <w:tcPr>
            <w:tcW w:w="2331" w:type="dxa"/>
            <w:tcBorders>
              <w:top w:val="nil"/>
              <w:left w:val="nil"/>
              <w:right w:val="nil"/>
            </w:tcBorders>
          </w:tcPr>
          <w:p>
            <w:pPr>
              <w:pStyle w:val="TableParagraph"/>
              <w:spacing w:line="201" w:lineRule="exact"/>
              <w:ind w:left="545"/>
              <w:rPr>
                <w:sz w:val="18"/>
              </w:rPr>
            </w:pPr>
            <w:r>
              <w:rPr>
                <w:sz w:val="18"/>
              </w:rPr>
              <w:t>(0.99, 1.01)</w:t>
            </w:r>
          </w:p>
        </w:tc>
      </w:tr>
    </w:tbl>
    <w:p>
      <w:pPr>
        <w:spacing w:line="193" w:lineRule="exact" w:before="113"/>
        <w:ind w:left="143" w:right="0" w:firstLine="0"/>
        <w:jc w:val="left"/>
        <w:rPr>
          <w:rFonts w:ascii="Calibri"/>
          <w:sz w:val="16"/>
        </w:rPr>
      </w:pPr>
      <w:r>
        <w:rPr>
          <w:rFonts w:ascii="Calibri"/>
          <w:sz w:val="16"/>
        </w:rPr>
        <w:t>GI: gastrointestinal.</w:t>
      </w:r>
    </w:p>
    <w:p>
      <w:pPr>
        <w:spacing w:line="190" w:lineRule="exact" w:before="0"/>
        <w:ind w:left="143" w:right="0" w:firstLine="0"/>
        <w:jc w:val="left"/>
        <w:rPr>
          <w:rFonts w:ascii="Calibri" w:hAnsi="Calibri"/>
          <w:sz w:val="16"/>
        </w:rPr>
      </w:pPr>
      <w:r>
        <w:rPr>
          <w:rFonts w:ascii="Calibri" w:hAnsi="Calibri"/>
          <w:sz w:val="16"/>
        </w:rPr>
        <w:t>Model fit: log likelihood = −11942.993, Bayesian information criterion (BIC) =  24,804.</w:t>
      </w:r>
    </w:p>
    <w:p>
      <w:pPr>
        <w:spacing w:line="193" w:lineRule="exact" w:before="0"/>
        <w:ind w:left="143" w:right="0" w:firstLine="0"/>
        <w:jc w:val="left"/>
        <w:rPr>
          <w:rFonts w:ascii="Calibri"/>
          <w:sz w:val="16"/>
        </w:rPr>
      </w:pPr>
      <w:r>
        <w:rPr>
          <w:rFonts w:ascii="Calibri"/>
          <w:sz w:val="16"/>
        </w:rPr>
        <w:t>*</w:t>
      </w:r>
      <w:r>
        <w:rPr>
          <w:rFonts w:ascii="Calibri"/>
          <w:i/>
          <w:sz w:val="16"/>
        </w:rPr>
        <w:t>p </w:t>
      </w:r>
      <w:r>
        <w:rPr>
          <w:rFonts w:ascii="Calibri"/>
          <w:sz w:val="16"/>
        </w:rPr>
        <w:t>&lt; 0.05.</w:t>
      </w:r>
    </w:p>
    <w:p>
      <w:pPr>
        <w:pStyle w:val="BodyText"/>
        <w:spacing w:before="4"/>
        <w:rPr>
          <w:rFonts w:ascii="Calibri"/>
          <w:sz w:val="23"/>
        </w:rPr>
      </w:pPr>
    </w:p>
    <w:p>
      <w:pPr>
        <w:spacing w:after="0"/>
        <w:rPr>
          <w:rFonts w:ascii="Calibri"/>
          <w:sz w:val="23"/>
        </w:rPr>
        <w:sectPr>
          <w:pgSz w:w="9640" w:h="13720"/>
          <w:pgMar w:header="0" w:footer="101" w:top="560" w:bottom="300" w:left="820" w:right="740"/>
        </w:sectPr>
      </w:pPr>
    </w:p>
    <w:p>
      <w:pPr>
        <w:pStyle w:val="Heading1"/>
        <w:spacing w:before="64"/>
        <w:ind w:left="143" w:right="-17"/>
        <w:jc w:val="left"/>
      </w:pPr>
      <w:r>
        <w:rPr/>
        <w:t>Discussion</w:t>
      </w:r>
    </w:p>
    <w:p>
      <w:pPr>
        <w:pStyle w:val="BodyText"/>
        <w:spacing w:line="249" w:lineRule="auto" w:before="122"/>
        <w:ind w:left="143" w:right="-17"/>
      </w:pPr>
      <w:r>
        <w:rPr/>
        <w:t>The findings from this </w:t>
      </w:r>
      <w:r>
        <w:rPr>
          <w:spacing w:val="-3"/>
        </w:rPr>
        <w:t>study, </w:t>
      </w:r>
      <w:r>
        <w:rPr/>
        <w:t>which employed</w:t>
      </w:r>
      <w:r>
        <w:rPr>
          <w:spacing w:val="-34"/>
        </w:rPr>
        <w:t> </w:t>
      </w:r>
      <w:r>
        <w:rPr/>
        <w:t>a model drawn from key components of the</w:t>
      </w:r>
      <w:r>
        <w:rPr>
          <w:spacing w:val="-32"/>
        </w:rPr>
        <w:t> </w:t>
      </w:r>
      <w:r>
        <w:rPr/>
        <w:t>TPB,</w:t>
      </w:r>
    </w:p>
    <w:p>
      <w:pPr>
        <w:pStyle w:val="BodyText"/>
        <w:spacing w:before="10"/>
        <w:rPr>
          <w:sz w:val="18"/>
        </w:rPr>
      </w:pPr>
      <w:r>
        <w:rPr/>
        <w:br w:type="column"/>
      </w:r>
      <w:r>
        <w:rPr>
          <w:sz w:val="18"/>
        </w:rPr>
      </w:r>
    </w:p>
    <w:p>
      <w:pPr>
        <w:pStyle w:val="BodyText"/>
        <w:spacing w:line="249" w:lineRule="auto"/>
        <w:ind w:left="143" w:right="108"/>
        <w:jc w:val="both"/>
      </w:pPr>
      <w:r>
        <w:rPr/>
        <w:t>revealed that all major constructs loaded in EFA; CFA demonstrated good convergent and discriminant  validity,  and  Cronbach’s   alpha</w:t>
      </w:r>
    </w:p>
    <w:p>
      <w:pPr>
        <w:spacing w:after="0" w:line="249" w:lineRule="auto"/>
        <w:jc w:val="both"/>
        <w:sectPr>
          <w:type w:val="continuous"/>
          <w:pgSz w:w="9640" w:h="13720"/>
          <w:pgMar w:top="820" w:bottom="300" w:left="820" w:right="740"/>
          <w:cols w:num="2" w:equalWidth="0">
            <w:col w:w="3936" w:space="96"/>
            <w:col w:w="4048"/>
          </w:cols>
        </w:sectPr>
      </w:pPr>
    </w:p>
    <w:p>
      <w:pPr>
        <w:tabs>
          <w:tab w:pos="5222" w:val="left" w:leader="none"/>
        </w:tabs>
        <w:spacing w:before="46"/>
        <w:ind w:left="110" w:right="0" w:firstLine="0"/>
        <w:jc w:val="left"/>
        <w:rPr>
          <w:rFonts w:ascii="Calibri"/>
          <w:i/>
          <w:sz w:val="20"/>
        </w:rPr>
      </w:pPr>
      <w:r>
        <w:rPr/>
        <w:pict>
          <v:line style="position:absolute;mso-position-horizontal-relative:page;mso-position-vertical-relative:paragraph;z-index:1480;mso-wrap-distance-left:0;mso-wrap-distance-right:0" from="42.519699pt,16.198505pt" to="433.700699pt,16.198505pt" stroked="true" strokeweight=".25pt" strokecolor="#000000">
            <w10:wrap type="topAndBottom"/>
          </v:line>
        </w:pict>
      </w:r>
      <w:r>
        <w:rPr>
          <w:rFonts w:ascii="Calibri"/>
          <w:sz w:val="20"/>
        </w:rPr>
        <w:t>1270</w:t>
        <w:tab/>
      </w:r>
      <w:r>
        <w:rPr>
          <w:rFonts w:ascii="Calibri"/>
          <w:i/>
          <w:w w:val="95"/>
          <w:sz w:val="20"/>
        </w:rPr>
        <w:t>Journal</w:t>
      </w:r>
      <w:r>
        <w:rPr>
          <w:rFonts w:ascii="Calibri"/>
          <w:i/>
          <w:spacing w:val="-12"/>
          <w:w w:val="95"/>
          <w:sz w:val="20"/>
        </w:rPr>
        <w:t> </w:t>
      </w:r>
      <w:r>
        <w:rPr>
          <w:rFonts w:ascii="Calibri"/>
          <w:i/>
          <w:w w:val="95"/>
          <w:sz w:val="20"/>
        </w:rPr>
        <w:t>of</w:t>
      </w:r>
      <w:r>
        <w:rPr>
          <w:rFonts w:ascii="Calibri"/>
          <w:i/>
          <w:spacing w:val="-12"/>
          <w:w w:val="95"/>
          <w:sz w:val="20"/>
        </w:rPr>
        <w:t> </w:t>
      </w:r>
      <w:r>
        <w:rPr>
          <w:rFonts w:ascii="Calibri"/>
          <w:i/>
          <w:w w:val="95"/>
          <w:sz w:val="20"/>
        </w:rPr>
        <w:t>Health</w:t>
      </w:r>
      <w:r>
        <w:rPr>
          <w:rFonts w:ascii="Calibri"/>
          <w:i/>
          <w:spacing w:val="-12"/>
          <w:w w:val="95"/>
          <w:sz w:val="20"/>
        </w:rPr>
        <w:t> </w:t>
      </w:r>
      <w:r>
        <w:rPr>
          <w:rFonts w:ascii="Calibri"/>
          <w:i/>
          <w:w w:val="95"/>
          <w:sz w:val="20"/>
        </w:rPr>
        <w:t>Psychology</w:t>
      </w:r>
      <w:r>
        <w:rPr>
          <w:rFonts w:ascii="Calibri"/>
          <w:i/>
          <w:spacing w:val="-12"/>
          <w:w w:val="95"/>
          <w:sz w:val="20"/>
        </w:rPr>
        <w:t> </w:t>
      </w:r>
      <w:r>
        <w:rPr>
          <w:rFonts w:ascii="Calibri"/>
          <w:i/>
          <w:w w:val="95"/>
          <w:sz w:val="20"/>
        </w:rPr>
        <w:t>20(10)</w:t>
      </w:r>
    </w:p>
    <w:p>
      <w:pPr>
        <w:pStyle w:val="BodyText"/>
        <w:spacing w:before="2"/>
        <w:rPr>
          <w:rFonts w:ascii="Calibri"/>
          <w:i/>
          <w:sz w:val="13"/>
        </w:rPr>
      </w:pPr>
    </w:p>
    <w:p>
      <w:pPr>
        <w:spacing w:after="0"/>
        <w:rPr>
          <w:rFonts w:ascii="Calibri"/>
          <w:sz w:val="13"/>
        </w:rPr>
        <w:sectPr>
          <w:pgSz w:w="9640" w:h="13720"/>
          <w:pgMar w:header="0" w:footer="101" w:top="560" w:bottom="300" w:left="740" w:right="840"/>
        </w:sectPr>
      </w:pPr>
    </w:p>
    <w:p>
      <w:pPr>
        <w:pStyle w:val="BodyText"/>
        <w:spacing w:line="249" w:lineRule="auto" w:before="74"/>
        <w:ind w:left="110"/>
        <w:jc w:val="both"/>
      </w:pPr>
      <w:r>
        <w:rPr/>
        <w:t>demonstrated acceptable</w:t>
      </w:r>
      <w:r>
        <w:rPr>
          <w:spacing w:val="37"/>
        </w:rPr>
        <w:t> </w:t>
      </w:r>
      <w:r>
        <w:rPr/>
        <w:t>internal</w:t>
      </w:r>
      <w:r>
        <w:rPr>
          <w:spacing w:val="43"/>
        </w:rPr>
        <w:t> </w:t>
      </w:r>
      <w:r>
        <w:rPr/>
        <w:t>reliability. SEM paths indicated that the constructs pre- dicted self-reported hand hygiene behaviors, and</w:t>
      </w:r>
      <w:r>
        <w:rPr>
          <w:spacing w:val="-10"/>
        </w:rPr>
        <w:t> </w:t>
      </w:r>
      <w:r>
        <w:rPr/>
        <w:t>hand</w:t>
      </w:r>
      <w:r>
        <w:rPr>
          <w:spacing w:val="-10"/>
        </w:rPr>
        <w:t> </w:t>
      </w:r>
      <w:r>
        <w:rPr/>
        <w:t>hygiene</w:t>
      </w:r>
      <w:r>
        <w:rPr>
          <w:spacing w:val="-10"/>
        </w:rPr>
        <w:t> </w:t>
      </w:r>
      <w:r>
        <w:rPr/>
        <w:t>behaviors</w:t>
      </w:r>
      <w:r>
        <w:rPr>
          <w:spacing w:val="-10"/>
        </w:rPr>
        <w:t> </w:t>
      </w:r>
      <w:r>
        <w:rPr/>
        <w:t>reduced</w:t>
      </w:r>
      <w:r>
        <w:rPr>
          <w:spacing w:val="-10"/>
        </w:rPr>
        <w:t> </w:t>
      </w:r>
      <w:r>
        <w:rPr/>
        <w:t>the</w:t>
      </w:r>
      <w:r>
        <w:rPr>
          <w:spacing w:val="-10"/>
        </w:rPr>
        <w:t> </w:t>
      </w:r>
      <w:r>
        <w:rPr/>
        <w:t>odds</w:t>
      </w:r>
      <w:r>
        <w:rPr>
          <w:spacing w:val="-10"/>
        </w:rPr>
        <w:t> </w:t>
      </w:r>
      <w:r>
        <w:rPr/>
        <w:t>of reporting sickness from respiratory</w:t>
      </w:r>
      <w:r>
        <w:rPr>
          <w:spacing w:val="16"/>
        </w:rPr>
        <w:t> </w:t>
      </w:r>
      <w:r>
        <w:rPr/>
        <w:t>tract</w:t>
      </w:r>
      <w:r>
        <w:rPr>
          <w:spacing w:val="4"/>
        </w:rPr>
        <w:t> </w:t>
      </w:r>
      <w:r>
        <w:rPr/>
        <w:t>illness</w:t>
      </w:r>
      <w:r>
        <w:rPr>
          <w:w w:val="100"/>
        </w:rPr>
        <w:t> </w:t>
      </w:r>
      <w:r>
        <w:rPr/>
        <w:t>or GI infection when the two variables were combined.</w:t>
      </w:r>
    </w:p>
    <w:p>
      <w:pPr>
        <w:pStyle w:val="BodyText"/>
        <w:spacing w:line="249" w:lineRule="auto" w:before="1"/>
        <w:ind w:left="110" w:right="1" w:firstLine="240"/>
        <w:jc w:val="both"/>
      </w:pPr>
      <w:r>
        <w:rPr/>
        <w:t>These findings are consistent with recom- mendations for utilization</w:t>
      </w:r>
      <w:r>
        <w:rPr>
          <w:spacing w:val="44"/>
        </w:rPr>
        <w:t> </w:t>
      </w:r>
      <w:r>
        <w:rPr/>
        <w:t>of</w:t>
      </w:r>
      <w:r>
        <w:rPr>
          <w:spacing w:val="14"/>
        </w:rPr>
        <w:t> </w:t>
      </w:r>
      <w:r>
        <w:rPr/>
        <w:t>multifaceted</w:t>
      </w:r>
      <w:r>
        <w:rPr>
          <w:spacing w:val="-1"/>
          <w:w w:val="100"/>
        </w:rPr>
        <w:t> </w:t>
      </w:r>
      <w:r>
        <w:rPr/>
        <w:t>approaches</w:t>
      </w:r>
      <w:r>
        <w:rPr>
          <w:spacing w:val="-14"/>
        </w:rPr>
        <w:t> </w:t>
      </w:r>
      <w:r>
        <w:rPr/>
        <w:t>to</w:t>
      </w:r>
      <w:r>
        <w:rPr>
          <w:spacing w:val="-14"/>
        </w:rPr>
        <w:t> </w:t>
      </w:r>
      <w:r>
        <w:rPr/>
        <w:t>improve</w:t>
      </w:r>
      <w:r>
        <w:rPr>
          <w:spacing w:val="-14"/>
        </w:rPr>
        <w:t> </w:t>
      </w:r>
      <w:r>
        <w:rPr/>
        <w:t>employee</w:t>
      </w:r>
      <w:r>
        <w:rPr>
          <w:spacing w:val="-14"/>
        </w:rPr>
        <w:t> </w:t>
      </w:r>
      <w:r>
        <w:rPr/>
        <w:t>health</w:t>
      </w:r>
      <w:r>
        <w:rPr>
          <w:spacing w:val="-14"/>
        </w:rPr>
        <w:t> </w:t>
      </w:r>
      <w:r>
        <w:rPr/>
        <w:t>through</w:t>
      </w:r>
      <w:r>
        <w:rPr>
          <w:spacing w:val="-1"/>
        </w:rPr>
        <w:t> </w:t>
      </w:r>
      <w:r>
        <w:rPr/>
        <w:t>comprehensive worksite programs (National Institute for Occupational Safety and Health, 2008) and to create organizational cultures that promote patient safety through</w:t>
      </w:r>
      <w:r>
        <w:rPr>
          <w:spacing w:val="16"/>
        </w:rPr>
        <w:t> </w:t>
      </w:r>
      <w:r>
        <w:rPr/>
        <w:t>hand</w:t>
      </w:r>
      <w:r>
        <w:rPr>
          <w:spacing w:val="41"/>
        </w:rPr>
        <w:t> </w:t>
      </w:r>
      <w:r>
        <w:rPr/>
        <w:t>hygiene</w:t>
      </w:r>
      <w:r>
        <w:rPr>
          <w:spacing w:val="-1"/>
          <w:w w:val="100"/>
        </w:rPr>
        <w:t> </w:t>
      </w:r>
      <w:r>
        <w:rPr/>
        <w:t>programs among healthcare professionals (Larson</w:t>
      </w:r>
      <w:r>
        <w:rPr>
          <w:spacing w:val="-7"/>
        </w:rPr>
        <w:t> </w:t>
      </w:r>
      <w:r>
        <w:rPr/>
        <w:t>et</w:t>
      </w:r>
      <w:r>
        <w:rPr>
          <w:spacing w:val="-7"/>
        </w:rPr>
        <w:t> </w:t>
      </w:r>
      <w:r>
        <w:rPr/>
        <w:t>al.,</w:t>
      </w:r>
      <w:r>
        <w:rPr>
          <w:spacing w:val="-7"/>
        </w:rPr>
        <w:t> </w:t>
      </w:r>
      <w:r>
        <w:rPr/>
        <w:t>2000;</w:t>
      </w:r>
      <w:r>
        <w:rPr>
          <w:spacing w:val="-10"/>
        </w:rPr>
        <w:t> </w:t>
      </w:r>
      <w:r>
        <w:rPr/>
        <w:t>Whitby</w:t>
      </w:r>
      <w:r>
        <w:rPr>
          <w:spacing w:val="-7"/>
        </w:rPr>
        <w:t> </w:t>
      </w:r>
      <w:r>
        <w:rPr/>
        <w:t>et</w:t>
      </w:r>
      <w:r>
        <w:rPr>
          <w:spacing w:val="-7"/>
        </w:rPr>
        <w:t> </w:t>
      </w:r>
      <w:r>
        <w:rPr/>
        <w:t>al.,</w:t>
      </w:r>
      <w:r>
        <w:rPr>
          <w:spacing w:val="-7"/>
        </w:rPr>
        <w:t> </w:t>
      </w:r>
      <w:r>
        <w:rPr/>
        <w:t>2007).</w:t>
      </w:r>
    </w:p>
    <w:p>
      <w:pPr>
        <w:pStyle w:val="BodyText"/>
        <w:spacing w:line="249" w:lineRule="auto" w:before="1"/>
        <w:ind w:left="110" w:firstLine="240"/>
        <w:jc w:val="both"/>
      </w:pPr>
      <w:r>
        <w:rPr/>
        <w:t>The fact the latent constructs were associ- ated with higher self-reported hand hygiene practices is congruent with findings from hand hygiene studies among health-care profession- als and the public. Behavioral beliefs, norma- tive beliefs, and control beliefs have been positively associated with 80 percent or more hand hygiene behavior adherence among health-care professionals (Sax et al., 2007). Messages consistent with social norms have effectively motivated improved hand hygiene behavior in both women and men at several highway rest-stops (Judah et al., 2009).</w:t>
      </w:r>
    </w:p>
    <w:p>
      <w:pPr>
        <w:pStyle w:val="BodyText"/>
        <w:spacing w:line="249" w:lineRule="auto" w:before="1"/>
        <w:ind w:left="110" w:firstLine="240"/>
        <w:jc w:val="both"/>
      </w:pPr>
      <w:r>
        <w:rPr/>
        <w:t>As previously noted, participants nearly unanimously self-reported that their</w:t>
      </w:r>
      <w:r>
        <w:rPr>
          <w:spacing w:val="-20"/>
        </w:rPr>
        <w:t> </w:t>
      </w:r>
      <w:r>
        <w:rPr/>
        <w:t>“intention” to perform hand hygiene translated into behav- ior, and thus, this question did not load in the model due to lack of variance. This was antici- pated. Compared to healthcare workers, on the whole, protective hand</w:t>
      </w:r>
      <w:r>
        <w:rPr>
          <w:spacing w:val="40"/>
        </w:rPr>
        <w:t> </w:t>
      </w:r>
      <w:r>
        <w:rPr/>
        <w:t>hygiene</w:t>
      </w:r>
      <w:r>
        <w:rPr>
          <w:spacing w:val="30"/>
        </w:rPr>
        <w:t> </w:t>
      </w:r>
      <w:r>
        <w:rPr/>
        <w:t>practices</w:t>
      </w:r>
      <w:r>
        <w:rPr>
          <w:w w:val="100"/>
        </w:rPr>
        <w:t> </w:t>
      </w:r>
      <w:r>
        <w:rPr/>
        <w:t>among university employees are less complex to carry out. Additionally, in this university environment, numerous restrooms with sinks are available in all buildings and hand sanitizer is available in many public areas. In light of this, as well as constraints on the length of the survey</w:t>
      </w:r>
      <w:r>
        <w:rPr>
          <w:spacing w:val="-7"/>
        </w:rPr>
        <w:t> </w:t>
      </w:r>
      <w:r>
        <w:rPr/>
        <w:t>imposed</w:t>
      </w:r>
      <w:r>
        <w:rPr>
          <w:spacing w:val="-7"/>
        </w:rPr>
        <w:t> </w:t>
      </w:r>
      <w:r>
        <w:rPr/>
        <w:t>by</w:t>
      </w:r>
      <w:r>
        <w:rPr>
          <w:spacing w:val="-7"/>
        </w:rPr>
        <w:t> </w:t>
      </w:r>
      <w:r>
        <w:rPr/>
        <w:t>the</w:t>
      </w:r>
      <w:r>
        <w:rPr>
          <w:spacing w:val="-7"/>
        </w:rPr>
        <w:t> </w:t>
      </w:r>
      <w:r>
        <w:rPr/>
        <w:t>university,</w:t>
      </w:r>
      <w:r>
        <w:rPr>
          <w:spacing w:val="-7"/>
        </w:rPr>
        <w:t> </w:t>
      </w:r>
      <w:r>
        <w:rPr/>
        <w:t>intention</w:t>
      </w:r>
      <w:r>
        <w:rPr>
          <w:spacing w:val="-7"/>
        </w:rPr>
        <w:t> </w:t>
      </w:r>
      <w:r>
        <w:rPr/>
        <w:t>was not measured as a complete construct contain- ing three or more items, unlike the five major constructs included in the</w:t>
      </w:r>
      <w:r>
        <w:rPr>
          <w:spacing w:val="46"/>
        </w:rPr>
        <w:t> </w:t>
      </w:r>
      <w:r>
        <w:rPr/>
        <w:t>modified</w:t>
      </w:r>
      <w:r>
        <w:rPr>
          <w:spacing w:val="24"/>
        </w:rPr>
        <w:t> </w:t>
      </w:r>
      <w:r>
        <w:rPr/>
        <w:t>model.</w:t>
      </w:r>
      <w:r>
        <w:rPr>
          <w:w w:val="100"/>
        </w:rPr>
        <w:t> </w:t>
      </w:r>
      <w:r>
        <w:rPr/>
        <w:t>Instead,   intention   was   assessed   </w:t>
      </w:r>
      <w:r>
        <w:rPr>
          <w:spacing w:val="46"/>
        </w:rPr>
        <w:t> </w:t>
      </w:r>
      <w:r>
        <w:rPr/>
        <w:t>indirectly</w:t>
      </w:r>
    </w:p>
    <w:p>
      <w:pPr>
        <w:pStyle w:val="BodyText"/>
        <w:spacing w:line="249" w:lineRule="auto" w:before="74"/>
        <w:ind w:left="110" w:right="110"/>
        <w:jc w:val="both"/>
      </w:pPr>
      <w:r>
        <w:rPr/>
        <w:br w:type="column"/>
      </w:r>
      <w:r>
        <w:rPr/>
        <w:t>through self-reported hand hygiene behavior.</w:t>
      </w:r>
      <w:r>
        <w:rPr>
          <w:spacing w:val="-7"/>
        </w:rPr>
        <w:t> </w:t>
      </w:r>
      <w:r>
        <w:rPr/>
        <w:t>A similar model was constructed by Sax et al. (2007) in their investigation of hand hygiene among health care professionals.</w:t>
      </w:r>
    </w:p>
    <w:p>
      <w:pPr>
        <w:pStyle w:val="BodyText"/>
        <w:spacing w:line="249" w:lineRule="auto" w:before="1"/>
        <w:ind w:left="110" w:right="121" w:firstLine="240"/>
        <w:jc w:val="both"/>
      </w:pPr>
      <w:r>
        <w:rPr/>
        <w:t>Pathogenic microorganisms can</w:t>
      </w:r>
      <w:r>
        <w:rPr>
          <w:spacing w:val="-34"/>
        </w:rPr>
        <w:t> </w:t>
      </w:r>
      <w:r>
        <w:rPr/>
        <w:t>contaminate both porous and nonporous surfaces or objects that can serve as sources for hand transmission (Boone and Gerba, 2007). Given the relatively low hand hygiene performance after sharing pens (11%) and keyboards (27.1%); picking items up of the floor (29%); handling money (34.4%); and touching public surfaces, such as elevator buttons, door knobs, and stair handles (33.8%), along with relatively high self- reported infections, these findings show a need for hand hygiene improvement.</w:t>
      </w:r>
    </w:p>
    <w:p>
      <w:pPr>
        <w:pStyle w:val="BodyText"/>
        <w:spacing w:line="249" w:lineRule="auto" w:before="1"/>
        <w:ind w:left="110" w:right="121" w:firstLine="240"/>
        <w:jc w:val="both"/>
      </w:pPr>
      <w:r>
        <w:rPr/>
        <w:t>The</w:t>
      </w:r>
      <w:r>
        <w:rPr>
          <w:spacing w:val="-7"/>
        </w:rPr>
        <w:t> </w:t>
      </w:r>
      <w:r>
        <w:rPr/>
        <w:t>2011–2012</w:t>
      </w:r>
      <w:r>
        <w:rPr>
          <w:spacing w:val="-7"/>
        </w:rPr>
        <w:t> </w:t>
      </w:r>
      <w:r>
        <w:rPr/>
        <w:t>influenza</w:t>
      </w:r>
      <w:r>
        <w:rPr>
          <w:spacing w:val="-7"/>
        </w:rPr>
        <w:t> </w:t>
      </w:r>
      <w:r>
        <w:rPr/>
        <w:t>season</w:t>
      </w:r>
      <w:r>
        <w:rPr>
          <w:spacing w:val="-7"/>
        </w:rPr>
        <w:t> </w:t>
      </w:r>
      <w:r>
        <w:rPr/>
        <w:t>had</w:t>
      </w:r>
      <w:r>
        <w:rPr>
          <w:spacing w:val="-7"/>
        </w:rPr>
        <w:t> </w:t>
      </w:r>
      <w:r>
        <w:rPr/>
        <w:t>the</w:t>
      </w:r>
      <w:r>
        <w:rPr>
          <w:spacing w:val="-7"/>
        </w:rPr>
        <w:t> </w:t>
      </w:r>
      <w:r>
        <w:rPr/>
        <w:t>lat- est onset in nearly three decades (CDC, 2012), and these responses were captured during the peak flu season. Further research is needed to understand why non-White employees (</w:t>
      </w:r>
      <w:r>
        <w:rPr>
          <w:i/>
        </w:rPr>
        <w:t>n </w:t>
      </w:r>
      <w:r>
        <w:rPr/>
        <w:t>= 47) had 2.75 times greater odds of reporting infec- tions compared to White</w:t>
      </w:r>
      <w:r>
        <w:rPr>
          <w:spacing w:val="-4"/>
        </w:rPr>
        <w:t> </w:t>
      </w:r>
      <w:r>
        <w:rPr/>
        <w:t>employees.</w:t>
      </w:r>
    </w:p>
    <w:p>
      <w:pPr>
        <w:pStyle w:val="BodyText"/>
        <w:spacing w:before="8"/>
        <w:rPr>
          <w:sz w:val="27"/>
        </w:rPr>
      </w:pPr>
    </w:p>
    <w:p>
      <w:pPr>
        <w:pStyle w:val="Heading2"/>
        <w:ind w:left="110"/>
        <w:rPr>
          <w:i/>
        </w:rPr>
      </w:pPr>
      <w:r>
        <w:rPr>
          <w:i/>
          <w:w w:val="90"/>
        </w:rPr>
        <w:t>Limitations and strengths</w:t>
      </w:r>
    </w:p>
    <w:p>
      <w:pPr>
        <w:pStyle w:val="BodyText"/>
        <w:spacing w:line="249" w:lineRule="auto" w:before="109"/>
        <w:ind w:left="110" w:right="121"/>
        <w:jc w:val="both"/>
      </w:pPr>
      <w:r>
        <w:rPr/>
        <w:t>This study had several limitations. First, the survey utilized self-reported hand hygiene instead of observed hand hygiene. Self-report has overestimated hand hygiene performance among health-care workers and the general public (Harris Interactive, 2010; The Joint Commission, 2009). Second, self-report was used for both identification of symptoms</w:t>
      </w:r>
      <w:r>
        <w:rPr>
          <w:spacing w:val="-30"/>
        </w:rPr>
        <w:t> </w:t>
      </w:r>
      <w:r>
        <w:rPr/>
        <w:t>within the past 30 days and associated absenteeism; neither lab nor physician diagnoses were uti- lized.</w:t>
      </w:r>
      <w:r>
        <w:rPr>
          <w:spacing w:val="-12"/>
        </w:rPr>
        <w:t> </w:t>
      </w:r>
      <w:r>
        <w:rPr/>
        <w:t>While</w:t>
      </w:r>
      <w:r>
        <w:rPr>
          <w:spacing w:val="-8"/>
        </w:rPr>
        <w:t> </w:t>
      </w:r>
      <w:r>
        <w:rPr/>
        <w:t>research</w:t>
      </w:r>
      <w:r>
        <w:rPr>
          <w:spacing w:val="-8"/>
        </w:rPr>
        <w:t> </w:t>
      </w:r>
      <w:r>
        <w:rPr/>
        <w:t>has</w:t>
      </w:r>
      <w:r>
        <w:rPr>
          <w:spacing w:val="-8"/>
        </w:rPr>
        <w:t> </w:t>
      </w:r>
      <w:r>
        <w:rPr/>
        <w:t>found</w:t>
      </w:r>
      <w:r>
        <w:rPr>
          <w:spacing w:val="-8"/>
        </w:rPr>
        <w:t> </w:t>
      </w:r>
      <w:r>
        <w:rPr/>
        <w:t>under-reporting of lost days from monthly recall (Stewart et al., 2004), satisfactory accuracy and validity have been shown among the public in self-reporting symptoms of infectious disease that included acute respiratory tract infection (Orts et al., 1995). Further, symptoms identified in the sur- vey were consistent with CDC definition for influenza</w:t>
      </w:r>
      <w:r>
        <w:rPr>
          <w:spacing w:val="-12"/>
        </w:rPr>
        <w:t> </w:t>
      </w:r>
      <w:r>
        <w:rPr/>
        <w:t>(2011).</w:t>
      </w:r>
      <w:r>
        <w:rPr>
          <w:spacing w:val="-15"/>
        </w:rPr>
        <w:t> </w:t>
      </w:r>
      <w:r>
        <w:rPr/>
        <w:t>Third,</w:t>
      </w:r>
      <w:r>
        <w:rPr>
          <w:spacing w:val="-12"/>
        </w:rPr>
        <w:t> </w:t>
      </w:r>
      <w:r>
        <w:rPr/>
        <w:t>since</w:t>
      </w:r>
      <w:r>
        <w:rPr>
          <w:spacing w:val="-12"/>
        </w:rPr>
        <w:t> </w:t>
      </w:r>
      <w:r>
        <w:rPr/>
        <w:t>this</w:t>
      </w:r>
      <w:r>
        <w:rPr>
          <w:spacing w:val="-12"/>
        </w:rPr>
        <w:t> </w:t>
      </w:r>
      <w:r>
        <w:rPr/>
        <w:t>study</w:t>
      </w:r>
      <w:r>
        <w:rPr>
          <w:spacing w:val="-12"/>
        </w:rPr>
        <w:t> </w:t>
      </w:r>
      <w:r>
        <w:rPr/>
        <w:t>was</w:t>
      </w:r>
      <w:r>
        <w:rPr>
          <w:spacing w:val="-12"/>
        </w:rPr>
        <w:t> </w:t>
      </w:r>
      <w:r>
        <w:rPr/>
        <w:t>not a randomized national sample, the results can- not  be  generalized  to  all  public</w:t>
      </w:r>
      <w:r>
        <w:rPr>
          <w:spacing w:val="44"/>
        </w:rPr>
        <w:t> </w:t>
      </w:r>
      <w:r>
        <w:rPr/>
        <w:t>universities.</w:t>
      </w:r>
    </w:p>
    <w:p>
      <w:pPr>
        <w:spacing w:after="0" w:line="249" w:lineRule="auto"/>
        <w:jc w:val="both"/>
        <w:sectPr>
          <w:type w:val="continuous"/>
          <w:pgSz w:w="9640" w:h="13720"/>
          <w:pgMar w:top="820" w:bottom="300" w:left="740" w:right="840"/>
          <w:cols w:num="2" w:equalWidth="0">
            <w:col w:w="3903" w:space="128"/>
            <w:col w:w="4029"/>
          </w:cols>
        </w:sectPr>
      </w:pPr>
    </w:p>
    <w:p>
      <w:pPr>
        <w:tabs>
          <w:tab w:pos="7927" w:val="right" w:leader="none"/>
        </w:tabs>
        <w:spacing w:before="46"/>
        <w:ind w:left="103" w:right="0" w:firstLine="0"/>
        <w:jc w:val="left"/>
        <w:rPr>
          <w:rFonts w:ascii="Calibri"/>
          <w:sz w:val="20"/>
        </w:rPr>
      </w:pPr>
      <w:r>
        <w:rPr/>
        <w:pict>
          <v:line style="position:absolute;mso-position-horizontal-relative:page;mso-position-vertical-relative:paragraph;z-index:1504" from="48.188999pt,16.198605pt" to="439.369999pt,16.198605pt" stroked="true" strokeweight=".25pt" strokecolor="#000000">
            <w10:wrap type="none"/>
          </v:line>
        </w:pict>
      </w:r>
      <w:r>
        <w:rPr>
          <w:rFonts w:ascii="Calibri"/>
          <w:i/>
          <w:sz w:val="20"/>
        </w:rPr>
        <w:t>Stedman-Smith</w:t>
      </w:r>
      <w:r>
        <w:rPr>
          <w:rFonts w:ascii="Calibri"/>
          <w:i/>
          <w:spacing w:val="8"/>
          <w:sz w:val="20"/>
        </w:rPr>
        <w:t> </w:t>
      </w:r>
      <w:r>
        <w:rPr>
          <w:rFonts w:ascii="Calibri"/>
          <w:i/>
          <w:sz w:val="20"/>
        </w:rPr>
        <w:t>et</w:t>
      </w:r>
      <w:r>
        <w:rPr>
          <w:rFonts w:ascii="Calibri"/>
          <w:i/>
          <w:spacing w:val="8"/>
          <w:sz w:val="20"/>
        </w:rPr>
        <w:t> </w:t>
      </w:r>
      <w:r>
        <w:rPr>
          <w:rFonts w:ascii="Calibri"/>
          <w:i/>
          <w:sz w:val="20"/>
        </w:rPr>
        <w:t>al.</w:t>
      </w:r>
      <w:r>
        <w:rPr>
          <w:rFonts w:ascii="Calibri"/>
          <w:sz w:val="20"/>
        </w:rPr>
        <w:tab/>
        <w:t>1271</w:t>
      </w:r>
    </w:p>
    <w:p>
      <w:pPr>
        <w:spacing w:after="0"/>
        <w:jc w:val="left"/>
        <w:rPr>
          <w:rFonts w:ascii="Calibri"/>
          <w:sz w:val="20"/>
        </w:rPr>
        <w:sectPr>
          <w:pgSz w:w="9640" w:h="13720"/>
          <w:pgMar w:header="0" w:footer="101" w:top="560" w:bottom="300" w:left="860" w:right="740"/>
        </w:sectPr>
      </w:pPr>
    </w:p>
    <w:p>
      <w:pPr>
        <w:pStyle w:val="BodyText"/>
        <w:spacing w:before="7"/>
        <w:rPr>
          <w:rFonts w:ascii="Calibri"/>
          <w:sz w:val="24"/>
        </w:rPr>
      </w:pPr>
    </w:p>
    <w:p>
      <w:pPr>
        <w:pStyle w:val="BodyText"/>
        <w:spacing w:line="249" w:lineRule="auto"/>
        <w:ind w:left="103" w:right="8"/>
        <w:jc w:val="both"/>
      </w:pPr>
      <w:r>
        <w:rPr/>
        <w:t>Fourth, respondents in this random-sample sur- vey represented only about one-quarter of employees; compared to all employees in the university, participants were more likely to be women (72% vs 38%) and White than non- White (86% vs 58%).</w:t>
      </w:r>
    </w:p>
    <w:p>
      <w:pPr>
        <w:pStyle w:val="BodyText"/>
        <w:spacing w:line="249" w:lineRule="auto" w:before="1"/>
        <w:ind w:left="103" w:right="10" w:firstLine="240"/>
        <w:jc w:val="both"/>
      </w:pPr>
      <w:r>
        <w:rPr>
          <w:spacing w:val="-3"/>
        </w:rPr>
        <w:t>Results </w:t>
      </w:r>
      <w:r>
        <w:rPr/>
        <w:t>for </w:t>
      </w:r>
      <w:r>
        <w:rPr>
          <w:spacing w:val="-3"/>
        </w:rPr>
        <w:t>potential confounders </w:t>
      </w:r>
      <w:r>
        <w:rPr>
          <w:spacing w:val="-4"/>
        </w:rPr>
        <w:t>differed </w:t>
      </w:r>
      <w:r>
        <w:rPr>
          <w:spacing w:val="-3"/>
        </w:rPr>
        <w:t>from those </w:t>
      </w:r>
      <w:r>
        <w:rPr/>
        <w:t>in </w:t>
      </w:r>
      <w:r>
        <w:rPr>
          <w:spacing w:val="-3"/>
        </w:rPr>
        <w:t>previous research. </w:t>
      </w:r>
      <w:r>
        <w:rPr>
          <w:spacing w:val="-6"/>
        </w:rPr>
        <w:t>Women </w:t>
      </w:r>
      <w:r>
        <w:rPr>
          <w:spacing w:val="-3"/>
        </w:rPr>
        <w:t>have shown higher hand hygiene practices than men (Harris Interactive, 2010), </w:t>
      </w:r>
      <w:r>
        <w:rPr/>
        <w:t>and in one </w:t>
      </w:r>
      <w:r>
        <w:rPr>
          <w:spacing w:val="-5"/>
        </w:rPr>
        <w:t>study, </w:t>
      </w:r>
      <w:r>
        <w:rPr>
          <w:spacing w:val="-3"/>
        </w:rPr>
        <w:t>non- White college students </w:t>
      </w:r>
      <w:r>
        <w:rPr/>
        <w:t>had </w:t>
      </w:r>
      <w:r>
        <w:rPr>
          <w:spacing w:val="-3"/>
        </w:rPr>
        <w:t>higher hand hygiene practices than Whites (Anderson </w:t>
      </w:r>
      <w:r>
        <w:rPr/>
        <w:t>et </w:t>
      </w:r>
      <w:r>
        <w:rPr>
          <w:spacing w:val="-3"/>
        </w:rPr>
        <w:t>al., 2008). </w:t>
      </w:r>
      <w:r>
        <w:rPr>
          <w:spacing w:val="-4"/>
        </w:rPr>
        <w:t>However, </w:t>
      </w:r>
      <w:r>
        <w:rPr/>
        <w:t>the </w:t>
      </w:r>
      <w:r>
        <w:rPr>
          <w:spacing w:val="-3"/>
        </w:rPr>
        <w:t>findings from this study showed</w:t>
      </w:r>
      <w:r>
        <w:rPr>
          <w:spacing w:val="-35"/>
        </w:rPr>
        <w:t> </w:t>
      </w:r>
      <w:r>
        <w:rPr>
          <w:spacing w:val="-3"/>
        </w:rPr>
        <w:t>no </w:t>
      </w:r>
      <w:r>
        <w:rPr>
          <w:spacing w:val="-4"/>
        </w:rPr>
        <w:t>difference </w:t>
      </w:r>
      <w:r>
        <w:rPr/>
        <w:t>in </w:t>
      </w:r>
      <w:r>
        <w:rPr>
          <w:spacing w:val="-3"/>
        </w:rPr>
        <w:t>hand hygiene performance </w:t>
      </w:r>
      <w:r>
        <w:rPr/>
        <w:t>by </w:t>
      </w:r>
      <w:r>
        <w:rPr>
          <w:spacing w:val="-3"/>
        </w:rPr>
        <w:t>gen- </w:t>
      </w:r>
      <w:r>
        <w:rPr/>
        <w:t>der or </w:t>
      </w:r>
      <w:r>
        <w:rPr>
          <w:spacing w:val="-3"/>
        </w:rPr>
        <w:t>race. </w:t>
      </w:r>
      <w:r>
        <w:rPr/>
        <w:t>A </w:t>
      </w:r>
      <w:r>
        <w:rPr>
          <w:spacing w:val="-3"/>
        </w:rPr>
        <w:t>high percentage </w:t>
      </w:r>
      <w:r>
        <w:rPr/>
        <w:t>of </w:t>
      </w:r>
      <w:r>
        <w:rPr>
          <w:spacing w:val="-3"/>
        </w:rPr>
        <w:t>respondents self-identified </w:t>
      </w:r>
      <w:r>
        <w:rPr/>
        <w:t>as </w:t>
      </w:r>
      <w:r>
        <w:rPr>
          <w:spacing w:val="-3"/>
        </w:rPr>
        <w:t>raising children (62.9%). Since children experience </w:t>
      </w:r>
      <w:r>
        <w:rPr/>
        <w:t>a </w:t>
      </w:r>
      <w:r>
        <w:rPr>
          <w:spacing w:val="-3"/>
        </w:rPr>
        <w:t>higher average number of acute respiratory tract infections </w:t>
      </w:r>
      <w:r>
        <w:rPr/>
        <w:t>per </w:t>
      </w:r>
      <w:r>
        <w:rPr>
          <w:spacing w:val="-3"/>
        </w:rPr>
        <w:t>year com- pared </w:t>
      </w:r>
      <w:r>
        <w:rPr/>
        <w:t>to </w:t>
      </w:r>
      <w:r>
        <w:rPr>
          <w:spacing w:val="-3"/>
        </w:rPr>
        <w:t>adults, </w:t>
      </w:r>
      <w:r>
        <w:rPr/>
        <w:t>it was </w:t>
      </w:r>
      <w:r>
        <w:rPr>
          <w:spacing w:val="-3"/>
        </w:rPr>
        <w:t>hypothesized that those raising children would have higher hand hygiene practices;</w:t>
      </w:r>
      <w:r>
        <w:rPr>
          <w:spacing w:val="-12"/>
        </w:rPr>
        <w:t> </w:t>
      </w:r>
      <w:r>
        <w:rPr>
          <w:spacing w:val="-4"/>
        </w:rPr>
        <w:t>however,</w:t>
      </w:r>
      <w:r>
        <w:rPr>
          <w:spacing w:val="-12"/>
        </w:rPr>
        <w:t> </w:t>
      </w:r>
      <w:r>
        <w:rPr/>
        <w:t>no</w:t>
      </w:r>
      <w:r>
        <w:rPr>
          <w:spacing w:val="-12"/>
        </w:rPr>
        <w:t> </w:t>
      </w:r>
      <w:r>
        <w:rPr>
          <w:spacing w:val="-4"/>
        </w:rPr>
        <w:t>difference</w:t>
      </w:r>
      <w:r>
        <w:rPr>
          <w:spacing w:val="-12"/>
        </w:rPr>
        <w:t> </w:t>
      </w:r>
      <w:r>
        <w:rPr/>
        <w:t>in</w:t>
      </w:r>
      <w:r>
        <w:rPr>
          <w:spacing w:val="-12"/>
        </w:rPr>
        <w:t> </w:t>
      </w:r>
      <w:r>
        <w:rPr>
          <w:spacing w:val="-3"/>
        </w:rPr>
        <w:t>hand</w:t>
      </w:r>
      <w:r>
        <w:rPr>
          <w:spacing w:val="-12"/>
        </w:rPr>
        <w:t> </w:t>
      </w:r>
      <w:r>
        <w:rPr>
          <w:spacing w:val="-3"/>
        </w:rPr>
        <w:t>hygiene behaviors </w:t>
      </w:r>
      <w:r>
        <w:rPr/>
        <w:t>was </w:t>
      </w:r>
      <w:r>
        <w:rPr>
          <w:spacing w:val="-3"/>
        </w:rPr>
        <w:t>seen. </w:t>
      </w:r>
      <w:r>
        <w:rPr/>
        <w:t>A </w:t>
      </w:r>
      <w:r>
        <w:rPr>
          <w:spacing w:val="-3"/>
        </w:rPr>
        <w:t>majority </w:t>
      </w:r>
      <w:r>
        <w:rPr/>
        <w:t>had </w:t>
      </w:r>
      <w:r>
        <w:rPr>
          <w:spacing w:val="-3"/>
        </w:rPr>
        <w:t>completed graduate degrees, </w:t>
      </w:r>
      <w:r>
        <w:rPr/>
        <w:t>and </w:t>
      </w:r>
      <w:r>
        <w:rPr>
          <w:spacing w:val="-3"/>
        </w:rPr>
        <w:t>those with graduate</w:t>
      </w:r>
      <w:r>
        <w:rPr>
          <w:spacing w:val="-18"/>
        </w:rPr>
        <w:t> </w:t>
      </w:r>
      <w:r>
        <w:rPr>
          <w:spacing w:val="-3"/>
        </w:rPr>
        <w:t>educa- tion self-reported lower hand hygiene behaviors than those without. </w:t>
      </w:r>
      <w:r>
        <w:rPr>
          <w:spacing w:val="-5"/>
        </w:rPr>
        <w:t>Finally, </w:t>
      </w:r>
      <w:r>
        <w:rPr>
          <w:spacing w:val="-3"/>
        </w:rPr>
        <w:t>hand hygiene decreased linearly with age. Qualitative research </w:t>
      </w:r>
      <w:r>
        <w:rPr/>
        <w:t>is </w:t>
      </w:r>
      <w:r>
        <w:rPr>
          <w:spacing w:val="-3"/>
        </w:rPr>
        <w:t>needed </w:t>
      </w:r>
      <w:r>
        <w:rPr/>
        <w:t>to </w:t>
      </w:r>
      <w:r>
        <w:rPr>
          <w:spacing w:val="-3"/>
        </w:rPr>
        <w:t>understand hand hygiene motiva- tions among those with graduate degrees and those from </w:t>
      </w:r>
      <w:r>
        <w:rPr/>
        <w:t>a </w:t>
      </w:r>
      <w:r>
        <w:rPr>
          <w:spacing w:val="-3"/>
        </w:rPr>
        <w:t>variety </w:t>
      </w:r>
      <w:r>
        <w:rPr/>
        <w:t>of</w:t>
      </w:r>
      <w:r>
        <w:rPr>
          <w:spacing w:val="-15"/>
        </w:rPr>
        <w:t> </w:t>
      </w:r>
      <w:r>
        <w:rPr>
          <w:spacing w:val="-3"/>
        </w:rPr>
        <w:t>ages.</w:t>
      </w:r>
    </w:p>
    <w:p>
      <w:pPr>
        <w:pStyle w:val="BodyText"/>
        <w:spacing w:line="249" w:lineRule="auto" w:before="1"/>
        <w:ind w:left="103" w:firstLine="240"/>
        <w:jc w:val="both"/>
      </w:pPr>
      <w:r>
        <w:rPr/>
        <w:t>Despite these limitations, the paths of the model functioned as hypothesized, and the overall fit of the model was good as demon- strated by a relatively high TLI, low RMSEA for </w:t>
      </w:r>
      <w:r>
        <w:rPr>
          <w:spacing w:val="-5"/>
        </w:rPr>
        <w:t>CFA </w:t>
      </w:r>
      <w:r>
        <w:rPr/>
        <w:t>and SEM, and an </w:t>
      </w:r>
      <w:r>
        <w:rPr>
          <w:i/>
        </w:rPr>
        <w:t>R</w:t>
      </w:r>
      <w:r>
        <w:rPr>
          <w:position w:val="6"/>
          <w:sz w:val="13"/>
        </w:rPr>
        <w:t>2 </w:t>
      </w:r>
      <w:r>
        <w:rPr/>
        <w:t>of 0.33. These findings were similar to those found among bank employees in the Midwestern United States (Stedman-Smith et al., 2012). Although the replication of results in different popula- tions strengthens the merit of the findings, cau- tion is warranted in interpretation since both studies are based on self-report and lack</w:t>
      </w:r>
      <w:r>
        <w:rPr>
          <w:spacing w:val="-35"/>
        </w:rPr>
        <w:t> </w:t>
      </w:r>
      <w:r>
        <w:rPr/>
        <w:t>tempo- rality due to the use of cross-sectional surveys.</w:t>
      </w:r>
    </w:p>
    <w:p>
      <w:pPr>
        <w:pStyle w:val="BodyText"/>
        <w:rPr>
          <w:sz w:val="28"/>
        </w:rPr>
      </w:pPr>
    </w:p>
    <w:p>
      <w:pPr>
        <w:pStyle w:val="Heading1"/>
      </w:pPr>
      <w:r>
        <w:rPr/>
        <w:t>Conclusion</w:t>
      </w:r>
    </w:p>
    <w:p>
      <w:pPr>
        <w:pStyle w:val="BodyText"/>
        <w:spacing w:line="249" w:lineRule="auto" w:before="122"/>
        <w:ind w:left="103" w:right="9"/>
        <w:jc w:val="both"/>
      </w:pPr>
      <w:r>
        <w:rPr/>
        <w:t>Community hand hygiene improvement </w:t>
      </w:r>
      <w:r>
        <w:rPr>
          <w:spacing w:val="-3"/>
        </w:rPr>
        <w:t>inter- </w:t>
      </w:r>
      <w:r>
        <w:rPr/>
        <w:t>ventions</w:t>
      </w:r>
      <w:r>
        <w:rPr>
          <w:spacing w:val="-19"/>
        </w:rPr>
        <w:t> </w:t>
      </w:r>
      <w:r>
        <w:rPr/>
        <w:t>in</w:t>
      </w:r>
      <w:r>
        <w:rPr>
          <w:spacing w:val="-19"/>
        </w:rPr>
        <w:t> </w:t>
      </w:r>
      <w:r>
        <w:rPr/>
        <w:t>day</w:t>
      </w:r>
      <w:r>
        <w:rPr>
          <w:spacing w:val="-19"/>
        </w:rPr>
        <w:t> </w:t>
      </w:r>
      <w:r>
        <w:rPr/>
        <w:t>care</w:t>
      </w:r>
      <w:r>
        <w:rPr>
          <w:spacing w:val="-19"/>
        </w:rPr>
        <w:t> </w:t>
      </w:r>
      <w:r>
        <w:rPr/>
        <w:t>centers,</w:t>
      </w:r>
      <w:r>
        <w:rPr>
          <w:spacing w:val="-19"/>
        </w:rPr>
        <w:t> </w:t>
      </w:r>
      <w:r>
        <w:rPr/>
        <w:t>schools,</w:t>
      </w:r>
      <w:r>
        <w:rPr>
          <w:spacing w:val="-19"/>
        </w:rPr>
        <w:t> </w:t>
      </w:r>
      <w:r>
        <w:rPr/>
        <w:t>and</w:t>
      </w:r>
      <w:r>
        <w:rPr>
          <w:spacing w:val="-19"/>
        </w:rPr>
        <w:t> </w:t>
      </w:r>
      <w:r>
        <w:rPr/>
        <w:t>private</w:t>
      </w:r>
    </w:p>
    <w:p>
      <w:pPr>
        <w:pStyle w:val="BodyText"/>
        <w:spacing w:before="1"/>
        <w:rPr>
          <w:sz w:val="26"/>
        </w:rPr>
      </w:pPr>
      <w:r>
        <w:rPr/>
        <w:br w:type="column"/>
      </w:r>
      <w:r>
        <w:rPr>
          <w:sz w:val="26"/>
        </w:rPr>
      </w:r>
    </w:p>
    <w:p>
      <w:pPr>
        <w:pStyle w:val="BodyText"/>
        <w:spacing w:line="249" w:lineRule="auto"/>
        <w:ind w:left="103" w:right="108"/>
        <w:jc w:val="both"/>
      </w:pPr>
      <w:r>
        <w:rPr/>
        <w:t>homes have reduced infectious diseases. </w:t>
      </w:r>
      <w:r>
        <w:rPr>
          <w:spacing w:val="-2"/>
        </w:rPr>
        <w:t>Few </w:t>
      </w:r>
      <w:r>
        <w:rPr/>
        <w:t>investigations among general worker popula- tions</w:t>
      </w:r>
      <w:r>
        <w:rPr>
          <w:spacing w:val="-10"/>
        </w:rPr>
        <w:t> </w:t>
      </w:r>
      <w:r>
        <w:rPr/>
        <w:t>related</w:t>
      </w:r>
      <w:r>
        <w:rPr>
          <w:spacing w:val="-10"/>
        </w:rPr>
        <w:t> </w:t>
      </w:r>
      <w:r>
        <w:rPr/>
        <w:t>to</w:t>
      </w:r>
      <w:r>
        <w:rPr>
          <w:spacing w:val="-10"/>
        </w:rPr>
        <w:t> </w:t>
      </w:r>
      <w:r>
        <w:rPr/>
        <w:t>usual</w:t>
      </w:r>
      <w:r>
        <w:rPr>
          <w:spacing w:val="-10"/>
        </w:rPr>
        <w:t> </w:t>
      </w:r>
      <w:r>
        <w:rPr/>
        <w:t>hand</w:t>
      </w:r>
      <w:r>
        <w:rPr>
          <w:spacing w:val="-10"/>
        </w:rPr>
        <w:t> </w:t>
      </w:r>
      <w:r>
        <w:rPr/>
        <w:t>hygiene</w:t>
      </w:r>
      <w:r>
        <w:rPr>
          <w:spacing w:val="-10"/>
        </w:rPr>
        <w:t> </w:t>
      </w:r>
      <w:r>
        <w:rPr/>
        <w:t>performance and behavioral motivations or interventions to improve hand hygiene have been conducted. Employees often work closely </w:t>
      </w:r>
      <w:r>
        <w:rPr>
          <w:spacing w:val="-3"/>
        </w:rPr>
        <w:t>together, </w:t>
      </w:r>
      <w:r>
        <w:rPr/>
        <w:t>share supplies,</w:t>
      </w:r>
      <w:r>
        <w:rPr>
          <w:spacing w:val="-10"/>
        </w:rPr>
        <w:t> </w:t>
      </w:r>
      <w:r>
        <w:rPr/>
        <w:t>and</w:t>
      </w:r>
      <w:r>
        <w:rPr>
          <w:spacing w:val="-10"/>
        </w:rPr>
        <w:t> </w:t>
      </w:r>
      <w:r>
        <w:rPr/>
        <w:t>have</w:t>
      </w:r>
      <w:r>
        <w:rPr>
          <w:spacing w:val="-10"/>
        </w:rPr>
        <w:t> </w:t>
      </w:r>
      <w:r>
        <w:rPr/>
        <w:t>the</w:t>
      </w:r>
      <w:r>
        <w:rPr>
          <w:spacing w:val="-10"/>
        </w:rPr>
        <w:t> </w:t>
      </w:r>
      <w:r>
        <w:rPr/>
        <w:t>potential</w:t>
      </w:r>
      <w:r>
        <w:rPr>
          <w:spacing w:val="-10"/>
        </w:rPr>
        <w:t> </w:t>
      </w:r>
      <w:r>
        <w:rPr/>
        <w:t>to</w:t>
      </w:r>
      <w:r>
        <w:rPr>
          <w:spacing w:val="-10"/>
        </w:rPr>
        <w:t> </w:t>
      </w:r>
      <w:r>
        <w:rPr/>
        <w:t>spread</w:t>
      </w:r>
      <w:r>
        <w:rPr>
          <w:spacing w:val="-10"/>
        </w:rPr>
        <w:t> </w:t>
      </w:r>
      <w:r>
        <w:rPr/>
        <w:t>patho- gens implicated in infectious disease. While</w:t>
      </w:r>
      <w:r>
        <w:rPr>
          <w:spacing w:val="-20"/>
        </w:rPr>
        <w:t> </w:t>
      </w:r>
      <w:r>
        <w:rPr>
          <w:spacing w:val="-2"/>
        </w:rPr>
        <w:t>the </w:t>
      </w:r>
      <w:r>
        <w:rPr/>
        <w:t>number</w:t>
      </w:r>
      <w:r>
        <w:rPr>
          <w:spacing w:val="-17"/>
        </w:rPr>
        <w:t> </w:t>
      </w:r>
      <w:r>
        <w:rPr/>
        <w:t>of</w:t>
      </w:r>
      <w:r>
        <w:rPr>
          <w:spacing w:val="-17"/>
        </w:rPr>
        <w:t> </w:t>
      </w:r>
      <w:r>
        <w:rPr/>
        <w:t>employees</w:t>
      </w:r>
      <w:r>
        <w:rPr>
          <w:spacing w:val="-17"/>
        </w:rPr>
        <w:t> </w:t>
      </w:r>
      <w:r>
        <w:rPr/>
        <w:t>who</w:t>
      </w:r>
      <w:r>
        <w:rPr>
          <w:spacing w:val="-17"/>
        </w:rPr>
        <w:t> </w:t>
      </w:r>
      <w:r>
        <w:rPr/>
        <w:t>contract</w:t>
      </w:r>
      <w:r>
        <w:rPr>
          <w:spacing w:val="-17"/>
        </w:rPr>
        <w:t> </w:t>
      </w:r>
      <w:r>
        <w:rPr/>
        <w:t>communica- ble</w:t>
      </w:r>
      <w:r>
        <w:rPr>
          <w:spacing w:val="-12"/>
        </w:rPr>
        <w:t> </w:t>
      </w:r>
      <w:r>
        <w:rPr/>
        <w:t>disease</w:t>
      </w:r>
      <w:r>
        <w:rPr>
          <w:spacing w:val="-12"/>
        </w:rPr>
        <w:t> </w:t>
      </w:r>
      <w:r>
        <w:rPr/>
        <w:t>at</w:t>
      </w:r>
      <w:r>
        <w:rPr>
          <w:spacing w:val="-12"/>
        </w:rPr>
        <w:t> </w:t>
      </w:r>
      <w:r>
        <w:rPr/>
        <w:t>work</w:t>
      </w:r>
      <w:r>
        <w:rPr>
          <w:spacing w:val="-12"/>
        </w:rPr>
        <w:t> </w:t>
      </w:r>
      <w:r>
        <w:rPr/>
        <w:t>has</w:t>
      </w:r>
      <w:r>
        <w:rPr>
          <w:spacing w:val="-12"/>
        </w:rPr>
        <w:t> </w:t>
      </w:r>
      <w:r>
        <w:rPr/>
        <w:t>not</w:t>
      </w:r>
      <w:r>
        <w:rPr>
          <w:spacing w:val="-12"/>
        </w:rPr>
        <w:t> </w:t>
      </w:r>
      <w:r>
        <w:rPr/>
        <w:t>been</w:t>
      </w:r>
      <w:r>
        <w:rPr>
          <w:spacing w:val="-12"/>
        </w:rPr>
        <w:t> </w:t>
      </w:r>
      <w:r>
        <w:rPr/>
        <w:t>well</w:t>
      </w:r>
      <w:r>
        <w:rPr>
          <w:spacing w:val="-12"/>
        </w:rPr>
        <w:t> </w:t>
      </w:r>
      <w:r>
        <w:rPr/>
        <w:t>quantified, in one </w:t>
      </w:r>
      <w:r>
        <w:rPr>
          <w:spacing w:val="-4"/>
        </w:rPr>
        <w:t>study, </w:t>
      </w:r>
      <w:r>
        <w:rPr/>
        <w:t>45 percent of workers identified contracting influenza from coworkers, while only 16 percent reported contracting influenza from</w:t>
      </w:r>
      <w:r>
        <w:rPr>
          <w:spacing w:val="-13"/>
        </w:rPr>
        <w:t> </w:t>
      </w:r>
      <w:r>
        <w:rPr/>
        <w:t>household</w:t>
      </w:r>
      <w:r>
        <w:rPr>
          <w:spacing w:val="-13"/>
        </w:rPr>
        <w:t> </w:t>
      </w:r>
      <w:r>
        <w:rPr/>
        <w:t>members</w:t>
      </w:r>
      <w:r>
        <w:rPr>
          <w:spacing w:val="-13"/>
        </w:rPr>
        <w:t> </w:t>
      </w:r>
      <w:r>
        <w:rPr/>
        <w:t>(Palmer</w:t>
      </w:r>
      <w:r>
        <w:rPr>
          <w:spacing w:val="-13"/>
        </w:rPr>
        <w:t> </w:t>
      </w:r>
      <w:r>
        <w:rPr/>
        <w:t>et</w:t>
      </w:r>
      <w:r>
        <w:rPr>
          <w:spacing w:val="-13"/>
        </w:rPr>
        <w:t> </w:t>
      </w:r>
      <w:r>
        <w:rPr/>
        <w:t>al.,</w:t>
      </w:r>
      <w:r>
        <w:rPr>
          <w:spacing w:val="-13"/>
        </w:rPr>
        <w:t> </w:t>
      </w:r>
      <w:r>
        <w:rPr>
          <w:spacing w:val="-2"/>
        </w:rPr>
        <w:t>2010).</w:t>
      </w:r>
    </w:p>
    <w:p>
      <w:pPr>
        <w:pStyle w:val="BodyText"/>
        <w:spacing w:line="249" w:lineRule="auto" w:before="1"/>
        <w:ind w:left="103" w:right="107" w:firstLine="240"/>
        <w:jc w:val="both"/>
      </w:pPr>
      <w:r>
        <w:rPr/>
        <w:t>These results underscore the importance of good hand hygiene and respiratory etiquette among employees and support the implementa- tion of multi-component approaches in the workplace. The costs of communicable infec- tions are in the billions of dollars annually (Fendrick et al., 2003; Molinari, et al., 2007). The US CDC (2013a) recommends hand hygiene as part of a three-tiered approach to promote the health of workers, and the WHO Writing Group (Bell et al., 2006) has recom- mended hand hygiene as a nonpharmaceutical approach to delay the spread of influenza until vaccines can be developed in pandemics; yet, only a few hand hygiene improvement inter- vention studies for office workers have been conducted.</w:t>
      </w:r>
    </w:p>
    <w:p>
      <w:pPr>
        <w:pStyle w:val="BodyText"/>
        <w:spacing w:line="249" w:lineRule="auto" w:before="1"/>
        <w:ind w:left="103" w:right="108" w:firstLine="240"/>
        <w:jc w:val="both"/>
      </w:pPr>
      <w:r>
        <w:rPr/>
        <w:t>These results support interventions utilizing a multi-modal approach including providing information about protective hand hygiene practices to break the spread of pathogens, dis- cussing the positive outcomes of practicing hand hygiene behaviors, incorporating social expectations of coworkers and supervisors for clean hands, and implementing environmental changes to facilitate improved access to hand hygiene supplies. The most effective hand hygiene campaigns demonstrating sustained improvement among health-care professionals have utilized multi-pronged strategies (The Joint Commission, 2009; Wilson et al., 2011) that</w:t>
      </w:r>
      <w:r>
        <w:rPr>
          <w:spacing w:val="-9"/>
        </w:rPr>
        <w:t> </w:t>
      </w:r>
      <w:r>
        <w:rPr/>
        <w:t>are</w:t>
      </w:r>
      <w:r>
        <w:rPr>
          <w:spacing w:val="-9"/>
        </w:rPr>
        <w:t> </w:t>
      </w:r>
      <w:r>
        <w:rPr/>
        <w:t>consistent</w:t>
      </w:r>
      <w:r>
        <w:rPr>
          <w:spacing w:val="-9"/>
        </w:rPr>
        <w:t> </w:t>
      </w:r>
      <w:r>
        <w:rPr/>
        <w:t>with</w:t>
      </w:r>
      <w:r>
        <w:rPr>
          <w:spacing w:val="-9"/>
        </w:rPr>
        <w:t> </w:t>
      </w:r>
      <w:r>
        <w:rPr/>
        <w:t>this</w:t>
      </w:r>
      <w:r>
        <w:rPr>
          <w:spacing w:val="-9"/>
        </w:rPr>
        <w:t> </w:t>
      </w:r>
      <w:r>
        <w:rPr/>
        <w:t>model.</w:t>
      </w:r>
      <w:r>
        <w:rPr>
          <w:spacing w:val="-13"/>
        </w:rPr>
        <w:t> </w:t>
      </w:r>
      <w:r>
        <w:rPr/>
        <w:t>The</w:t>
      </w:r>
      <w:r>
        <w:rPr>
          <w:spacing w:val="-9"/>
        </w:rPr>
        <w:t> </w:t>
      </w:r>
      <w:r>
        <w:rPr/>
        <w:t>findings meaningfully contribute to the development </w:t>
      </w:r>
      <w:r>
        <w:rPr>
          <w:spacing w:val="10"/>
        </w:rPr>
        <w:t> </w:t>
      </w:r>
      <w:r>
        <w:rPr/>
        <w:t>of</w:t>
      </w:r>
    </w:p>
    <w:p>
      <w:pPr>
        <w:spacing w:after="0" w:line="249" w:lineRule="auto"/>
        <w:jc w:val="both"/>
        <w:sectPr>
          <w:type w:val="continuous"/>
          <w:pgSz w:w="9640" w:h="13720"/>
          <w:pgMar w:top="820" w:bottom="300" w:left="860" w:right="740"/>
          <w:cols w:num="2" w:equalWidth="0">
            <w:col w:w="3907" w:space="125"/>
            <w:col w:w="4008"/>
          </w:cols>
        </w:sectPr>
      </w:pPr>
    </w:p>
    <w:p>
      <w:pPr>
        <w:tabs>
          <w:tab w:pos="5222" w:val="left" w:leader="none"/>
        </w:tabs>
        <w:spacing w:before="46"/>
        <w:ind w:left="110" w:right="0" w:firstLine="0"/>
        <w:jc w:val="left"/>
        <w:rPr>
          <w:rFonts w:ascii="Calibri"/>
          <w:i/>
          <w:sz w:val="20"/>
        </w:rPr>
      </w:pPr>
      <w:r>
        <w:rPr/>
        <w:pict>
          <v:line style="position:absolute;mso-position-horizontal-relative:page;mso-position-vertical-relative:paragraph;z-index:1528;mso-wrap-distance-left:0;mso-wrap-distance-right:0" from="42.519699pt,16.198505pt" to="433.700699pt,16.198505pt" stroked="true" strokeweight=".25pt" strokecolor="#000000">
            <w10:wrap type="topAndBottom"/>
          </v:line>
        </w:pict>
      </w:r>
      <w:r>
        <w:rPr>
          <w:rFonts w:ascii="Calibri"/>
          <w:sz w:val="20"/>
        </w:rPr>
        <w:t>1272</w:t>
        <w:tab/>
      </w:r>
      <w:r>
        <w:rPr>
          <w:rFonts w:ascii="Calibri"/>
          <w:i/>
          <w:w w:val="95"/>
          <w:sz w:val="20"/>
        </w:rPr>
        <w:t>Journal</w:t>
      </w:r>
      <w:r>
        <w:rPr>
          <w:rFonts w:ascii="Calibri"/>
          <w:i/>
          <w:spacing w:val="-12"/>
          <w:w w:val="95"/>
          <w:sz w:val="20"/>
        </w:rPr>
        <w:t> </w:t>
      </w:r>
      <w:r>
        <w:rPr>
          <w:rFonts w:ascii="Calibri"/>
          <w:i/>
          <w:w w:val="95"/>
          <w:sz w:val="20"/>
        </w:rPr>
        <w:t>of</w:t>
      </w:r>
      <w:r>
        <w:rPr>
          <w:rFonts w:ascii="Calibri"/>
          <w:i/>
          <w:spacing w:val="-12"/>
          <w:w w:val="95"/>
          <w:sz w:val="20"/>
        </w:rPr>
        <w:t> </w:t>
      </w:r>
      <w:r>
        <w:rPr>
          <w:rFonts w:ascii="Calibri"/>
          <w:i/>
          <w:w w:val="95"/>
          <w:sz w:val="20"/>
        </w:rPr>
        <w:t>Health</w:t>
      </w:r>
      <w:r>
        <w:rPr>
          <w:rFonts w:ascii="Calibri"/>
          <w:i/>
          <w:spacing w:val="-12"/>
          <w:w w:val="95"/>
          <w:sz w:val="20"/>
        </w:rPr>
        <w:t> </w:t>
      </w:r>
      <w:r>
        <w:rPr>
          <w:rFonts w:ascii="Calibri"/>
          <w:i/>
          <w:w w:val="95"/>
          <w:sz w:val="20"/>
        </w:rPr>
        <w:t>Psychology</w:t>
      </w:r>
      <w:r>
        <w:rPr>
          <w:rFonts w:ascii="Calibri"/>
          <w:i/>
          <w:spacing w:val="-12"/>
          <w:w w:val="95"/>
          <w:sz w:val="20"/>
        </w:rPr>
        <w:t> </w:t>
      </w:r>
      <w:r>
        <w:rPr>
          <w:rFonts w:ascii="Calibri"/>
          <w:i/>
          <w:w w:val="95"/>
          <w:sz w:val="20"/>
        </w:rPr>
        <w:t>20(10)</w:t>
      </w:r>
    </w:p>
    <w:p>
      <w:pPr>
        <w:pStyle w:val="BodyText"/>
        <w:spacing w:before="2"/>
        <w:rPr>
          <w:rFonts w:ascii="Calibri"/>
          <w:i/>
          <w:sz w:val="13"/>
        </w:rPr>
      </w:pPr>
    </w:p>
    <w:p>
      <w:pPr>
        <w:spacing w:after="0"/>
        <w:rPr>
          <w:rFonts w:ascii="Calibri"/>
          <w:sz w:val="13"/>
        </w:rPr>
        <w:sectPr>
          <w:pgSz w:w="9640" w:h="13720"/>
          <w:pgMar w:header="0" w:footer="101" w:top="560" w:bottom="300" w:left="740" w:right="860"/>
        </w:sectPr>
      </w:pPr>
    </w:p>
    <w:p>
      <w:pPr>
        <w:pStyle w:val="BodyText"/>
        <w:spacing w:line="249" w:lineRule="auto" w:before="74"/>
        <w:ind w:left="110" w:right="1"/>
        <w:jc w:val="both"/>
      </w:pPr>
      <w:r>
        <w:rPr/>
        <w:t>hand hygiene improvement interventions for employees</w:t>
      </w:r>
      <w:r>
        <w:rPr>
          <w:spacing w:val="-9"/>
        </w:rPr>
        <w:t> </w:t>
      </w:r>
      <w:r>
        <w:rPr/>
        <w:t>in</w:t>
      </w:r>
      <w:r>
        <w:rPr>
          <w:spacing w:val="-9"/>
        </w:rPr>
        <w:t> </w:t>
      </w:r>
      <w:r>
        <w:rPr/>
        <w:t>public</w:t>
      </w:r>
      <w:r>
        <w:rPr>
          <w:spacing w:val="-9"/>
        </w:rPr>
        <w:t> </w:t>
      </w:r>
      <w:r>
        <w:rPr/>
        <w:t>university</w:t>
      </w:r>
      <w:r>
        <w:rPr>
          <w:spacing w:val="-9"/>
        </w:rPr>
        <w:t> </w:t>
      </w:r>
      <w:r>
        <w:rPr/>
        <w:t>settings</w:t>
      </w:r>
      <w:r>
        <w:rPr>
          <w:spacing w:val="-9"/>
        </w:rPr>
        <w:t> </w:t>
      </w:r>
      <w:r>
        <w:rPr/>
        <w:t>and</w:t>
      </w:r>
      <w:r>
        <w:rPr>
          <w:spacing w:val="-9"/>
        </w:rPr>
        <w:t> </w:t>
      </w:r>
      <w:r>
        <w:rPr/>
        <w:t>pro- vide insight into the development of future intervention studies in office</w:t>
      </w:r>
      <w:r>
        <w:rPr>
          <w:spacing w:val="-4"/>
        </w:rPr>
        <w:t> </w:t>
      </w:r>
      <w:r>
        <w:rPr/>
        <w:t>worksites.</w:t>
      </w:r>
    </w:p>
    <w:p>
      <w:pPr>
        <w:pStyle w:val="Heading3"/>
        <w:spacing w:before="160"/>
      </w:pPr>
      <w:r>
        <w:rPr/>
        <w:t>Funding</w:t>
      </w:r>
    </w:p>
    <w:p>
      <w:pPr>
        <w:spacing w:line="254" w:lineRule="auto" w:before="66"/>
        <w:ind w:left="110" w:right="1" w:firstLine="0"/>
        <w:jc w:val="both"/>
        <w:rPr>
          <w:sz w:val="18"/>
        </w:rPr>
      </w:pPr>
      <w:r>
        <w:rPr>
          <w:sz w:val="18"/>
        </w:rPr>
        <w:t>This research received no specific grant from any funding</w:t>
      </w:r>
      <w:r>
        <w:rPr>
          <w:spacing w:val="-8"/>
          <w:sz w:val="18"/>
        </w:rPr>
        <w:t> </w:t>
      </w:r>
      <w:r>
        <w:rPr>
          <w:sz w:val="18"/>
        </w:rPr>
        <w:t>agency</w:t>
      </w:r>
      <w:r>
        <w:rPr>
          <w:spacing w:val="-8"/>
          <w:sz w:val="18"/>
        </w:rPr>
        <w:t> </w:t>
      </w:r>
      <w:r>
        <w:rPr>
          <w:sz w:val="18"/>
        </w:rPr>
        <w:t>in</w:t>
      </w:r>
      <w:r>
        <w:rPr>
          <w:spacing w:val="-8"/>
          <w:sz w:val="18"/>
        </w:rPr>
        <w:t> </w:t>
      </w:r>
      <w:r>
        <w:rPr>
          <w:sz w:val="18"/>
        </w:rPr>
        <w:t>the</w:t>
      </w:r>
      <w:r>
        <w:rPr>
          <w:spacing w:val="-8"/>
          <w:sz w:val="18"/>
        </w:rPr>
        <w:t> </w:t>
      </w:r>
      <w:r>
        <w:rPr>
          <w:sz w:val="18"/>
        </w:rPr>
        <w:t>public,</w:t>
      </w:r>
      <w:r>
        <w:rPr>
          <w:spacing w:val="-8"/>
          <w:sz w:val="18"/>
        </w:rPr>
        <w:t> </w:t>
      </w:r>
      <w:r>
        <w:rPr>
          <w:sz w:val="18"/>
        </w:rPr>
        <w:t>commercial,</w:t>
      </w:r>
      <w:r>
        <w:rPr>
          <w:spacing w:val="-8"/>
          <w:sz w:val="18"/>
        </w:rPr>
        <w:t> </w:t>
      </w:r>
      <w:r>
        <w:rPr>
          <w:sz w:val="18"/>
        </w:rPr>
        <w:t>or</w:t>
      </w:r>
      <w:r>
        <w:rPr>
          <w:spacing w:val="-8"/>
          <w:sz w:val="18"/>
        </w:rPr>
        <w:t> </w:t>
      </w:r>
      <w:r>
        <w:rPr>
          <w:sz w:val="18"/>
        </w:rPr>
        <w:t>not-for- profit sectors.</w:t>
      </w:r>
    </w:p>
    <w:p>
      <w:pPr>
        <w:pStyle w:val="Heading3"/>
        <w:spacing w:before="121"/>
      </w:pPr>
      <w:r>
        <w:rPr/>
        <w:t>References</w:t>
      </w:r>
    </w:p>
    <w:p>
      <w:pPr>
        <w:spacing w:line="254" w:lineRule="auto" w:before="66"/>
        <w:ind w:left="390" w:right="1" w:hanging="281"/>
        <w:jc w:val="both"/>
        <w:rPr>
          <w:sz w:val="18"/>
        </w:rPr>
      </w:pPr>
      <w:r>
        <w:rPr>
          <w:sz w:val="18"/>
        </w:rPr>
        <w:t>Aiello AE, Coulborn RM, Perez V, et al. (2008) Effect of hand hygiene on infectious  disease  risk in the community setting: A meta-analysis. </w:t>
      </w:r>
      <w:r>
        <w:rPr>
          <w:i/>
          <w:sz w:val="18"/>
        </w:rPr>
        <w:t>American Journal of Public Health </w:t>
      </w:r>
      <w:r>
        <w:rPr>
          <w:sz w:val="18"/>
        </w:rPr>
        <w:t>98(8):</w:t>
      </w:r>
      <w:r>
        <w:rPr>
          <w:spacing w:val="-12"/>
          <w:sz w:val="18"/>
        </w:rPr>
        <w:t> </w:t>
      </w:r>
      <w:r>
        <w:rPr>
          <w:sz w:val="18"/>
        </w:rPr>
        <w:t>1372– 1381.</w:t>
      </w:r>
    </w:p>
    <w:p>
      <w:pPr>
        <w:spacing w:line="254" w:lineRule="auto" w:before="1"/>
        <w:ind w:left="390" w:right="1" w:hanging="281"/>
        <w:jc w:val="both"/>
        <w:rPr>
          <w:sz w:val="18"/>
        </w:rPr>
      </w:pPr>
      <w:r>
        <w:rPr>
          <w:sz w:val="18"/>
        </w:rPr>
        <w:t>Ajzen I (1991) The theory of planned behavior. </w:t>
      </w:r>
      <w:r>
        <w:rPr>
          <w:i/>
          <w:sz w:val="18"/>
        </w:rPr>
        <w:t>Organizational Behavior and Human Decision </w:t>
      </w:r>
      <w:r>
        <w:rPr>
          <w:i/>
          <w:sz w:val="18"/>
        </w:rPr>
        <w:t>Processes </w:t>
      </w:r>
      <w:r>
        <w:rPr>
          <w:sz w:val="18"/>
        </w:rPr>
        <w:t>50(2): 179–211.</w:t>
      </w:r>
    </w:p>
    <w:p>
      <w:pPr>
        <w:spacing w:line="254" w:lineRule="auto" w:before="1"/>
        <w:ind w:left="390" w:right="1" w:hanging="281"/>
        <w:jc w:val="both"/>
        <w:rPr>
          <w:sz w:val="18"/>
        </w:rPr>
      </w:pPr>
      <w:r>
        <w:rPr>
          <w:sz w:val="18"/>
        </w:rPr>
        <w:t>Anderson</w:t>
      </w:r>
      <w:r>
        <w:rPr>
          <w:spacing w:val="-9"/>
          <w:sz w:val="18"/>
        </w:rPr>
        <w:t> </w:t>
      </w:r>
      <w:r>
        <w:rPr>
          <w:sz w:val="18"/>
        </w:rPr>
        <w:t>JL,</w:t>
      </w:r>
      <w:r>
        <w:rPr>
          <w:spacing w:val="-9"/>
          <w:sz w:val="18"/>
        </w:rPr>
        <w:t> </w:t>
      </w:r>
      <w:r>
        <w:rPr>
          <w:sz w:val="18"/>
        </w:rPr>
        <w:t>Warren</w:t>
      </w:r>
      <w:r>
        <w:rPr>
          <w:spacing w:val="-9"/>
          <w:sz w:val="18"/>
        </w:rPr>
        <w:t> </w:t>
      </w:r>
      <w:r>
        <w:rPr>
          <w:sz w:val="18"/>
        </w:rPr>
        <w:t>CA,</w:t>
      </w:r>
      <w:r>
        <w:rPr>
          <w:spacing w:val="-8"/>
          <w:sz w:val="18"/>
        </w:rPr>
        <w:t> </w:t>
      </w:r>
      <w:r>
        <w:rPr>
          <w:sz w:val="18"/>
        </w:rPr>
        <w:t>Perez</w:t>
      </w:r>
      <w:r>
        <w:rPr>
          <w:spacing w:val="-9"/>
          <w:sz w:val="18"/>
        </w:rPr>
        <w:t> </w:t>
      </w:r>
      <w:r>
        <w:rPr>
          <w:sz w:val="18"/>
        </w:rPr>
        <w:t>E,</w:t>
      </w:r>
      <w:r>
        <w:rPr>
          <w:spacing w:val="-9"/>
          <w:sz w:val="18"/>
        </w:rPr>
        <w:t> </w:t>
      </w:r>
      <w:r>
        <w:rPr>
          <w:sz w:val="18"/>
        </w:rPr>
        <w:t>et</w:t>
      </w:r>
      <w:r>
        <w:rPr>
          <w:spacing w:val="-9"/>
          <w:sz w:val="18"/>
        </w:rPr>
        <w:t> </w:t>
      </w:r>
      <w:r>
        <w:rPr>
          <w:sz w:val="18"/>
        </w:rPr>
        <w:t>al.</w:t>
      </w:r>
      <w:r>
        <w:rPr>
          <w:spacing w:val="-8"/>
          <w:sz w:val="18"/>
        </w:rPr>
        <w:t> </w:t>
      </w:r>
      <w:r>
        <w:rPr>
          <w:sz w:val="18"/>
        </w:rPr>
        <w:t>(2008)</w:t>
      </w:r>
      <w:r>
        <w:rPr>
          <w:spacing w:val="-9"/>
          <w:sz w:val="18"/>
        </w:rPr>
        <w:t> </w:t>
      </w:r>
      <w:r>
        <w:rPr>
          <w:sz w:val="18"/>
        </w:rPr>
        <w:t>Gen- der and ethnic differences in hand hygiene prac- tices among college students. </w:t>
      </w:r>
      <w:r>
        <w:rPr>
          <w:i/>
          <w:sz w:val="18"/>
        </w:rPr>
        <w:t>American Journal </w:t>
      </w:r>
      <w:r>
        <w:rPr>
          <w:i/>
          <w:sz w:val="18"/>
        </w:rPr>
        <w:t>of Infection Control </w:t>
      </w:r>
      <w:r>
        <w:rPr>
          <w:sz w:val="18"/>
        </w:rPr>
        <w:t>36(5): 361–368.</w:t>
      </w:r>
    </w:p>
    <w:p>
      <w:pPr>
        <w:spacing w:line="254" w:lineRule="auto" w:before="1"/>
        <w:ind w:left="390" w:right="0" w:hanging="281"/>
        <w:jc w:val="both"/>
        <w:rPr>
          <w:sz w:val="18"/>
        </w:rPr>
      </w:pPr>
      <w:r>
        <w:rPr>
          <w:sz w:val="18"/>
        </w:rPr>
        <w:t>Bell DM, Nicoll A, Fukuda K, et al.; World Health Organization Writing Group (2006) Non- pharmaceutical interventions for pandemic</w:t>
      </w:r>
      <w:r>
        <w:rPr>
          <w:spacing w:val="-25"/>
          <w:sz w:val="18"/>
        </w:rPr>
        <w:t> </w:t>
      </w:r>
      <w:r>
        <w:rPr>
          <w:sz w:val="18"/>
        </w:rPr>
        <w:t>influ- enza, national and community measures.</w:t>
      </w:r>
      <w:r>
        <w:rPr>
          <w:spacing w:val="-5"/>
          <w:sz w:val="18"/>
        </w:rPr>
        <w:t> </w:t>
      </w:r>
      <w:r>
        <w:rPr>
          <w:i/>
          <w:sz w:val="18"/>
        </w:rPr>
        <w:t>Emerg- </w:t>
      </w:r>
      <w:r>
        <w:rPr>
          <w:i/>
          <w:sz w:val="18"/>
        </w:rPr>
        <w:t>ing Infectious Diseases </w:t>
      </w:r>
      <w:r>
        <w:rPr>
          <w:sz w:val="18"/>
        </w:rPr>
        <w:t>12(1):</w:t>
      </w:r>
      <w:r>
        <w:rPr>
          <w:spacing w:val="28"/>
          <w:sz w:val="18"/>
        </w:rPr>
        <w:t> </w:t>
      </w:r>
      <w:r>
        <w:rPr>
          <w:sz w:val="18"/>
        </w:rPr>
        <w:t>88–94.</w:t>
      </w:r>
    </w:p>
    <w:p>
      <w:pPr>
        <w:spacing w:line="254" w:lineRule="auto" w:before="1"/>
        <w:ind w:left="390" w:right="1" w:hanging="281"/>
        <w:jc w:val="both"/>
        <w:rPr>
          <w:sz w:val="18"/>
        </w:rPr>
      </w:pPr>
      <w:r>
        <w:rPr>
          <w:sz w:val="18"/>
        </w:rPr>
        <w:t>Bloomfield SF, Aiello AE, Cookson B, et al. (2007) The effectiveness of hand hygiene procedures   in reducing the risks of infections in home and community settings including handwashing and alcohol-based hand sanitizers. </w:t>
      </w:r>
      <w:r>
        <w:rPr>
          <w:i/>
          <w:sz w:val="18"/>
        </w:rPr>
        <w:t>American</w:t>
      </w:r>
      <w:r>
        <w:rPr>
          <w:i/>
          <w:spacing w:val="-4"/>
          <w:sz w:val="18"/>
        </w:rPr>
        <w:t> </w:t>
      </w:r>
      <w:r>
        <w:rPr>
          <w:i/>
          <w:sz w:val="18"/>
        </w:rPr>
        <w:t>Journal </w:t>
      </w:r>
      <w:r>
        <w:rPr>
          <w:i/>
          <w:sz w:val="18"/>
        </w:rPr>
        <w:t>of Infection Control </w:t>
      </w:r>
      <w:r>
        <w:rPr>
          <w:sz w:val="18"/>
        </w:rPr>
        <w:t>35(10): S27–S64.</w:t>
      </w:r>
    </w:p>
    <w:p>
      <w:pPr>
        <w:spacing w:line="254" w:lineRule="auto" w:before="1"/>
        <w:ind w:left="390" w:right="1" w:hanging="281"/>
        <w:jc w:val="both"/>
        <w:rPr>
          <w:sz w:val="18"/>
        </w:rPr>
      </w:pPr>
      <w:r>
        <w:rPr>
          <w:sz w:val="18"/>
        </w:rPr>
        <w:t>Boone SA and Gerba CP (2007) Significance of fomites in the spread of respiratory and enteric viral disease. </w:t>
      </w:r>
      <w:r>
        <w:rPr>
          <w:i/>
          <w:sz w:val="18"/>
        </w:rPr>
        <w:t>Applied and Environmental</w:t>
      </w:r>
      <w:r>
        <w:rPr>
          <w:i/>
          <w:spacing w:val="-10"/>
          <w:sz w:val="18"/>
        </w:rPr>
        <w:t> </w:t>
      </w:r>
      <w:r>
        <w:rPr>
          <w:i/>
          <w:sz w:val="18"/>
        </w:rPr>
        <w:t>Micro- </w:t>
      </w:r>
      <w:r>
        <w:rPr>
          <w:i/>
          <w:sz w:val="18"/>
        </w:rPr>
        <w:t>biology </w:t>
      </w:r>
      <w:r>
        <w:rPr>
          <w:sz w:val="18"/>
        </w:rPr>
        <w:t>73(6): 1687–1696.</w:t>
      </w:r>
    </w:p>
    <w:p>
      <w:pPr>
        <w:spacing w:line="254" w:lineRule="auto" w:before="1"/>
        <w:ind w:left="390" w:right="1" w:hanging="281"/>
        <w:jc w:val="both"/>
        <w:rPr>
          <w:sz w:val="18"/>
        </w:rPr>
      </w:pPr>
      <w:r>
        <w:rPr>
          <w:sz w:val="18"/>
        </w:rPr>
        <w:t>Centers for Disease Control and Prevention (CDC) (2011) Seasonal influenza (Flu): Flu symptoms </w:t>
      </w:r>
      <w:hyperlink r:id="rId9">
        <w:r>
          <w:rPr>
            <w:sz w:val="18"/>
          </w:rPr>
          <w:t>and severity. Available at: http://www.cdc.gov/ flu/about/disease/symptoms.htm</w:t>
        </w:r>
      </w:hyperlink>
    </w:p>
    <w:p>
      <w:pPr>
        <w:spacing w:line="254" w:lineRule="auto" w:before="1"/>
        <w:ind w:left="390" w:right="1" w:hanging="281"/>
        <w:jc w:val="both"/>
        <w:rPr>
          <w:sz w:val="18"/>
        </w:rPr>
      </w:pPr>
      <w:r>
        <w:rPr>
          <w:sz w:val="18"/>
        </w:rPr>
        <w:t>Centers for Disease Control and Prevention (CDC) (2012) Seasonal influenza (Flu): What was the 2011–2012 flu season like? Available at: http:// </w:t>
      </w:r>
      <w:hyperlink r:id="rId10">
        <w:r>
          <w:rPr>
            <w:sz w:val="18"/>
          </w:rPr>
          <w:t>www.cdc.gov/flu/pastseasons/1112season.htm</w:t>
        </w:r>
      </w:hyperlink>
    </w:p>
    <w:p>
      <w:pPr>
        <w:spacing w:line="254" w:lineRule="auto" w:before="1"/>
        <w:ind w:left="390" w:right="1" w:hanging="281"/>
        <w:jc w:val="both"/>
        <w:rPr>
          <w:sz w:val="18"/>
        </w:rPr>
      </w:pPr>
      <w:r>
        <w:rPr>
          <w:sz w:val="18"/>
        </w:rPr>
        <w:t>Centers for Disease Control and Prevention (CDC) (2013a) Seasonal influenza (Flu) in the work- place: Guidance for preventing seasonal influ- </w:t>
      </w:r>
      <w:hyperlink r:id="rId11">
        <w:r>
          <w:rPr>
            <w:sz w:val="18"/>
          </w:rPr>
          <w:t>enza in the workplace. Available at: http://www. cdc.gov/niosh/topics/flu/guidance.html</w:t>
        </w:r>
      </w:hyperlink>
    </w:p>
    <w:p>
      <w:pPr>
        <w:spacing w:line="254" w:lineRule="auto" w:before="77"/>
        <w:ind w:left="390" w:right="101" w:hanging="281"/>
        <w:jc w:val="both"/>
        <w:rPr>
          <w:sz w:val="18"/>
        </w:rPr>
      </w:pPr>
      <w:r>
        <w:rPr/>
        <w:br w:type="column"/>
      </w:r>
      <w:r>
        <w:rPr>
          <w:sz w:val="18"/>
        </w:rPr>
        <w:t>Centers for Disease Control and Prevention (CDC) (2013b) Handwashing: Clean hands save lives. Available at: </w:t>
      </w:r>
      <w:hyperlink r:id="rId12">
        <w:r>
          <w:rPr>
            <w:sz w:val="18"/>
          </w:rPr>
          <w:t>http://www.cdc.gov/handwashing/</w:t>
        </w:r>
      </w:hyperlink>
    </w:p>
    <w:p>
      <w:pPr>
        <w:spacing w:line="254" w:lineRule="auto" w:before="1"/>
        <w:ind w:left="390" w:right="101" w:hanging="281"/>
        <w:jc w:val="both"/>
        <w:rPr>
          <w:sz w:val="18"/>
        </w:rPr>
      </w:pPr>
      <w:r>
        <w:rPr>
          <w:sz w:val="18"/>
        </w:rPr>
        <w:t>Clayton DA and Griffith CJ (2008) Efficacy of an extended theory of planned behaviour  model  for predicting caterers’ hand hygiene practices. </w:t>
      </w:r>
      <w:r>
        <w:rPr>
          <w:i/>
          <w:sz w:val="18"/>
        </w:rPr>
        <w:t>International Journal of Environmental Health </w:t>
      </w:r>
      <w:r>
        <w:rPr>
          <w:i/>
          <w:sz w:val="18"/>
        </w:rPr>
        <w:t>Research </w:t>
      </w:r>
      <w:r>
        <w:rPr>
          <w:sz w:val="18"/>
        </w:rPr>
        <w:t>18(2): 83–98.</w:t>
      </w:r>
    </w:p>
    <w:p>
      <w:pPr>
        <w:spacing w:line="254" w:lineRule="auto" w:before="1"/>
        <w:ind w:left="390" w:right="101" w:hanging="281"/>
        <w:jc w:val="both"/>
        <w:rPr>
          <w:sz w:val="18"/>
        </w:rPr>
      </w:pPr>
      <w:r>
        <w:rPr>
          <w:sz w:val="18"/>
        </w:rPr>
        <w:t>Costello AB and Osborne JW (2005) Best practices in exploratory factor analysis: Four recommen- dations for getting the most from your analysis. </w:t>
      </w:r>
      <w:r>
        <w:rPr>
          <w:i/>
          <w:sz w:val="18"/>
        </w:rPr>
        <w:t>Practical Assessment Research &amp; Evaluation </w:t>
      </w:r>
      <w:r>
        <w:rPr>
          <w:sz w:val="18"/>
        </w:rPr>
        <w:t>10(7): 1–9.</w:t>
      </w:r>
    </w:p>
    <w:p>
      <w:pPr>
        <w:spacing w:line="254" w:lineRule="auto" w:before="1"/>
        <w:ind w:left="390" w:right="101" w:hanging="281"/>
        <w:jc w:val="both"/>
        <w:rPr>
          <w:sz w:val="18"/>
        </w:rPr>
      </w:pPr>
      <w:r>
        <w:rPr>
          <w:sz w:val="18"/>
        </w:rPr>
        <w:t>Cumberland</w:t>
      </w:r>
      <w:r>
        <w:rPr>
          <w:spacing w:val="-7"/>
          <w:sz w:val="18"/>
        </w:rPr>
        <w:t> </w:t>
      </w:r>
      <w:r>
        <w:rPr>
          <w:sz w:val="18"/>
        </w:rPr>
        <w:t>P,</w:t>
      </w:r>
      <w:r>
        <w:rPr>
          <w:spacing w:val="-7"/>
          <w:sz w:val="18"/>
        </w:rPr>
        <w:t> </w:t>
      </w:r>
      <w:r>
        <w:rPr>
          <w:sz w:val="18"/>
        </w:rPr>
        <w:t>Sethi</w:t>
      </w:r>
      <w:r>
        <w:rPr>
          <w:spacing w:val="-7"/>
          <w:sz w:val="18"/>
        </w:rPr>
        <w:t> </w:t>
      </w:r>
      <w:r>
        <w:rPr>
          <w:sz w:val="18"/>
        </w:rPr>
        <w:t>D,</w:t>
      </w:r>
      <w:r>
        <w:rPr>
          <w:spacing w:val="-7"/>
          <w:sz w:val="18"/>
        </w:rPr>
        <w:t> </w:t>
      </w:r>
      <w:r>
        <w:rPr>
          <w:sz w:val="18"/>
        </w:rPr>
        <w:t>Roderick</w:t>
      </w:r>
      <w:r>
        <w:rPr>
          <w:spacing w:val="-7"/>
          <w:sz w:val="18"/>
        </w:rPr>
        <w:t> </w:t>
      </w:r>
      <w:r>
        <w:rPr>
          <w:sz w:val="18"/>
        </w:rPr>
        <w:t>P,</w:t>
      </w:r>
      <w:r>
        <w:rPr>
          <w:spacing w:val="-7"/>
          <w:sz w:val="18"/>
        </w:rPr>
        <w:t> </w:t>
      </w:r>
      <w:r>
        <w:rPr>
          <w:sz w:val="18"/>
        </w:rPr>
        <w:t>et</w:t>
      </w:r>
      <w:r>
        <w:rPr>
          <w:spacing w:val="-7"/>
          <w:sz w:val="18"/>
        </w:rPr>
        <w:t> </w:t>
      </w:r>
      <w:r>
        <w:rPr>
          <w:sz w:val="18"/>
        </w:rPr>
        <w:t>al.</w:t>
      </w:r>
      <w:r>
        <w:rPr>
          <w:spacing w:val="-7"/>
          <w:sz w:val="18"/>
        </w:rPr>
        <w:t> </w:t>
      </w:r>
      <w:r>
        <w:rPr>
          <w:sz w:val="18"/>
        </w:rPr>
        <w:t>(2003)</w:t>
      </w:r>
      <w:r>
        <w:rPr>
          <w:spacing w:val="-7"/>
          <w:sz w:val="18"/>
        </w:rPr>
        <w:t> </w:t>
      </w:r>
      <w:r>
        <w:rPr>
          <w:sz w:val="18"/>
        </w:rPr>
        <w:t>The infectious intestinal disease study of England: A prospective evaluation of symptoms and health care use after an acute episode. </w:t>
      </w:r>
      <w:r>
        <w:rPr>
          <w:i/>
          <w:sz w:val="18"/>
        </w:rPr>
        <w:t>Epidemiology </w:t>
      </w:r>
      <w:r>
        <w:rPr>
          <w:i/>
          <w:sz w:val="18"/>
        </w:rPr>
        <w:t>and Infection </w:t>
      </w:r>
      <w:r>
        <w:rPr>
          <w:sz w:val="18"/>
        </w:rPr>
        <w:t>130(3): 453–460.</w:t>
      </w:r>
    </w:p>
    <w:p>
      <w:pPr>
        <w:spacing w:line="254" w:lineRule="auto" w:before="1"/>
        <w:ind w:left="390" w:right="102" w:hanging="281"/>
        <w:jc w:val="both"/>
        <w:rPr>
          <w:sz w:val="18"/>
        </w:rPr>
      </w:pPr>
      <w:r>
        <w:rPr>
          <w:sz w:val="18"/>
        </w:rPr>
        <w:t>Curtis V and Cairncross S (2003) Effect of washing hands with soap on diarrhoea risk in the</w:t>
      </w:r>
      <w:r>
        <w:rPr>
          <w:spacing w:val="-8"/>
          <w:sz w:val="18"/>
        </w:rPr>
        <w:t> </w:t>
      </w:r>
      <w:r>
        <w:rPr>
          <w:sz w:val="18"/>
        </w:rPr>
        <w:t>commu- nity: A systematic review. </w:t>
      </w:r>
      <w:r>
        <w:rPr>
          <w:i/>
          <w:sz w:val="18"/>
        </w:rPr>
        <w:t>The Lancet Infectious </w:t>
      </w:r>
      <w:r>
        <w:rPr>
          <w:i/>
          <w:sz w:val="18"/>
        </w:rPr>
        <w:t>Diseases </w:t>
      </w:r>
      <w:r>
        <w:rPr>
          <w:sz w:val="18"/>
        </w:rPr>
        <w:t>3(5): 275–281.</w:t>
      </w:r>
    </w:p>
    <w:p>
      <w:pPr>
        <w:spacing w:line="254" w:lineRule="auto" w:before="1"/>
        <w:ind w:left="390" w:right="102" w:hanging="281"/>
        <w:jc w:val="both"/>
        <w:rPr>
          <w:sz w:val="18"/>
        </w:rPr>
      </w:pPr>
      <w:r>
        <w:rPr>
          <w:sz w:val="18"/>
        </w:rPr>
        <w:t>Fendrick AM, Monto AS, Nightengale B, et al. (2003) The economic burden of non-influenza- related viral respiratory tract infection in the United States. </w:t>
      </w:r>
      <w:r>
        <w:rPr>
          <w:i/>
          <w:sz w:val="18"/>
        </w:rPr>
        <w:t>Archives of Internal Medicine </w:t>
      </w:r>
      <w:r>
        <w:rPr>
          <w:sz w:val="18"/>
        </w:rPr>
        <w:t>163(4): 487–494.</w:t>
      </w:r>
    </w:p>
    <w:p>
      <w:pPr>
        <w:spacing w:line="254" w:lineRule="auto" w:before="1"/>
        <w:ind w:left="390" w:right="101" w:hanging="281"/>
        <w:jc w:val="both"/>
        <w:rPr>
          <w:sz w:val="18"/>
        </w:rPr>
      </w:pPr>
      <w:r>
        <w:rPr>
          <w:sz w:val="18"/>
        </w:rPr>
        <w:t>Floyd FJ and Widaman KF (1995) Factor analysis  in the development and refinement of clinical assessment instruments. </w:t>
      </w:r>
      <w:r>
        <w:rPr>
          <w:i/>
          <w:sz w:val="18"/>
        </w:rPr>
        <w:t>Psychological Assess- </w:t>
      </w:r>
      <w:r>
        <w:rPr>
          <w:i/>
          <w:sz w:val="18"/>
        </w:rPr>
        <w:t>ment </w:t>
      </w:r>
      <w:r>
        <w:rPr>
          <w:sz w:val="18"/>
        </w:rPr>
        <w:t>7(3): 286–299.</w:t>
      </w:r>
    </w:p>
    <w:p>
      <w:pPr>
        <w:spacing w:line="254" w:lineRule="auto" w:before="1"/>
        <w:ind w:left="390" w:right="101" w:hanging="281"/>
        <w:jc w:val="both"/>
        <w:rPr>
          <w:sz w:val="18"/>
        </w:rPr>
      </w:pPr>
      <w:r>
        <w:rPr>
          <w:sz w:val="18"/>
        </w:rPr>
        <w:t>Glanz K, Rimer BK and Viswanah V (2008) The- ory, research, and practice in health behavior.  In: Glanz K, Rimer BK and Viswanah V (eds) </w:t>
      </w:r>
      <w:r>
        <w:rPr>
          <w:i/>
          <w:sz w:val="18"/>
        </w:rPr>
        <w:t>Health Behavior and Health Education: Theory, </w:t>
      </w:r>
      <w:r>
        <w:rPr>
          <w:i/>
          <w:sz w:val="18"/>
        </w:rPr>
        <w:t>Research and Practice</w:t>
      </w:r>
      <w:r>
        <w:rPr>
          <w:sz w:val="18"/>
        </w:rPr>
        <w:t>. San Francisco, CA: Jossey-Bass, pp. 23–40.</w:t>
      </w:r>
    </w:p>
    <w:p>
      <w:pPr>
        <w:spacing w:line="254" w:lineRule="auto" w:before="1"/>
        <w:ind w:left="390" w:right="102" w:hanging="281"/>
        <w:jc w:val="both"/>
        <w:rPr>
          <w:sz w:val="18"/>
        </w:rPr>
      </w:pPr>
      <w:r>
        <w:rPr>
          <w:sz w:val="18"/>
        </w:rPr>
        <w:t>Gostin</w:t>
      </w:r>
      <w:r>
        <w:rPr>
          <w:spacing w:val="-13"/>
          <w:sz w:val="18"/>
        </w:rPr>
        <w:t> </w:t>
      </w:r>
      <w:r>
        <w:rPr>
          <w:sz w:val="18"/>
        </w:rPr>
        <w:t>L</w:t>
      </w:r>
      <w:r>
        <w:rPr>
          <w:spacing w:val="-13"/>
          <w:sz w:val="18"/>
        </w:rPr>
        <w:t> </w:t>
      </w:r>
      <w:r>
        <w:rPr>
          <w:sz w:val="18"/>
        </w:rPr>
        <w:t>(2006)</w:t>
      </w:r>
      <w:r>
        <w:rPr>
          <w:spacing w:val="-13"/>
          <w:sz w:val="18"/>
        </w:rPr>
        <w:t> </w:t>
      </w:r>
      <w:r>
        <w:rPr>
          <w:sz w:val="18"/>
        </w:rPr>
        <w:t>Public</w:t>
      </w:r>
      <w:r>
        <w:rPr>
          <w:spacing w:val="-13"/>
          <w:sz w:val="18"/>
        </w:rPr>
        <w:t> </w:t>
      </w:r>
      <w:r>
        <w:rPr>
          <w:sz w:val="18"/>
        </w:rPr>
        <w:t>health</w:t>
      </w:r>
      <w:r>
        <w:rPr>
          <w:spacing w:val="-13"/>
          <w:sz w:val="18"/>
        </w:rPr>
        <w:t> </w:t>
      </w:r>
      <w:r>
        <w:rPr>
          <w:sz w:val="18"/>
        </w:rPr>
        <w:t>strategies</w:t>
      </w:r>
      <w:r>
        <w:rPr>
          <w:spacing w:val="-13"/>
          <w:sz w:val="18"/>
        </w:rPr>
        <w:t> </w:t>
      </w:r>
      <w:r>
        <w:rPr>
          <w:sz w:val="18"/>
        </w:rPr>
        <w:t>for</w:t>
      </w:r>
      <w:r>
        <w:rPr>
          <w:spacing w:val="-13"/>
          <w:sz w:val="18"/>
        </w:rPr>
        <w:t> </w:t>
      </w:r>
      <w:r>
        <w:rPr>
          <w:sz w:val="18"/>
        </w:rPr>
        <w:t>pandemic influenza.</w:t>
      </w:r>
      <w:r>
        <w:rPr>
          <w:spacing w:val="-12"/>
          <w:sz w:val="18"/>
        </w:rPr>
        <w:t> </w:t>
      </w:r>
      <w:r>
        <w:rPr>
          <w:i/>
          <w:sz w:val="18"/>
        </w:rPr>
        <w:t>JAMA</w:t>
      </w:r>
      <w:r>
        <w:rPr>
          <w:i/>
          <w:spacing w:val="-12"/>
          <w:sz w:val="18"/>
        </w:rPr>
        <w:t> </w:t>
      </w:r>
      <w:r>
        <w:rPr>
          <w:sz w:val="18"/>
        </w:rPr>
        <w:t>295(14):</w:t>
      </w:r>
      <w:r>
        <w:rPr>
          <w:spacing w:val="-12"/>
          <w:sz w:val="18"/>
        </w:rPr>
        <w:t> </w:t>
      </w:r>
      <w:r>
        <w:rPr>
          <w:sz w:val="18"/>
        </w:rPr>
        <w:t>1700–1704.</w:t>
      </w:r>
    </w:p>
    <w:p>
      <w:pPr>
        <w:spacing w:line="254" w:lineRule="auto" w:before="1"/>
        <w:ind w:left="390" w:right="101" w:hanging="281"/>
        <w:jc w:val="both"/>
        <w:rPr>
          <w:sz w:val="18"/>
        </w:rPr>
      </w:pPr>
      <w:r>
        <w:rPr>
          <w:sz w:val="18"/>
        </w:rPr>
        <w:t>Hammond</w:t>
      </w:r>
      <w:r>
        <w:rPr>
          <w:spacing w:val="-7"/>
          <w:sz w:val="18"/>
        </w:rPr>
        <w:t> </w:t>
      </w:r>
      <w:r>
        <w:rPr>
          <w:sz w:val="18"/>
        </w:rPr>
        <w:t>B,</w:t>
      </w:r>
      <w:r>
        <w:rPr>
          <w:spacing w:val="-7"/>
          <w:sz w:val="18"/>
        </w:rPr>
        <w:t> </w:t>
      </w:r>
      <w:r>
        <w:rPr>
          <w:sz w:val="18"/>
        </w:rPr>
        <w:t>Ali</w:t>
      </w:r>
      <w:r>
        <w:rPr>
          <w:spacing w:val="-7"/>
          <w:sz w:val="18"/>
        </w:rPr>
        <w:t> </w:t>
      </w:r>
      <w:r>
        <w:rPr>
          <w:sz w:val="18"/>
        </w:rPr>
        <w:t>Y,</w:t>
      </w:r>
      <w:r>
        <w:rPr>
          <w:spacing w:val="-7"/>
          <w:sz w:val="18"/>
        </w:rPr>
        <w:t> </w:t>
      </w:r>
      <w:r>
        <w:rPr>
          <w:sz w:val="18"/>
        </w:rPr>
        <w:t>Fendler</w:t>
      </w:r>
      <w:r>
        <w:rPr>
          <w:spacing w:val="-7"/>
          <w:sz w:val="18"/>
        </w:rPr>
        <w:t> </w:t>
      </w:r>
      <w:r>
        <w:rPr>
          <w:sz w:val="18"/>
        </w:rPr>
        <w:t>E,</w:t>
      </w:r>
      <w:r>
        <w:rPr>
          <w:spacing w:val="-7"/>
          <w:sz w:val="18"/>
        </w:rPr>
        <w:t> </w:t>
      </w:r>
      <w:r>
        <w:rPr>
          <w:sz w:val="18"/>
        </w:rPr>
        <w:t>et</w:t>
      </w:r>
      <w:r>
        <w:rPr>
          <w:spacing w:val="-7"/>
          <w:sz w:val="18"/>
        </w:rPr>
        <w:t> </w:t>
      </w:r>
      <w:r>
        <w:rPr>
          <w:sz w:val="18"/>
        </w:rPr>
        <w:t>al.</w:t>
      </w:r>
      <w:r>
        <w:rPr>
          <w:spacing w:val="-7"/>
          <w:sz w:val="18"/>
        </w:rPr>
        <w:t> </w:t>
      </w:r>
      <w:r>
        <w:rPr>
          <w:sz w:val="18"/>
        </w:rPr>
        <w:t>(2000)</w:t>
      </w:r>
      <w:r>
        <w:rPr>
          <w:spacing w:val="-7"/>
          <w:sz w:val="18"/>
        </w:rPr>
        <w:t> </w:t>
      </w:r>
      <w:r>
        <w:rPr>
          <w:sz w:val="18"/>
        </w:rPr>
        <w:t>Effect</w:t>
      </w:r>
      <w:r>
        <w:rPr>
          <w:spacing w:val="-7"/>
          <w:sz w:val="18"/>
        </w:rPr>
        <w:t> </w:t>
      </w:r>
      <w:r>
        <w:rPr>
          <w:sz w:val="18"/>
        </w:rPr>
        <w:t>of hand sanitizer use on elementary school absen- teeism. </w:t>
      </w:r>
      <w:r>
        <w:rPr>
          <w:i/>
          <w:sz w:val="18"/>
        </w:rPr>
        <w:t>American Journal of Infection Control </w:t>
      </w:r>
      <w:r>
        <w:rPr>
          <w:sz w:val="18"/>
        </w:rPr>
        <w:t>28(5): 340–346.</w:t>
      </w:r>
    </w:p>
    <w:p>
      <w:pPr>
        <w:spacing w:line="278" w:lineRule="auto" w:before="1"/>
        <w:ind w:left="390" w:right="101" w:hanging="280"/>
        <w:jc w:val="both"/>
        <w:rPr>
          <w:sz w:val="18"/>
        </w:rPr>
      </w:pPr>
      <w:r>
        <w:rPr>
          <w:sz w:val="18"/>
        </w:rPr>
        <w:t>Harris Interactive (2010) </w:t>
      </w:r>
      <w:r>
        <w:rPr>
          <w:i/>
          <w:sz w:val="18"/>
        </w:rPr>
        <w:t>A Survey of Handwashing </w:t>
      </w:r>
      <w:r>
        <w:rPr>
          <w:i/>
          <w:sz w:val="18"/>
        </w:rPr>
        <w:t>Behavior (Trended) </w:t>
      </w:r>
      <w:r>
        <w:rPr>
          <w:sz w:val="18"/>
        </w:rPr>
        <w:t>(prepared for the American Microbiology Society and the American Clean- ing Institute). Rochester, NY: Harris Interactive.</w:t>
      </w:r>
    </w:p>
    <w:p>
      <w:pPr>
        <w:spacing w:line="188" w:lineRule="exact" w:before="0"/>
        <w:ind w:left="110" w:right="0" w:firstLine="0"/>
        <w:jc w:val="left"/>
        <w:rPr>
          <w:sz w:val="18"/>
        </w:rPr>
      </w:pPr>
      <w:r>
        <w:rPr>
          <w:sz w:val="18"/>
        </w:rPr>
        <w:t>Heikkinen T and Järvinen A (2003) The common</w:t>
      </w:r>
    </w:p>
    <w:p>
      <w:pPr>
        <w:spacing w:before="13"/>
        <w:ind w:left="390" w:right="0" w:firstLine="0"/>
        <w:jc w:val="left"/>
        <w:rPr>
          <w:sz w:val="18"/>
        </w:rPr>
      </w:pPr>
      <w:r>
        <w:rPr>
          <w:sz w:val="18"/>
        </w:rPr>
        <w:t>cold. </w:t>
      </w:r>
      <w:r>
        <w:rPr>
          <w:i/>
          <w:sz w:val="18"/>
        </w:rPr>
        <w:t>The Lancet </w:t>
      </w:r>
      <w:r>
        <w:rPr>
          <w:sz w:val="18"/>
        </w:rPr>
        <w:t>361(9351): 51–59.</w:t>
      </w:r>
    </w:p>
    <w:p>
      <w:pPr>
        <w:spacing w:line="254" w:lineRule="auto" w:before="13"/>
        <w:ind w:left="390" w:right="99" w:hanging="281"/>
        <w:jc w:val="both"/>
        <w:rPr>
          <w:sz w:val="18"/>
        </w:rPr>
      </w:pPr>
      <w:r>
        <w:rPr>
          <w:sz w:val="18"/>
        </w:rPr>
        <w:t>Hu L and  Bentler  PM  (1999)  Cutoff  criteria  for fit   indexes   in   covariance   structure analysis:</w:t>
      </w:r>
    </w:p>
    <w:p>
      <w:pPr>
        <w:spacing w:after="0" w:line="254" w:lineRule="auto"/>
        <w:jc w:val="both"/>
        <w:rPr>
          <w:sz w:val="18"/>
        </w:rPr>
        <w:sectPr>
          <w:type w:val="continuous"/>
          <w:pgSz w:w="9640" w:h="13720"/>
          <w:pgMar w:top="820" w:bottom="300" w:left="740" w:right="860"/>
          <w:cols w:num="2" w:equalWidth="0">
            <w:col w:w="3905" w:space="127"/>
            <w:col w:w="4008"/>
          </w:cols>
        </w:sectPr>
      </w:pPr>
    </w:p>
    <w:p>
      <w:pPr>
        <w:tabs>
          <w:tab w:pos="7927" w:val="right" w:leader="none"/>
        </w:tabs>
        <w:spacing w:before="46"/>
        <w:ind w:left="103" w:right="0" w:firstLine="0"/>
        <w:jc w:val="left"/>
        <w:rPr>
          <w:rFonts w:ascii="Calibri"/>
          <w:sz w:val="20"/>
        </w:rPr>
      </w:pPr>
      <w:r>
        <w:rPr/>
        <w:pict>
          <v:line style="position:absolute;mso-position-horizontal-relative:page;mso-position-vertical-relative:paragraph;z-index:1552" from="48.188999pt,16.198605pt" to="439.369999pt,16.198605pt" stroked="true" strokeweight=".25pt" strokecolor="#000000">
            <w10:wrap type="none"/>
          </v:line>
        </w:pict>
      </w:r>
      <w:r>
        <w:rPr>
          <w:rFonts w:ascii="Calibri"/>
          <w:i/>
          <w:sz w:val="20"/>
        </w:rPr>
        <w:t>Stedman-Smith</w:t>
      </w:r>
      <w:r>
        <w:rPr>
          <w:rFonts w:ascii="Calibri"/>
          <w:i/>
          <w:spacing w:val="8"/>
          <w:sz w:val="20"/>
        </w:rPr>
        <w:t> </w:t>
      </w:r>
      <w:r>
        <w:rPr>
          <w:rFonts w:ascii="Calibri"/>
          <w:i/>
          <w:sz w:val="20"/>
        </w:rPr>
        <w:t>et</w:t>
      </w:r>
      <w:r>
        <w:rPr>
          <w:rFonts w:ascii="Calibri"/>
          <w:i/>
          <w:spacing w:val="8"/>
          <w:sz w:val="20"/>
        </w:rPr>
        <w:t> </w:t>
      </w:r>
      <w:r>
        <w:rPr>
          <w:rFonts w:ascii="Calibri"/>
          <w:i/>
          <w:sz w:val="20"/>
        </w:rPr>
        <w:t>al.</w:t>
      </w:r>
      <w:r>
        <w:rPr>
          <w:rFonts w:ascii="Calibri"/>
          <w:sz w:val="20"/>
        </w:rPr>
        <w:tab/>
        <w:t>1273</w:t>
      </w:r>
    </w:p>
    <w:p>
      <w:pPr>
        <w:spacing w:after="0"/>
        <w:jc w:val="left"/>
        <w:rPr>
          <w:rFonts w:ascii="Calibri"/>
          <w:sz w:val="20"/>
        </w:rPr>
        <w:sectPr>
          <w:pgSz w:w="9640" w:h="13720"/>
          <w:pgMar w:header="0" w:footer="101" w:top="560" w:bottom="300" w:left="860" w:right="740"/>
        </w:sectPr>
      </w:pPr>
    </w:p>
    <w:p>
      <w:pPr>
        <w:pStyle w:val="BodyText"/>
        <w:spacing w:before="12"/>
        <w:rPr>
          <w:rFonts w:ascii="Calibri"/>
          <w:sz w:val="24"/>
        </w:rPr>
      </w:pPr>
    </w:p>
    <w:p>
      <w:pPr>
        <w:spacing w:line="254" w:lineRule="auto" w:before="0"/>
        <w:ind w:left="383" w:right="1" w:firstLine="0"/>
        <w:jc w:val="both"/>
        <w:rPr>
          <w:sz w:val="18"/>
        </w:rPr>
      </w:pPr>
      <w:r>
        <w:rPr>
          <w:sz w:val="18"/>
        </w:rPr>
        <w:t>Conventional criteria versus new alternatives. </w:t>
      </w:r>
      <w:r>
        <w:rPr>
          <w:i/>
          <w:sz w:val="18"/>
        </w:rPr>
        <w:t>Structural Equation Modeling: A Multidisci- </w:t>
      </w:r>
      <w:r>
        <w:rPr>
          <w:i/>
          <w:sz w:val="18"/>
        </w:rPr>
        <w:t>plinary Journal </w:t>
      </w:r>
      <w:r>
        <w:rPr>
          <w:sz w:val="18"/>
        </w:rPr>
        <w:t>6(1): 1–55.</w:t>
      </w:r>
    </w:p>
    <w:p>
      <w:pPr>
        <w:spacing w:line="254" w:lineRule="auto" w:before="1"/>
        <w:ind w:left="383" w:right="0" w:hanging="281"/>
        <w:jc w:val="both"/>
        <w:rPr>
          <w:sz w:val="18"/>
        </w:rPr>
      </w:pPr>
      <w:r>
        <w:rPr>
          <w:sz w:val="18"/>
        </w:rPr>
        <w:t>Hubner NO, Hubner C, Wodny M, et al. (2010) Effectiveness of alcohol-based hand disinfec- tants in a public administration: Impact on</w:t>
      </w:r>
      <w:r>
        <w:rPr>
          <w:spacing w:val="-28"/>
          <w:sz w:val="18"/>
        </w:rPr>
        <w:t> </w:t>
      </w:r>
      <w:r>
        <w:rPr>
          <w:sz w:val="18"/>
        </w:rPr>
        <w:t>health and work performance related to acute respira- tory symptoms and diarrhoea. </w:t>
      </w:r>
      <w:r>
        <w:rPr>
          <w:i/>
          <w:sz w:val="18"/>
        </w:rPr>
        <w:t>BMC Infectious </w:t>
      </w:r>
      <w:r>
        <w:rPr>
          <w:i/>
          <w:sz w:val="18"/>
        </w:rPr>
        <w:t>Diseases </w:t>
      </w:r>
      <w:r>
        <w:rPr>
          <w:sz w:val="18"/>
        </w:rPr>
        <w:t>10(1): 250.</w:t>
      </w:r>
    </w:p>
    <w:p>
      <w:pPr>
        <w:spacing w:line="254" w:lineRule="auto" w:before="1"/>
        <w:ind w:left="383" w:right="0" w:hanging="281"/>
        <w:jc w:val="both"/>
        <w:rPr>
          <w:sz w:val="18"/>
        </w:rPr>
      </w:pPr>
      <w:r>
        <w:rPr>
          <w:sz w:val="18"/>
        </w:rPr>
        <w:t>Judah</w:t>
      </w:r>
      <w:r>
        <w:rPr>
          <w:spacing w:val="-6"/>
          <w:sz w:val="18"/>
        </w:rPr>
        <w:t> </w:t>
      </w:r>
      <w:r>
        <w:rPr>
          <w:sz w:val="18"/>
        </w:rPr>
        <w:t>G,</w:t>
      </w:r>
      <w:r>
        <w:rPr>
          <w:spacing w:val="-6"/>
          <w:sz w:val="18"/>
        </w:rPr>
        <w:t> </w:t>
      </w:r>
      <w:r>
        <w:rPr>
          <w:sz w:val="18"/>
        </w:rPr>
        <w:t>Aunger</w:t>
      </w:r>
      <w:r>
        <w:rPr>
          <w:spacing w:val="-6"/>
          <w:sz w:val="18"/>
        </w:rPr>
        <w:t> </w:t>
      </w:r>
      <w:r>
        <w:rPr>
          <w:sz w:val="18"/>
        </w:rPr>
        <w:t>R,</w:t>
      </w:r>
      <w:r>
        <w:rPr>
          <w:spacing w:val="-6"/>
          <w:sz w:val="18"/>
        </w:rPr>
        <w:t> </w:t>
      </w:r>
      <w:r>
        <w:rPr>
          <w:sz w:val="18"/>
        </w:rPr>
        <w:t>Schmidt</w:t>
      </w:r>
      <w:r>
        <w:rPr>
          <w:spacing w:val="-6"/>
          <w:sz w:val="18"/>
        </w:rPr>
        <w:t> </w:t>
      </w:r>
      <w:r>
        <w:rPr>
          <w:sz w:val="18"/>
        </w:rPr>
        <w:t>W,</w:t>
      </w:r>
      <w:r>
        <w:rPr>
          <w:spacing w:val="-6"/>
          <w:sz w:val="18"/>
        </w:rPr>
        <w:t> </w:t>
      </w:r>
      <w:r>
        <w:rPr>
          <w:sz w:val="18"/>
        </w:rPr>
        <w:t>et</w:t>
      </w:r>
      <w:r>
        <w:rPr>
          <w:spacing w:val="-6"/>
          <w:sz w:val="18"/>
        </w:rPr>
        <w:t> </w:t>
      </w:r>
      <w:r>
        <w:rPr>
          <w:sz w:val="18"/>
        </w:rPr>
        <w:t>al.</w:t>
      </w:r>
      <w:r>
        <w:rPr>
          <w:spacing w:val="-6"/>
          <w:sz w:val="18"/>
        </w:rPr>
        <w:t> </w:t>
      </w:r>
      <w:r>
        <w:rPr>
          <w:sz w:val="18"/>
        </w:rPr>
        <w:t>(2009)</w:t>
      </w:r>
      <w:r>
        <w:rPr>
          <w:spacing w:val="-6"/>
          <w:sz w:val="18"/>
        </w:rPr>
        <w:t> </w:t>
      </w:r>
      <w:r>
        <w:rPr>
          <w:sz w:val="18"/>
        </w:rPr>
        <w:t>Experi- mental pretesting of hand-washing interventions in a natural setting. </w:t>
      </w:r>
      <w:r>
        <w:rPr>
          <w:i/>
          <w:sz w:val="18"/>
        </w:rPr>
        <w:t>American Journal of Public </w:t>
      </w:r>
      <w:r>
        <w:rPr>
          <w:i/>
          <w:sz w:val="18"/>
        </w:rPr>
        <w:t>Health </w:t>
      </w:r>
      <w:r>
        <w:rPr>
          <w:sz w:val="18"/>
        </w:rPr>
        <w:t>99(Suppl. 2): S405–S411.</w:t>
      </w:r>
    </w:p>
    <w:p>
      <w:pPr>
        <w:spacing w:line="254" w:lineRule="auto" w:before="1"/>
        <w:ind w:left="383" w:right="0" w:hanging="281"/>
        <w:jc w:val="both"/>
        <w:rPr>
          <w:sz w:val="18"/>
        </w:rPr>
      </w:pPr>
      <w:r>
        <w:rPr>
          <w:sz w:val="18"/>
        </w:rPr>
        <w:t>Kline RB (1998) </w:t>
      </w:r>
      <w:r>
        <w:rPr>
          <w:i/>
          <w:sz w:val="18"/>
        </w:rPr>
        <w:t>Principles and Practice of Struc- </w:t>
      </w:r>
      <w:r>
        <w:rPr>
          <w:i/>
          <w:sz w:val="18"/>
        </w:rPr>
        <w:t>tural Equation Modeling</w:t>
      </w:r>
      <w:r>
        <w:rPr>
          <w:sz w:val="18"/>
        </w:rPr>
        <w:t>. New York: Guilford Press.</w:t>
      </w:r>
    </w:p>
    <w:p>
      <w:pPr>
        <w:spacing w:line="254" w:lineRule="auto" w:before="1"/>
        <w:ind w:left="383" w:right="0" w:hanging="281"/>
        <w:jc w:val="both"/>
        <w:rPr>
          <w:sz w:val="18"/>
        </w:rPr>
      </w:pPr>
      <w:r>
        <w:rPr>
          <w:sz w:val="18"/>
        </w:rPr>
        <w:t>Larson EL, Early E, Cloonan P, et al. (2000) An organizational climate intervention associated with</w:t>
      </w:r>
      <w:r>
        <w:rPr>
          <w:spacing w:val="-7"/>
          <w:sz w:val="18"/>
        </w:rPr>
        <w:t> </w:t>
      </w:r>
      <w:r>
        <w:rPr>
          <w:sz w:val="18"/>
        </w:rPr>
        <w:t>increased</w:t>
      </w:r>
      <w:r>
        <w:rPr>
          <w:spacing w:val="-7"/>
          <w:sz w:val="18"/>
        </w:rPr>
        <w:t> </w:t>
      </w:r>
      <w:r>
        <w:rPr>
          <w:sz w:val="18"/>
        </w:rPr>
        <w:t>handwashing</w:t>
      </w:r>
      <w:r>
        <w:rPr>
          <w:spacing w:val="-7"/>
          <w:sz w:val="18"/>
        </w:rPr>
        <w:t> </w:t>
      </w:r>
      <w:r>
        <w:rPr>
          <w:sz w:val="18"/>
        </w:rPr>
        <w:t>and</w:t>
      </w:r>
      <w:r>
        <w:rPr>
          <w:spacing w:val="-7"/>
          <w:sz w:val="18"/>
        </w:rPr>
        <w:t> </w:t>
      </w:r>
      <w:r>
        <w:rPr>
          <w:sz w:val="18"/>
        </w:rPr>
        <w:t>decreased</w:t>
      </w:r>
      <w:r>
        <w:rPr>
          <w:spacing w:val="-7"/>
          <w:sz w:val="18"/>
        </w:rPr>
        <w:t> </w:t>
      </w:r>
      <w:r>
        <w:rPr>
          <w:sz w:val="18"/>
        </w:rPr>
        <w:t>noso- comial infections. </w:t>
      </w:r>
      <w:r>
        <w:rPr>
          <w:i/>
          <w:sz w:val="18"/>
        </w:rPr>
        <w:t>Behavioral Medicine </w:t>
      </w:r>
      <w:r>
        <w:rPr>
          <w:sz w:val="18"/>
        </w:rPr>
        <w:t>26(1): 14–22.</w:t>
      </w:r>
    </w:p>
    <w:p>
      <w:pPr>
        <w:spacing w:line="254" w:lineRule="auto" w:before="1"/>
        <w:ind w:left="383" w:right="0" w:hanging="281"/>
        <w:jc w:val="both"/>
        <w:rPr>
          <w:sz w:val="18"/>
        </w:rPr>
      </w:pPr>
      <w:r>
        <w:rPr>
          <w:sz w:val="18"/>
        </w:rPr>
        <w:t>Lau</w:t>
      </w:r>
      <w:r>
        <w:rPr>
          <w:spacing w:val="-5"/>
          <w:sz w:val="18"/>
        </w:rPr>
        <w:t> </w:t>
      </w:r>
      <w:r>
        <w:rPr>
          <w:sz w:val="18"/>
        </w:rPr>
        <w:t>JT,</w:t>
      </w:r>
      <w:r>
        <w:rPr>
          <w:spacing w:val="-5"/>
          <w:sz w:val="18"/>
        </w:rPr>
        <w:t> </w:t>
      </w:r>
      <w:r>
        <w:rPr>
          <w:sz w:val="18"/>
        </w:rPr>
        <w:t>Tsui</w:t>
      </w:r>
      <w:r>
        <w:rPr>
          <w:spacing w:val="-5"/>
          <w:sz w:val="18"/>
        </w:rPr>
        <w:t> </w:t>
      </w:r>
      <w:r>
        <w:rPr>
          <w:sz w:val="18"/>
        </w:rPr>
        <w:t>H,</w:t>
      </w:r>
      <w:r>
        <w:rPr>
          <w:spacing w:val="-5"/>
          <w:sz w:val="18"/>
        </w:rPr>
        <w:t> </w:t>
      </w:r>
      <w:r>
        <w:rPr>
          <w:sz w:val="18"/>
        </w:rPr>
        <w:t>Lau</w:t>
      </w:r>
      <w:r>
        <w:rPr>
          <w:spacing w:val="-5"/>
          <w:sz w:val="18"/>
        </w:rPr>
        <w:t> </w:t>
      </w:r>
      <w:r>
        <w:rPr>
          <w:sz w:val="18"/>
        </w:rPr>
        <w:t>M,</w:t>
      </w:r>
      <w:r>
        <w:rPr>
          <w:spacing w:val="-5"/>
          <w:sz w:val="18"/>
        </w:rPr>
        <w:t> </w:t>
      </w:r>
      <w:r>
        <w:rPr>
          <w:sz w:val="18"/>
        </w:rPr>
        <w:t>et</w:t>
      </w:r>
      <w:r>
        <w:rPr>
          <w:spacing w:val="-5"/>
          <w:sz w:val="18"/>
        </w:rPr>
        <w:t> </w:t>
      </w:r>
      <w:r>
        <w:rPr>
          <w:sz w:val="18"/>
        </w:rPr>
        <w:t>al.</w:t>
      </w:r>
      <w:r>
        <w:rPr>
          <w:spacing w:val="-5"/>
          <w:sz w:val="18"/>
        </w:rPr>
        <w:t> </w:t>
      </w:r>
      <w:r>
        <w:rPr>
          <w:sz w:val="18"/>
        </w:rPr>
        <w:t>(2004)</w:t>
      </w:r>
      <w:r>
        <w:rPr>
          <w:spacing w:val="-5"/>
          <w:sz w:val="18"/>
        </w:rPr>
        <w:t> </w:t>
      </w:r>
      <w:r>
        <w:rPr>
          <w:sz w:val="18"/>
        </w:rPr>
        <w:t>SARS</w:t>
      </w:r>
      <w:r>
        <w:rPr>
          <w:spacing w:val="-5"/>
          <w:sz w:val="18"/>
        </w:rPr>
        <w:t> </w:t>
      </w:r>
      <w:r>
        <w:rPr>
          <w:sz w:val="18"/>
        </w:rPr>
        <w:t>transmis- sion, risk factors, and prevention in Hong Kong. </w:t>
      </w:r>
      <w:r>
        <w:rPr>
          <w:i/>
          <w:sz w:val="18"/>
        </w:rPr>
        <w:t>Emerging Infectious Diseases </w:t>
      </w:r>
      <w:r>
        <w:rPr>
          <w:sz w:val="18"/>
        </w:rPr>
        <w:t>10(4): 587–592.</w:t>
      </w:r>
    </w:p>
    <w:p>
      <w:pPr>
        <w:spacing w:line="254" w:lineRule="auto" w:before="1"/>
        <w:ind w:left="383" w:right="0" w:hanging="281"/>
        <w:jc w:val="both"/>
        <w:rPr>
          <w:sz w:val="18"/>
        </w:rPr>
      </w:pPr>
      <w:r>
        <w:rPr>
          <w:sz w:val="18"/>
        </w:rPr>
        <w:t>Little RJA (1993) Pattern-mixture models for multi- variate incomplete data. </w:t>
      </w:r>
      <w:r>
        <w:rPr>
          <w:i/>
          <w:sz w:val="18"/>
        </w:rPr>
        <w:t>Journal of the</w:t>
      </w:r>
      <w:r>
        <w:rPr>
          <w:i/>
          <w:spacing w:val="-18"/>
          <w:sz w:val="18"/>
        </w:rPr>
        <w:t> </w:t>
      </w:r>
      <w:r>
        <w:rPr>
          <w:i/>
          <w:sz w:val="18"/>
        </w:rPr>
        <w:t>American </w:t>
      </w:r>
      <w:r>
        <w:rPr>
          <w:i/>
          <w:sz w:val="18"/>
        </w:rPr>
        <w:t>Statistics Association </w:t>
      </w:r>
      <w:r>
        <w:rPr>
          <w:sz w:val="18"/>
        </w:rPr>
        <w:t>88(421): 125–134.</w:t>
      </w:r>
    </w:p>
    <w:p>
      <w:pPr>
        <w:spacing w:line="254" w:lineRule="auto" w:before="1"/>
        <w:ind w:left="383" w:right="0" w:hanging="281"/>
        <w:jc w:val="both"/>
        <w:rPr>
          <w:sz w:val="18"/>
        </w:rPr>
      </w:pPr>
      <w:r>
        <w:rPr>
          <w:sz w:val="18"/>
        </w:rPr>
        <w:t>Mead PS, Slutsker L, Dietz V, et al. (1999) Food- related illness and death in the United States. </w:t>
      </w:r>
      <w:r>
        <w:rPr>
          <w:i/>
          <w:sz w:val="18"/>
        </w:rPr>
        <w:t>Emerging Infectious Diseases </w:t>
      </w:r>
      <w:r>
        <w:rPr>
          <w:sz w:val="18"/>
        </w:rPr>
        <w:t>5(5): 607–625.</w:t>
      </w:r>
    </w:p>
    <w:p>
      <w:pPr>
        <w:spacing w:line="254" w:lineRule="auto" w:before="1"/>
        <w:ind w:left="383" w:right="1" w:hanging="281"/>
        <w:jc w:val="both"/>
        <w:rPr>
          <w:sz w:val="18"/>
        </w:rPr>
      </w:pPr>
      <w:r>
        <w:rPr>
          <w:sz w:val="18"/>
        </w:rPr>
        <w:t>Molinari NAM, Ortega-Sanchez IR, Messonnier ML, et al. (2007) The annual impact of seasonal influenza in the US: Measuring disease burden and costs. </w:t>
      </w:r>
      <w:r>
        <w:rPr>
          <w:i/>
          <w:sz w:val="18"/>
        </w:rPr>
        <w:t>Vaccine </w:t>
      </w:r>
      <w:r>
        <w:rPr>
          <w:sz w:val="18"/>
        </w:rPr>
        <w:t>25(27): 5086–5096.</w:t>
      </w:r>
    </w:p>
    <w:p>
      <w:pPr>
        <w:spacing w:line="254" w:lineRule="auto" w:before="1"/>
        <w:ind w:left="383" w:right="0" w:hanging="281"/>
        <w:jc w:val="both"/>
        <w:rPr>
          <w:sz w:val="18"/>
        </w:rPr>
      </w:pPr>
      <w:r>
        <w:rPr>
          <w:sz w:val="18"/>
        </w:rPr>
        <w:t>Montano DE and Kasprzyk D (2002) The theory of reasoned</w:t>
      </w:r>
      <w:r>
        <w:rPr>
          <w:spacing w:val="-5"/>
          <w:sz w:val="18"/>
        </w:rPr>
        <w:t> </w:t>
      </w:r>
      <w:r>
        <w:rPr>
          <w:sz w:val="18"/>
        </w:rPr>
        <w:t>action</w:t>
      </w:r>
      <w:r>
        <w:rPr>
          <w:spacing w:val="-5"/>
          <w:sz w:val="18"/>
        </w:rPr>
        <w:t> </w:t>
      </w:r>
      <w:r>
        <w:rPr>
          <w:sz w:val="18"/>
        </w:rPr>
        <w:t>and</w:t>
      </w:r>
      <w:r>
        <w:rPr>
          <w:spacing w:val="-5"/>
          <w:sz w:val="18"/>
        </w:rPr>
        <w:t> </w:t>
      </w:r>
      <w:r>
        <w:rPr>
          <w:sz w:val="18"/>
        </w:rPr>
        <w:t>the</w:t>
      </w:r>
      <w:r>
        <w:rPr>
          <w:spacing w:val="-5"/>
          <w:sz w:val="18"/>
        </w:rPr>
        <w:t> </w:t>
      </w:r>
      <w:r>
        <w:rPr>
          <w:sz w:val="18"/>
        </w:rPr>
        <w:t>theory</w:t>
      </w:r>
      <w:r>
        <w:rPr>
          <w:spacing w:val="-5"/>
          <w:sz w:val="18"/>
        </w:rPr>
        <w:t> </w:t>
      </w:r>
      <w:r>
        <w:rPr>
          <w:sz w:val="18"/>
        </w:rPr>
        <w:t>of</w:t>
      </w:r>
      <w:r>
        <w:rPr>
          <w:spacing w:val="-5"/>
          <w:sz w:val="18"/>
        </w:rPr>
        <w:t> </w:t>
      </w:r>
      <w:r>
        <w:rPr>
          <w:sz w:val="18"/>
        </w:rPr>
        <w:t>planned</w:t>
      </w:r>
      <w:r>
        <w:rPr>
          <w:spacing w:val="-5"/>
          <w:sz w:val="18"/>
        </w:rPr>
        <w:t> </w:t>
      </w:r>
      <w:r>
        <w:rPr>
          <w:sz w:val="18"/>
        </w:rPr>
        <w:t>behav- ior. In: Glanz K, Rimer BK and Lewis FM (eds) </w:t>
      </w:r>
      <w:r>
        <w:rPr>
          <w:i/>
          <w:sz w:val="18"/>
        </w:rPr>
        <w:t>Health Behavior and Health Education: Theory, </w:t>
      </w:r>
      <w:r>
        <w:rPr>
          <w:i/>
          <w:sz w:val="18"/>
        </w:rPr>
        <w:t>Research and Practice</w:t>
      </w:r>
      <w:r>
        <w:rPr>
          <w:sz w:val="18"/>
        </w:rPr>
        <w:t>. San Francisco, CA: Jossey-Bass, pp. 67–98.</w:t>
      </w:r>
    </w:p>
    <w:p>
      <w:pPr>
        <w:spacing w:line="254" w:lineRule="auto" w:before="1"/>
        <w:ind w:left="383" w:right="1" w:hanging="281"/>
        <w:jc w:val="both"/>
        <w:rPr>
          <w:sz w:val="18"/>
        </w:rPr>
      </w:pPr>
      <w:r>
        <w:rPr>
          <w:sz w:val="18"/>
        </w:rPr>
        <w:t>Monto AS, Fendrick AM and Sarnes MW (2001) Respiratory illness caused by picornavirus infec- tion: A review of clinical outcomes. </w:t>
      </w:r>
      <w:r>
        <w:rPr>
          <w:i/>
          <w:sz w:val="18"/>
        </w:rPr>
        <w:t>Clinical </w:t>
      </w:r>
      <w:r>
        <w:rPr>
          <w:i/>
          <w:sz w:val="18"/>
        </w:rPr>
        <w:t>Therapeutics </w:t>
      </w:r>
      <w:r>
        <w:rPr>
          <w:sz w:val="18"/>
        </w:rPr>
        <w:t>23(10): 1615–1627.</w:t>
      </w:r>
    </w:p>
    <w:p>
      <w:pPr>
        <w:spacing w:line="254" w:lineRule="auto" w:before="1"/>
        <w:ind w:left="383" w:right="0" w:hanging="281"/>
        <w:jc w:val="both"/>
        <w:rPr>
          <w:sz w:val="18"/>
        </w:rPr>
      </w:pPr>
      <w:r>
        <w:rPr>
          <w:sz w:val="18"/>
        </w:rPr>
        <w:t>National Institute for Occupational Safety  and Health (2008) </w:t>
      </w:r>
      <w:r>
        <w:rPr>
          <w:i/>
          <w:sz w:val="18"/>
        </w:rPr>
        <w:t>Essential Elements of Effective </w:t>
      </w:r>
      <w:r>
        <w:rPr>
          <w:i/>
          <w:sz w:val="18"/>
        </w:rPr>
        <w:t>Workplace Programs and Policies for Improv- ing Worker Health</w:t>
      </w:r>
      <w:r>
        <w:rPr>
          <w:sz w:val="18"/>
        </w:rPr>
        <w:t>. Atlanta, GA: United States Department of Health and Human  Services.</w:t>
      </w:r>
    </w:p>
    <w:p>
      <w:pPr>
        <w:spacing w:line="254" w:lineRule="auto" w:before="1"/>
        <w:ind w:left="383" w:right="0" w:hanging="281"/>
        <w:jc w:val="both"/>
        <w:rPr>
          <w:sz w:val="18"/>
        </w:rPr>
      </w:pPr>
      <w:r>
        <w:rPr>
          <w:sz w:val="18"/>
        </w:rPr>
        <w:t>National Institutes of Health (2011) Fact Sheet: Influenza (3 March 2013).</w:t>
      </w:r>
    </w:p>
    <w:p>
      <w:pPr>
        <w:pStyle w:val="BodyText"/>
        <w:spacing w:before="4"/>
        <w:rPr>
          <w:sz w:val="26"/>
        </w:rPr>
      </w:pPr>
      <w:r>
        <w:rPr/>
        <w:br w:type="column"/>
      </w:r>
      <w:r>
        <w:rPr>
          <w:sz w:val="26"/>
        </w:rPr>
      </w:r>
    </w:p>
    <w:p>
      <w:pPr>
        <w:spacing w:line="254" w:lineRule="auto" w:before="0"/>
        <w:ind w:left="383" w:right="108" w:hanging="281"/>
        <w:jc w:val="both"/>
        <w:rPr>
          <w:sz w:val="18"/>
        </w:rPr>
      </w:pPr>
      <w:r>
        <w:rPr>
          <w:sz w:val="18"/>
        </w:rPr>
        <w:t>Nichol KL, Heilly SJ, Greenberg ME, et al. (2009) Burden of influenza-like illness and effective- ness of influenza vaccination among working adults aged 50–64 years. </w:t>
      </w:r>
      <w:r>
        <w:rPr>
          <w:i/>
          <w:sz w:val="18"/>
        </w:rPr>
        <w:t>Clinical Infectious Dis- </w:t>
      </w:r>
      <w:r>
        <w:rPr>
          <w:i/>
          <w:sz w:val="18"/>
        </w:rPr>
        <w:t>eases </w:t>
      </w:r>
      <w:r>
        <w:rPr>
          <w:sz w:val="18"/>
        </w:rPr>
        <w:t>48(3): 292–298.</w:t>
      </w:r>
    </w:p>
    <w:p>
      <w:pPr>
        <w:spacing w:line="254" w:lineRule="auto" w:before="1"/>
        <w:ind w:left="383" w:right="108" w:hanging="281"/>
        <w:jc w:val="both"/>
        <w:rPr>
          <w:sz w:val="18"/>
        </w:rPr>
      </w:pPr>
      <w:r>
        <w:rPr>
          <w:sz w:val="18"/>
        </w:rPr>
        <w:t>Orts K, Sheridan JF, Robinson-Whelen S, et al. (1995) The reliability and validity of a</w:t>
      </w:r>
      <w:r>
        <w:rPr>
          <w:spacing w:val="-28"/>
          <w:sz w:val="18"/>
        </w:rPr>
        <w:t> </w:t>
      </w:r>
      <w:r>
        <w:rPr>
          <w:sz w:val="18"/>
        </w:rPr>
        <w:t>structured interview for the assessment of infectious ill- ness symptoms. </w:t>
      </w:r>
      <w:r>
        <w:rPr>
          <w:i/>
          <w:sz w:val="18"/>
        </w:rPr>
        <w:t>Journal of Behavioral Medicine </w:t>
      </w:r>
      <w:r>
        <w:rPr>
          <w:sz w:val="18"/>
        </w:rPr>
        <w:t>18(6): 517–529.</w:t>
      </w:r>
    </w:p>
    <w:p>
      <w:pPr>
        <w:spacing w:line="254" w:lineRule="auto" w:before="1"/>
        <w:ind w:left="383" w:right="108" w:hanging="281"/>
        <w:jc w:val="both"/>
        <w:rPr>
          <w:sz w:val="18"/>
        </w:rPr>
      </w:pPr>
      <w:r>
        <w:rPr>
          <w:sz w:val="18"/>
        </w:rPr>
        <w:t>Palmer</w:t>
      </w:r>
      <w:r>
        <w:rPr>
          <w:spacing w:val="-6"/>
          <w:sz w:val="18"/>
        </w:rPr>
        <w:t> </w:t>
      </w:r>
      <w:r>
        <w:rPr>
          <w:sz w:val="18"/>
        </w:rPr>
        <w:t>LA,</w:t>
      </w:r>
      <w:r>
        <w:rPr>
          <w:spacing w:val="-6"/>
          <w:sz w:val="18"/>
        </w:rPr>
        <w:t> </w:t>
      </w:r>
      <w:r>
        <w:rPr>
          <w:sz w:val="18"/>
        </w:rPr>
        <w:t>Rousculp</w:t>
      </w:r>
      <w:r>
        <w:rPr>
          <w:spacing w:val="-7"/>
          <w:sz w:val="18"/>
        </w:rPr>
        <w:t> </w:t>
      </w:r>
      <w:r>
        <w:rPr>
          <w:sz w:val="18"/>
        </w:rPr>
        <w:t>MD,</w:t>
      </w:r>
      <w:r>
        <w:rPr>
          <w:spacing w:val="-6"/>
          <w:sz w:val="18"/>
        </w:rPr>
        <w:t> </w:t>
      </w:r>
      <w:r>
        <w:rPr>
          <w:sz w:val="18"/>
        </w:rPr>
        <w:t>Johnston</w:t>
      </w:r>
      <w:r>
        <w:rPr>
          <w:spacing w:val="-6"/>
          <w:sz w:val="18"/>
        </w:rPr>
        <w:t> </w:t>
      </w:r>
      <w:r>
        <w:rPr>
          <w:sz w:val="18"/>
        </w:rPr>
        <w:t>SS,</w:t>
      </w:r>
      <w:r>
        <w:rPr>
          <w:spacing w:val="-6"/>
          <w:sz w:val="18"/>
        </w:rPr>
        <w:t> </w:t>
      </w:r>
      <w:r>
        <w:rPr>
          <w:sz w:val="18"/>
        </w:rPr>
        <w:t>et</w:t>
      </w:r>
      <w:r>
        <w:rPr>
          <w:spacing w:val="-6"/>
          <w:sz w:val="18"/>
        </w:rPr>
        <w:t> </w:t>
      </w:r>
      <w:r>
        <w:rPr>
          <w:sz w:val="18"/>
        </w:rPr>
        <w:t>al.</w:t>
      </w:r>
      <w:r>
        <w:rPr>
          <w:spacing w:val="-6"/>
          <w:sz w:val="18"/>
        </w:rPr>
        <w:t> </w:t>
      </w:r>
      <w:r>
        <w:rPr>
          <w:sz w:val="18"/>
        </w:rPr>
        <w:t>(2010) Effect of influenza-like illness and other winter- time respiratory illnesses on worker productiv- ity: The child and household influenza-illness and employee function (CHIEF) study. </w:t>
      </w:r>
      <w:r>
        <w:rPr>
          <w:i/>
          <w:sz w:val="18"/>
        </w:rPr>
        <w:t>Vaccine </w:t>
      </w:r>
      <w:r>
        <w:rPr>
          <w:sz w:val="18"/>
        </w:rPr>
        <w:t>28(31): 5049–5056.</w:t>
      </w:r>
    </w:p>
    <w:p>
      <w:pPr>
        <w:spacing w:line="254" w:lineRule="auto" w:before="1"/>
        <w:ind w:left="383" w:right="108" w:hanging="281"/>
        <w:jc w:val="both"/>
        <w:rPr>
          <w:sz w:val="18"/>
        </w:rPr>
      </w:pPr>
      <w:r>
        <w:rPr>
          <w:sz w:val="18"/>
        </w:rPr>
        <w:t>Pittet D (2004) The Lowbury lecture: Behaviour in infection control. </w:t>
      </w:r>
      <w:r>
        <w:rPr>
          <w:i/>
          <w:sz w:val="18"/>
        </w:rPr>
        <w:t>Journal of Hospital Infection </w:t>
      </w:r>
      <w:r>
        <w:rPr>
          <w:sz w:val="18"/>
        </w:rPr>
        <w:t>58(1): 1–13.</w:t>
      </w:r>
    </w:p>
    <w:p>
      <w:pPr>
        <w:spacing w:line="254" w:lineRule="auto" w:before="1"/>
        <w:ind w:left="383" w:right="108" w:hanging="281"/>
        <w:jc w:val="both"/>
        <w:rPr>
          <w:sz w:val="18"/>
        </w:rPr>
      </w:pPr>
      <w:r>
        <w:rPr>
          <w:sz w:val="18"/>
        </w:rPr>
        <w:t>Rabie T and Curtis V (2006) Handwashing and risk of respiratory infections: A quantitative system- atic review. </w:t>
      </w:r>
      <w:r>
        <w:rPr>
          <w:i/>
          <w:sz w:val="18"/>
        </w:rPr>
        <w:t>Tropical Medicine &amp; International </w:t>
      </w:r>
      <w:r>
        <w:rPr>
          <w:i/>
          <w:sz w:val="18"/>
        </w:rPr>
        <w:t>Health </w:t>
      </w:r>
      <w:r>
        <w:rPr>
          <w:sz w:val="18"/>
        </w:rPr>
        <w:t>11(3): 258–267.</w:t>
      </w:r>
    </w:p>
    <w:p>
      <w:pPr>
        <w:spacing w:line="254" w:lineRule="auto" w:before="1"/>
        <w:ind w:left="383" w:right="108" w:hanging="281"/>
        <w:jc w:val="both"/>
        <w:rPr>
          <w:sz w:val="18"/>
        </w:rPr>
      </w:pPr>
      <w:r>
        <w:rPr>
          <w:spacing w:val="-4"/>
          <w:sz w:val="18"/>
        </w:rPr>
        <w:t>Raghunathan</w:t>
      </w:r>
      <w:r>
        <w:rPr>
          <w:spacing w:val="-9"/>
          <w:sz w:val="18"/>
        </w:rPr>
        <w:t> </w:t>
      </w:r>
      <w:r>
        <w:rPr>
          <w:spacing w:val="-3"/>
          <w:sz w:val="18"/>
        </w:rPr>
        <w:t>TE,</w:t>
      </w:r>
      <w:r>
        <w:rPr>
          <w:spacing w:val="-9"/>
          <w:sz w:val="18"/>
        </w:rPr>
        <w:t> </w:t>
      </w:r>
      <w:r>
        <w:rPr>
          <w:spacing w:val="-4"/>
          <w:sz w:val="18"/>
        </w:rPr>
        <w:t>Lepkowski</w:t>
      </w:r>
      <w:r>
        <w:rPr>
          <w:spacing w:val="-9"/>
          <w:sz w:val="18"/>
        </w:rPr>
        <w:t> </w:t>
      </w:r>
      <w:r>
        <w:rPr>
          <w:spacing w:val="-3"/>
          <w:sz w:val="18"/>
        </w:rPr>
        <w:t>JM,</w:t>
      </w:r>
      <w:r>
        <w:rPr>
          <w:spacing w:val="-9"/>
          <w:sz w:val="18"/>
        </w:rPr>
        <w:t> </w:t>
      </w:r>
      <w:r>
        <w:rPr>
          <w:spacing w:val="-3"/>
          <w:sz w:val="18"/>
        </w:rPr>
        <w:t>Van</w:t>
      </w:r>
      <w:r>
        <w:rPr>
          <w:spacing w:val="-9"/>
          <w:sz w:val="18"/>
        </w:rPr>
        <w:t> </w:t>
      </w:r>
      <w:r>
        <w:rPr>
          <w:spacing w:val="-4"/>
          <w:sz w:val="18"/>
        </w:rPr>
        <w:t>Hoewyk</w:t>
      </w:r>
      <w:r>
        <w:rPr>
          <w:spacing w:val="-9"/>
          <w:sz w:val="18"/>
        </w:rPr>
        <w:t> </w:t>
      </w:r>
      <w:r>
        <w:rPr>
          <w:sz w:val="18"/>
        </w:rPr>
        <w:t>J,</w:t>
      </w:r>
      <w:r>
        <w:rPr>
          <w:spacing w:val="-9"/>
          <w:sz w:val="18"/>
        </w:rPr>
        <w:t> </w:t>
      </w:r>
      <w:r>
        <w:rPr>
          <w:sz w:val="18"/>
        </w:rPr>
        <w:t>et</w:t>
      </w:r>
      <w:r>
        <w:rPr>
          <w:spacing w:val="-9"/>
          <w:sz w:val="18"/>
        </w:rPr>
        <w:t> </w:t>
      </w:r>
      <w:r>
        <w:rPr>
          <w:spacing w:val="-4"/>
          <w:sz w:val="18"/>
        </w:rPr>
        <w:t>al. (2001)</w:t>
      </w:r>
      <w:r>
        <w:rPr>
          <w:spacing w:val="-14"/>
          <w:sz w:val="18"/>
        </w:rPr>
        <w:t> </w:t>
      </w:r>
      <w:r>
        <w:rPr>
          <w:sz w:val="18"/>
        </w:rPr>
        <w:t>A</w:t>
      </w:r>
      <w:r>
        <w:rPr>
          <w:spacing w:val="-14"/>
          <w:sz w:val="18"/>
        </w:rPr>
        <w:t> </w:t>
      </w:r>
      <w:r>
        <w:rPr>
          <w:spacing w:val="-4"/>
          <w:sz w:val="18"/>
        </w:rPr>
        <w:t>multivariate</w:t>
      </w:r>
      <w:r>
        <w:rPr>
          <w:spacing w:val="-14"/>
          <w:sz w:val="18"/>
        </w:rPr>
        <w:t> </w:t>
      </w:r>
      <w:r>
        <w:rPr>
          <w:spacing w:val="-4"/>
          <w:sz w:val="18"/>
        </w:rPr>
        <w:t>technique</w:t>
      </w:r>
      <w:r>
        <w:rPr>
          <w:spacing w:val="-14"/>
          <w:sz w:val="18"/>
        </w:rPr>
        <w:t> </w:t>
      </w:r>
      <w:r>
        <w:rPr>
          <w:spacing w:val="-3"/>
          <w:sz w:val="18"/>
        </w:rPr>
        <w:t>for</w:t>
      </w:r>
      <w:r>
        <w:rPr>
          <w:spacing w:val="-14"/>
          <w:sz w:val="18"/>
        </w:rPr>
        <w:t> </w:t>
      </w:r>
      <w:r>
        <w:rPr>
          <w:spacing w:val="-4"/>
          <w:sz w:val="18"/>
        </w:rPr>
        <w:t>multiply</w:t>
      </w:r>
      <w:r>
        <w:rPr>
          <w:spacing w:val="-14"/>
          <w:sz w:val="18"/>
        </w:rPr>
        <w:t> </w:t>
      </w:r>
      <w:r>
        <w:rPr>
          <w:spacing w:val="-4"/>
          <w:sz w:val="18"/>
        </w:rPr>
        <w:t>imput- </w:t>
      </w:r>
      <w:r>
        <w:rPr>
          <w:spacing w:val="-3"/>
          <w:sz w:val="18"/>
        </w:rPr>
        <w:t>ing </w:t>
      </w:r>
      <w:r>
        <w:rPr>
          <w:spacing w:val="-4"/>
          <w:sz w:val="18"/>
        </w:rPr>
        <w:t>missing values using </w:t>
      </w:r>
      <w:r>
        <w:rPr>
          <w:sz w:val="18"/>
        </w:rPr>
        <w:t>a </w:t>
      </w:r>
      <w:r>
        <w:rPr>
          <w:spacing w:val="-4"/>
          <w:sz w:val="18"/>
        </w:rPr>
        <w:t>sequence </w:t>
      </w:r>
      <w:r>
        <w:rPr>
          <w:sz w:val="18"/>
        </w:rPr>
        <w:t>of </w:t>
      </w:r>
      <w:r>
        <w:rPr>
          <w:spacing w:val="-4"/>
          <w:sz w:val="18"/>
        </w:rPr>
        <w:t>regression models. </w:t>
      </w:r>
      <w:r>
        <w:rPr>
          <w:i/>
          <w:spacing w:val="-4"/>
          <w:sz w:val="18"/>
        </w:rPr>
        <w:t>Survey Methodology </w:t>
      </w:r>
      <w:r>
        <w:rPr>
          <w:spacing w:val="-4"/>
          <w:sz w:val="18"/>
        </w:rPr>
        <w:t>27(1): 85–96.</w:t>
      </w:r>
    </w:p>
    <w:p>
      <w:pPr>
        <w:spacing w:line="254" w:lineRule="auto" w:before="1"/>
        <w:ind w:left="383" w:right="108" w:hanging="281"/>
        <w:jc w:val="both"/>
        <w:rPr>
          <w:sz w:val="18"/>
        </w:rPr>
      </w:pPr>
      <w:r>
        <w:rPr>
          <w:spacing w:val="-3"/>
          <w:sz w:val="18"/>
        </w:rPr>
        <w:t>Savolainen-Kopra </w:t>
      </w:r>
      <w:r>
        <w:rPr>
          <w:sz w:val="18"/>
        </w:rPr>
        <w:t>C, </w:t>
      </w:r>
      <w:r>
        <w:rPr>
          <w:spacing w:val="-3"/>
          <w:sz w:val="18"/>
        </w:rPr>
        <w:t>Haapakoski </w:t>
      </w:r>
      <w:r>
        <w:rPr>
          <w:sz w:val="18"/>
        </w:rPr>
        <w:t>J, </w:t>
      </w:r>
      <w:r>
        <w:rPr>
          <w:spacing w:val="-3"/>
          <w:sz w:val="18"/>
        </w:rPr>
        <w:t>Peltola </w:t>
      </w:r>
      <w:r>
        <w:rPr>
          <w:sz w:val="18"/>
        </w:rPr>
        <w:t>PA, et </w:t>
      </w:r>
      <w:r>
        <w:rPr>
          <w:spacing w:val="-3"/>
          <w:sz w:val="18"/>
        </w:rPr>
        <w:t>al. (2012)</w:t>
      </w:r>
      <w:r>
        <w:rPr>
          <w:spacing w:val="-11"/>
          <w:sz w:val="18"/>
        </w:rPr>
        <w:t> </w:t>
      </w:r>
      <w:r>
        <w:rPr>
          <w:spacing w:val="-3"/>
          <w:sz w:val="18"/>
        </w:rPr>
        <w:t>Hand</w:t>
      </w:r>
      <w:r>
        <w:rPr>
          <w:spacing w:val="-11"/>
          <w:sz w:val="18"/>
        </w:rPr>
        <w:t> </w:t>
      </w:r>
      <w:r>
        <w:rPr>
          <w:spacing w:val="-3"/>
          <w:sz w:val="18"/>
        </w:rPr>
        <w:t>washing</w:t>
      </w:r>
      <w:r>
        <w:rPr>
          <w:spacing w:val="-11"/>
          <w:sz w:val="18"/>
        </w:rPr>
        <w:t> </w:t>
      </w:r>
      <w:r>
        <w:rPr>
          <w:spacing w:val="-3"/>
          <w:sz w:val="18"/>
        </w:rPr>
        <w:t>with</w:t>
      </w:r>
      <w:r>
        <w:rPr>
          <w:spacing w:val="-11"/>
          <w:sz w:val="18"/>
        </w:rPr>
        <w:t> </w:t>
      </w:r>
      <w:r>
        <w:rPr>
          <w:spacing w:val="-3"/>
          <w:sz w:val="18"/>
        </w:rPr>
        <w:t>soap</w:t>
      </w:r>
      <w:r>
        <w:rPr>
          <w:spacing w:val="-11"/>
          <w:sz w:val="18"/>
        </w:rPr>
        <w:t> </w:t>
      </w:r>
      <w:r>
        <w:rPr>
          <w:sz w:val="18"/>
        </w:rPr>
        <w:t>and</w:t>
      </w:r>
      <w:r>
        <w:rPr>
          <w:spacing w:val="-11"/>
          <w:sz w:val="18"/>
        </w:rPr>
        <w:t> </w:t>
      </w:r>
      <w:r>
        <w:rPr>
          <w:spacing w:val="-3"/>
          <w:sz w:val="18"/>
        </w:rPr>
        <w:t>water</w:t>
      </w:r>
      <w:r>
        <w:rPr>
          <w:spacing w:val="-11"/>
          <w:sz w:val="18"/>
        </w:rPr>
        <w:t> </w:t>
      </w:r>
      <w:r>
        <w:rPr>
          <w:spacing w:val="-3"/>
          <w:sz w:val="18"/>
        </w:rPr>
        <w:t>together with behavioural recommendations prevents infec- tions</w:t>
      </w:r>
      <w:r>
        <w:rPr>
          <w:spacing w:val="-12"/>
          <w:sz w:val="18"/>
        </w:rPr>
        <w:t> </w:t>
      </w:r>
      <w:r>
        <w:rPr>
          <w:sz w:val="18"/>
        </w:rPr>
        <w:t>in</w:t>
      </w:r>
      <w:r>
        <w:rPr>
          <w:spacing w:val="-12"/>
          <w:sz w:val="18"/>
        </w:rPr>
        <w:t> </w:t>
      </w:r>
      <w:r>
        <w:rPr>
          <w:spacing w:val="-3"/>
          <w:sz w:val="18"/>
        </w:rPr>
        <w:t>common</w:t>
      </w:r>
      <w:r>
        <w:rPr>
          <w:spacing w:val="-12"/>
          <w:sz w:val="18"/>
        </w:rPr>
        <w:t> </w:t>
      </w:r>
      <w:r>
        <w:rPr>
          <w:spacing w:val="-3"/>
          <w:sz w:val="18"/>
        </w:rPr>
        <w:t>work</w:t>
      </w:r>
      <w:r>
        <w:rPr>
          <w:spacing w:val="-12"/>
          <w:sz w:val="18"/>
        </w:rPr>
        <w:t> </w:t>
      </w:r>
      <w:r>
        <w:rPr>
          <w:spacing w:val="-3"/>
          <w:sz w:val="18"/>
        </w:rPr>
        <w:t>environment:</w:t>
      </w:r>
      <w:r>
        <w:rPr>
          <w:spacing w:val="-12"/>
          <w:sz w:val="18"/>
        </w:rPr>
        <w:t> </w:t>
      </w:r>
      <w:r>
        <w:rPr>
          <w:sz w:val="18"/>
        </w:rPr>
        <w:t>An</w:t>
      </w:r>
      <w:r>
        <w:rPr>
          <w:spacing w:val="-12"/>
          <w:sz w:val="18"/>
        </w:rPr>
        <w:t> </w:t>
      </w:r>
      <w:r>
        <w:rPr>
          <w:spacing w:val="-3"/>
          <w:sz w:val="18"/>
        </w:rPr>
        <w:t>open</w:t>
      </w:r>
      <w:r>
        <w:rPr>
          <w:spacing w:val="-12"/>
          <w:sz w:val="18"/>
        </w:rPr>
        <w:t> </w:t>
      </w:r>
      <w:r>
        <w:rPr>
          <w:spacing w:val="-3"/>
          <w:sz w:val="18"/>
        </w:rPr>
        <w:t>clus- ter-randomized trial. </w:t>
      </w:r>
      <w:r>
        <w:rPr>
          <w:i/>
          <w:spacing w:val="-3"/>
          <w:sz w:val="18"/>
        </w:rPr>
        <w:t>Trials </w:t>
      </w:r>
      <w:r>
        <w:rPr>
          <w:spacing w:val="-3"/>
          <w:sz w:val="18"/>
        </w:rPr>
        <w:t>13(1): 10.</w:t>
      </w:r>
    </w:p>
    <w:p>
      <w:pPr>
        <w:spacing w:line="254" w:lineRule="auto" w:before="1"/>
        <w:ind w:left="383" w:right="105" w:hanging="281"/>
        <w:jc w:val="both"/>
        <w:rPr>
          <w:sz w:val="18"/>
        </w:rPr>
      </w:pPr>
      <w:r>
        <w:rPr>
          <w:sz w:val="18"/>
        </w:rPr>
        <w:t>Sax H, Uçkay I, Richet H, et al. (2007) Deter- minants of good adherence to hand hygiene among healthcare workers who have extensive exposure to hand hygiene campaigns. </w:t>
      </w:r>
      <w:r>
        <w:rPr>
          <w:i/>
          <w:sz w:val="18"/>
        </w:rPr>
        <w:t>Infection </w:t>
      </w:r>
      <w:r>
        <w:rPr>
          <w:i/>
          <w:sz w:val="18"/>
        </w:rPr>
        <w:t>Control and Hospital Epidemiology </w:t>
      </w:r>
      <w:r>
        <w:rPr>
          <w:sz w:val="18"/>
        </w:rPr>
        <w:t>28(11): 1267–1274.</w:t>
      </w:r>
    </w:p>
    <w:p>
      <w:pPr>
        <w:spacing w:line="254" w:lineRule="auto" w:before="1"/>
        <w:ind w:left="383" w:right="108" w:hanging="281"/>
        <w:jc w:val="both"/>
        <w:rPr>
          <w:sz w:val="18"/>
        </w:rPr>
      </w:pPr>
      <w:r>
        <w:rPr>
          <w:sz w:val="18"/>
        </w:rPr>
        <w:t>Stedman-Smith M, DuBois CLZ and Grey S (2012) Workplace hand hygiene and wellness: A</w:t>
      </w:r>
      <w:r>
        <w:rPr>
          <w:spacing w:val="-12"/>
          <w:sz w:val="18"/>
        </w:rPr>
        <w:t> </w:t>
      </w:r>
      <w:r>
        <w:rPr>
          <w:sz w:val="18"/>
        </w:rPr>
        <w:t>survey of knowledge, beliefs, and practices. </w:t>
      </w:r>
      <w:r>
        <w:rPr>
          <w:i/>
          <w:sz w:val="18"/>
        </w:rPr>
        <w:t>Workplace </w:t>
      </w:r>
      <w:r>
        <w:rPr>
          <w:i/>
          <w:sz w:val="18"/>
        </w:rPr>
        <w:t>Health &amp; Safety </w:t>
      </w:r>
      <w:r>
        <w:rPr>
          <w:sz w:val="18"/>
        </w:rPr>
        <w:t>60(11): 477–485.</w:t>
      </w:r>
    </w:p>
    <w:p>
      <w:pPr>
        <w:spacing w:line="254" w:lineRule="auto" w:before="1"/>
        <w:ind w:left="383" w:right="107" w:hanging="281"/>
        <w:jc w:val="both"/>
        <w:rPr>
          <w:sz w:val="18"/>
        </w:rPr>
      </w:pPr>
      <w:r>
        <w:rPr>
          <w:sz w:val="18"/>
        </w:rPr>
        <w:t>Stewart WF, Ricci JA and Leotta C (2004) Health- related lost productive time (LPT): Recall interval and bias in LPT estimates. </w:t>
      </w:r>
      <w:r>
        <w:rPr>
          <w:i/>
          <w:sz w:val="18"/>
        </w:rPr>
        <w:t>Journal of </w:t>
      </w:r>
      <w:r>
        <w:rPr>
          <w:i/>
          <w:sz w:val="18"/>
        </w:rPr>
        <w:t>Occupational and Environmental Medicine </w:t>
      </w:r>
      <w:r>
        <w:rPr>
          <w:sz w:val="18"/>
        </w:rPr>
        <w:t>46(6): S12–S22.</w:t>
      </w:r>
    </w:p>
    <w:p>
      <w:pPr>
        <w:spacing w:line="254" w:lineRule="auto" w:before="1"/>
        <w:ind w:left="383" w:right="108" w:hanging="281"/>
        <w:jc w:val="both"/>
        <w:rPr>
          <w:i/>
          <w:sz w:val="18"/>
        </w:rPr>
      </w:pPr>
      <w:r>
        <w:rPr>
          <w:sz w:val="18"/>
        </w:rPr>
        <w:t>The Joint Commission (2009) Measurement is only the</w:t>
      </w:r>
      <w:r>
        <w:rPr>
          <w:spacing w:val="-14"/>
          <w:sz w:val="18"/>
        </w:rPr>
        <w:t> </w:t>
      </w:r>
      <w:r>
        <w:rPr>
          <w:sz w:val="18"/>
        </w:rPr>
        <w:t>beginning:</w:t>
      </w:r>
      <w:r>
        <w:rPr>
          <w:spacing w:val="-14"/>
          <w:sz w:val="18"/>
        </w:rPr>
        <w:t> </w:t>
      </w:r>
      <w:r>
        <w:rPr>
          <w:sz w:val="18"/>
        </w:rPr>
        <w:t>Factors</w:t>
      </w:r>
      <w:r>
        <w:rPr>
          <w:spacing w:val="-14"/>
          <w:sz w:val="18"/>
        </w:rPr>
        <w:t> </w:t>
      </w:r>
      <w:r>
        <w:rPr>
          <w:sz w:val="18"/>
        </w:rPr>
        <w:t>that</w:t>
      </w:r>
      <w:r>
        <w:rPr>
          <w:spacing w:val="-14"/>
          <w:sz w:val="18"/>
        </w:rPr>
        <w:t> </w:t>
      </w:r>
      <w:r>
        <w:rPr>
          <w:sz w:val="18"/>
        </w:rPr>
        <w:t>contribute</w:t>
      </w:r>
      <w:r>
        <w:rPr>
          <w:spacing w:val="-14"/>
          <w:sz w:val="18"/>
        </w:rPr>
        <w:t> </w:t>
      </w:r>
      <w:r>
        <w:rPr>
          <w:sz w:val="18"/>
        </w:rPr>
        <w:t>to</w:t>
      </w:r>
      <w:r>
        <w:rPr>
          <w:spacing w:val="-14"/>
          <w:sz w:val="18"/>
        </w:rPr>
        <w:t> </w:t>
      </w:r>
      <w:r>
        <w:rPr>
          <w:sz w:val="18"/>
        </w:rPr>
        <w:t>improve- ment. In: The Joint Commission (ed.) </w:t>
      </w:r>
      <w:r>
        <w:rPr>
          <w:i/>
          <w:sz w:val="18"/>
        </w:rPr>
        <w:t>Measur- </w:t>
      </w:r>
      <w:r>
        <w:rPr>
          <w:i/>
          <w:sz w:val="18"/>
        </w:rPr>
        <w:t>ing Hand Hygiene Adherence: Overcoming  </w:t>
      </w:r>
      <w:r>
        <w:rPr>
          <w:i/>
          <w:spacing w:val="23"/>
          <w:sz w:val="18"/>
        </w:rPr>
        <w:t> </w:t>
      </w:r>
      <w:r>
        <w:rPr>
          <w:i/>
          <w:sz w:val="18"/>
        </w:rPr>
        <w:t>the</w:t>
      </w:r>
    </w:p>
    <w:p>
      <w:pPr>
        <w:spacing w:after="0" w:line="254" w:lineRule="auto"/>
        <w:jc w:val="both"/>
        <w:rPr>
          <w:sz w:val="18"/>
        </w:rPr>
        <w:sectPr>
          <w:type w:val="continuous"/>
          <w:pgSz w:w="9640" w:h="13720"/>
          <w:pgMar w:top="820" w:bottom="300" w:left="860" w:right="740"/>
          <w:cols w:num="2" w:equalWidth="0">
            <w:col w:w="3899" w:space="133"/>
            <w:col w:w="4008"/>
          </w:cols>
        </w:sectPr>
      </w:pPr>
    </w:p>
    <w:p>
      <w:pPr>
        <w:tabs>
          <w:tab w:pos="5222" w:val="left" w:leader="none"/>
        </w:tabs>
        <w:spacing w:before="46"/>
        <w:ind w:left="110" w:right="0" w:firstLine="0"/>
        <w:jc w:val="left"/>
        <w:rPr>
          <w:rFonts w:ascii="Calibri"/>
          <w:i/>
          <w:sz w:val="20"/>
        </w:rPr>
      </w:pPr>
      <w:r>
        <w:rPr/>
        <w:pict>
          <v:line style="position:absolute;mso-position-horizontal-relative:page;mso-position-vertical-relative:paragraph;z-index:1576;mso-wrap-distance-left:0;mso-wrap-distance-right:0" from="42.519699pt,16.198505pt" to="433.700699pt,16.198505pt" stroked="true" strokeweight=".25pt" strokecolor="#000000">
            <w10:wrap type="topAndBottom"/>
          </v:line>
        </w:pict>
      </w:r>
      <w:r>
        <w:rPr>
          <w:rFonts w:ascii="Calibri"/>
          <w:sz w:val="20"/>
        </w:rPr>
        <w:t>1274</w:t>
        <w:tab/>
      </w:r>
      <w:r>
        <w:rPr>
          <w:rFonts w:ascii="Calibri"/>
          <w:i/>
          <w:w w:val="95"/>
          <w:sz w:val="20"/>
        </w:rPr>
        <w:t>Journal</w:t>
      </w:r>
      <w:r>
        <w:rPr>
          <w:rFonts w:ascii="Calibri"/>
          <w:i/>
          <w:spacing w:val="-12"/>
          <w:w w:val="95"/>
          <w:sz w:val="20"/>
        </w:rPr>
        <w:t> </w:t>
      </w:r>
      <w:r>
        <w:rPr>
          <w:rFonts w:ascii="Calibri"/>
          <w:i/>
          <w:w w:val="95"/>
          <w:sz w:val="20"/>
        </w:rPr>
        <w:t>of</w:t>
      </w:r>
      <w:r>
        <w:rPr>
          <w:rFonts w:ascii="Calibri"/>
          <w:i/>
          <w:spacing w:val="-12"/>
          <w:w w:val="95"/>
          <w:sz w:val="20"/>
        </w:rPr>
        <w:t> </w:t>
      </w:r>
      <w:r>
        <w:rPr>
          <w:rFonts w:ascii="Calibri"/>
          <w:i/>
          <w:w w:val="95"/>
          <w:sz w:val="20"/>
        </w:rPr>
        <w:t>Health</w:t>
      </w:r>
      <w:r>
        <w:rPr>
          <w:rFonts w:ascii="Calibri"/>
          <w:i/>
          <w:spacing w:val="-12"/>
          <w:w w:val="95"/>
          <w:sz w:val="20"/>
        </w:rPr>
        <w:t> </w:t>
      </w:r>
      <w:r>
        <w:rPr>
          <w:rFonts w:ascii="Calibri"/>
          <w:i/>
          <w:w w:val="95"/>
          <w:sz w:val="20"/>
        </w:rPr>
        <w:t>Psychology</w:t>
      </w:r>
      <w:r>
        <w:rPr>
          <w:rFonts w:ascii="Calibri"/>
          <w:i/>
          <w:spacing w:val="-12"/>
          <w:w w:val="95"/>
          <w:sz w:val="20"/>
        </w:rPr>
        <w:t> </w:t>
      </w:r>
      <w:r>
        <w:rPr>
          <w:rFonts w:ascii="Calibri"/>
          <w:i/>
          <w:w w:val="95"/>
          <w:sz w:val="20"/>
        </w:rPr>
        <w:t>20(10)</w:t>
      </w:r>
    </w:p>
    <w:p>
      <w:pPr>
        <w:pStyle w:val="BodyText"/>
        <w:spacing w:before="3"/>
        <w:rPr>
          <w:rFonts w:ascii="Calibri"/>
          <w:i/>
          <w:sz w:val="13"/>
        </w:rPr>
      </w:pPr>
    </w:p>
    <w:p>
      <w:pPr>
        <w:spacing w:after="0"/>
        <w:rPr>
          <w:rFonts w:ascii="Calibri"/>
          <w:sz w:val="13"/>
        </w:rPr>
        <w:sectPr>
          <w:pgSz w:w="9640" w:h="13720"/>
          <w:pgMar w:header="0" w:footer="101" w:top="560" w:bottom="300" w:left="740" w:right="860"/>
        </w:sectPr>
      </w:pPr>
    </w:p>
    <w:p>
      <w:pPr>
        <w:spacing w:line="254" w:lineRule="auto" w:before="78"/>
        <w:ind w:left="390" w:right="0" w:firstLine="0"/>
        <w:jc w:val="left"/>
        <w:rPr>
          <w:sz w:val="18"/>
        </w:rPr>
      </w:pPr>
      <w:r>
        <w:rPr>
          <w:i/>
          <w:sz w:val="18"/>
        </w:rPr>
        <w:t>Challenges</w:t>
      </w:r>
      <w:r>
        <w:rPr>
          <w:sz w:val="18"/>
        </w:rPr>
        <w:t>. Oakbrook, IL: The Joint Commis- sion, pp. 107–120.</w:t>
      </w:r>
    </w:p>
    <w:p>
      <w:pPr>
        <w:spacing w:line="254" w:lineRule="auto" w:before="1"/>
        <w:ind w:left="390" w:right="0" w:hanging="281"/>
        <w:jc w:val="both"/>
        <w:rPr>
          <w:sz w:val="18"/>
        </w:rPr>
      </w:pPr>
      <w:r>
        <w:rPr>
          <w:sz w:val="18"/>
        </w:rPr>
        <w:t>Thijs H, Molenberghs G, Michiels B, et al. (2002) Strategies to fit pattern-mixture models. </w:t>
      </w:r>
      <w:r>
        <w:rPr>
          <w:i/>
          <w:sz w:val="18"/>
        </w:rPr>
        <w:t>Biosta- </w:t>
      </w:r>
      <w:r>
        <w:rPr>
          <w:i/>
          <w:sz w:val="18"/>
        </w:rPr>
        <w:t>tistics </w:t>
      </w:r>
      <w:r>
        <w:rPr>
          <w:sz w:val="18"/>
        </w:rPr>
        <w:t>3(2): 245–265.</w:t>
      </w:r>
    </w:p>
    <w:p>
      <w:pPr>
        <w:spacing w:line="254" w:lineRule="auto" w:before="1"/>
        <w:ind w:left="390" w:right="0" w:hanging="281"/>
        <w:jc w:val="both"/>
        <w:rPr>
          <w:sz w:val="18"/>
        </w:rPr>
      </w:pPr>
      <w:r>
        <w:rPr>
          <w:sz w:val="18"/>
        </w:rPr>
        <w:t>Wheeler JG, Sethi D, Cowden JM, et al. (1999) Study of infectious intestinal disease in</w:t>
      </w:r>
      <w:r>
        <w:rPr>
          <w:spacing w:val="-12"/>
          <w:sz w:val="18"/>
        </w:rPr>
        <w:t> </w:t>
      </w:r>
      <w:r>
        <w:rPr>
          <w:sz w:val="18"/>
        </w:rPr>
        <w:t>England: Rates in the community, presenting to general practice, and reported to national surveillance. </w:t>
      </w:r>
      <w:r>
        <w:rPr>
          <w:i/>
          <w:sz w:val="18"/>
        </w:rPr>
        <w:t>BMJ </w:t>
      </w:r>
      <w:r>
        <w:rPr>
          <w:sz w:val="18"/>
        </w:rPr>
        <w:t>318(7190): 1046–1050.</w:t>
      </w:r>
    </w:p>
    <w:p>
      <w:pPr>
        <w:spacing w:line="254" w:lineRule="auto" w:before="77"/>
        <w:ind w:left="390" w:right="101" w:hanging="281"/>
        <w:jc w:val="both"/>
        <w:rPr>
          <w:sz w:val="18"/>
        </w:rPr>
      </w:pPr>
      <w:r>
        <w:rPr/>
        <w:br w:type="column"/>
      </w:r>
      <w:r>
        <w:rPr>
          <w:sz w:val="18"/>
        </w:rPr>
        <w:t>Whitby M, Pessoa-Silva CL, McLaws ML, et al. (2007) Behavioural considerations for hand hygiene practices: The basic building blocks. </w:t>
      </w:r>
      <w:r>
        <w:rPr>
          <w:i/>
          <w:sz w:val="18"/>
        </w:rPr>
        <w:t>Journal of Hospital Infection </w:t>
      </w:r>
      <w:r>
        <w:rPr>
          <w:sz w:val="18"/>
        </w:rPr>
        <w:t>65(1): 1–8.</w:t>
      </w:r>
    </w:p>
    <w:p>
      <w:pPr>
        <w:spacing w:line="254" w:lineRule="auto" w:before="1"/>
        <w:ind w:left="390" w:right="101" w:hanging="281"/>
        <w:jc w:val="both"/>
        <w:rPr>
          <w:sz w:val="18"/>
        </w:rPr>
      </w:pPr>
      <w:r>
        <w:rPr>
          <w:sz w:val="18"/>
        </w:rPr>
        <w:t>Wilson S, Jacob CJ and Powell D (2011) Behavior- change interventions to improve hand-hygiene practice: A review of alternatives to education. </w:t>
      </w:r>
      <w:r>
        <w:rPr>
          <w:i/>
          <w:sz w:val="18"/>
        </w:rPr>
        <w:t>Critical Public Health </w:t>
      </w:r>
      <w:r>
        <w:rPr>
          <w:sz w:val="18"/>
        </w:rPr>
        <w:t>21(1): 119–127.</w:t>
      </w:r>
    </w:p>
    <w:p>
      <w:pPr>
        <w:spacing w:line="254" w:lineRule="auto" w:before="1"/>
        <w:ind w:left="390" w:right="101" w:hanging="281"/>
        <w:jc w:val="both"/>
        <w:rPr>
          <w:sz w:val="18"/>
        </w:rPr>
      </w:pPr>
      <w:r>
        <w:rPr>
          <w:sz w:val="18"/>
        </w:rPr>
        <w:t>World Health Organization (WHO) (2013) Biologi- cals: Influenza (3 March 2013).</w:t>
      </w:r>
    </w:p>
    <w:sectPr>
      <w:type w:val="continuous"/>
      <w:pgSz w:w="9640" w:h="13720"/>
      <w:pgMar w:top="820" w:bottom="300" w:left="740" w:right="860"/>
      <w:cols w:num="2" w:equalWidth="0">
        <w:col w:w="3903" w:space="129"/>
        <w:col w:w="400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47.934998pt;margin-top:669.932434pt;width:185.15pt;height:7pt;mso-position-horizontal-relative:page;mso-position-vertical-relative:page;z-index:-37912" type="#_x0000_t202" filled="false" stroked="false">
          <v:textbox inset="0,0,0,0">
            <w:txbxContent>
              <w:p>
                <w:pPr>
                  <w:spacing w:before="7"/>
                  <w:ind w:left="20" w:right="0" w:firstLine="0"/>
                  <w:jc w:val="left"/>
                  <w:rPr>
                    <w:rFonts w:ascii="Arial"/>
                    <w:sz w:val="10"/>
                  </w:rPr>
                </w:pPr>
                <w:r>
                  <w:rPr>
                    <w:rFonts w:ascii="Arial"/>
                    <w:sz w:val="10"/>
                  </w:rPr>
                  <w:t>Downloaded from </w:t>
                </w:r>
                <w:hyperlink r:id="rId1">
                  <w:r>
                    <w:rPr>
                      <w:rFonts w:ascii="Arial"/>
                      <w:color w:val="0000FF"/>
                      <w:sz w:val="10"/>
                    </w:rPr>
                    <w:t>hpq.sagepub.com</w:t>
                  </w:r>
                </w:hyperlink>
                <w:r>
                  <w:rPr>
                    <w:rFonts w:ascii="Arial"/>
                    <w:color w:val="0000FF"/>
                    <w:sz w:val="10"/>
                  </w:rPr>
                  <w:t> </w:t>
                </w:r>
                <w:r>
                  <w:rPr>
                    <w:rFonts w:ascii="Arial"/>
                    <w:sz w:val="10"/>
                  </w:rPr>
                  <w:t>at WALDEN UNIVERSITY on March 16, 2016</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103"/>
      <w:jc w:val="both"/>
      <w:outlineLvl w:val="1"/>
    </w:pPr>
    <w:rPr>
      <w:rFonts w:ascii="Arial" w:hAnsi="Arial" w:eastAsia="Arial" w:cs="Arial"/>
      <w:b/>
      <w:bCs/>
      <w:sz w:val="24"/>
      <w:szCs w:val="24"/>
    </w:rPr>
  </w:style>
  <w:style w:styleId="Heading2" w:type="paragraph">
    <w:name w:val="Heading 2"/>
    <w:basedOn w:val="Normal"/>
    <w:uiPriority w:val="1"/>
    <w:qFormat/>
    <w:pPr>
      <w:spacing w:before="1"/>
      <w:ind w:left="103"/>
      <w:jc w:val="both"/>
      <w:outlineLvl w:val="2"/>
    </w:pPr>
    <w:rPr>
      <w:rFonts w:ascii="Calibri" w:hAnsi="Calibri" w:eastAsia="Calibri" w:cs="Calibri"/>
      <w:i/>
      <w:sz w:val="24"/>
      <w:szCs w:val="24"/>
    </w:rPr>
  </w:style>
  <w:style w:styleId="Heading3" w:type="paragraph">
    <w:name w:val="Heading 3"/>
    <w:basedOn w:val="Normal"/>
    <w:uiPriority w:val="1"/>
    <w:qFormat/>
    <w:pPr>
      <w:ind w:left="110"/>
      <w:jc w:val="both"/>
      <w:outlineLvl w:val="3"/>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06" w:lineRule="exact"/>
      <w:ind w:left="35"/>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mstedman@kent.edu" TargetMode="External"/><Relationship Id="rId9" Type="http://schemas.openxmlformats.org/officeDocument/2006/relationships/hyperlink" Target="http://www.cdc.gov/flu/about/disease/symptoms.htm" TargetMode="External"/><Relationship Id="rId10" Type="http://schemas.openxmlformats.org/officeDocument/2006/relationships/hyperlink" Target="http://www.cdc.gov/flu/pastseasons/1112season.htm" TargetMode="External"/><Relationship Id="rId11" Type="http://schemas.openxmlformats.org/officeDocument/2006/relationships/hyperlink" Target="http://www.cdc.gov/niosh/topics/flu/guidance.html" TargetMode="External"/><Relationship Id="rId12" Type="http://schemas.openxmlformats.org/officeDocument/2006/relationships/hyperlink" Target="http://www.cdc.gov/handwash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hpq.sagep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2016-03-16T16:11:54Z</dcterms:created>
  <dcterms:modified xsi:type="dcterms:W3CDTF">2016-03-16T16:11:54Z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2015-08-28T00:00:00Z</vt:filetime>
  </property>
  <property fmtid="{D5CDD505-2E9C-101B-9397-08002B2CF9AE}" pid="3" name="Creator">
    <vt:lpwstr>Adobe InDesign CS5.5 (7.5)</vt:lpwstr>
  </property>
  <property fmtid="{D5CDD505-2E9C-101B-9397-08002B2CF9AE}" pid="4" name="LastSaved">
    <vt:filetime>2016-03-16T00:00:00Z</vt:filetime>
  </property>
</Properties>
</file>