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HOT TOPIC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• </w:t>
      </w:r>
      <w:r>
        <w:rPr>
          <w:color w:val="ff2600"/>
          <w:sz w:val="36"/>
          <w:szCs w:val="36"/>
          <w:rtl w:val="0"/>
          <w:lang w:val="en-US"/>
        </w:rPr>
        <w:t>History of marketing thought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• </w:t>
      </w:r>
      <w:r>
        <w:rPr>
          <w:sz w:val="36"/>
          <w:szCs w:val="36"/>
          <w:rtl w:val="0"/>
          <w:lang w:val="en-US"/>
        </w:rPr>
        <w:t>Marketing paradigms (</w:t>
      </w:r>
      <w:r>
        <w:rPr>
          <w:color w:val="ff2600"/>
          <w:sz w:val="36"/>
          <w:szCs w:val="36"/>
          <w:rtl w:val="0"/>
          <w:lang w:val="en-US"/>
        </w:rPr>
        <w:t>Marketing Science</w:t>
      </w:r>
      <w:r>
        <w:rPr>
          <w:sz w:val="36"/>
          <w:szCs w:val="36"/>
          <w:rtl w:val="0"/>
          <w:lang w:val="en-US"/>
        </w:rPr>
        <w:t>, Interpretive Turn,</w:t>
      </w:r>
      <w:r>
        <w:rPr>
          <w:sz w:val="36"/>
          <w:szCs w:val="36"/>
          <w:rtl w:val="0"/>
          <w:lang w:val="en-US"/>
        </w:rPr>
        <w:t xml:space="preserve"> </w:t>
      </w:r>
      <w:r>
        <w:rPr>
          <w:color w:val="ff2600"/>
          <w:sz w:val="36"/>
          <w:szCs w:val="36"/>
          <w:rtl w:val="0"/>
          <w:lang w:val="en-US"/>
        </w:rPr>
        <w:t>Postmodern perspectives)</w:t>
      </w:r>
    </w:p>
    <w:p>
      <w:pPr>
        <w:pStyle w:val="Body"/>
        <w:rPr>
          <w:color w:val="ff2600"/>
          <w:sz w:val="36"/>
          <w:szCs w:val="36"/>
        </w:rPr>
      </w:pPr>
      <w:r>
        <w:rPr>
          <w:sz w:val="36"/>
          <w:szCs w:val="36"/>
          <w:rtl w:val="0"/>
        </w:rPr>
        <w:t xml:space="preserve">• </w:t>
      </w:r>
      <w:r>
        <w:rPr>
          <w:sz w:val="36"/>
          <w:szCs w:val="36"/>
          <w:rtl w:val="0"/>
          <w:lang w:val="en-US"/>
        </w:rPr>
        <w:t xml:space="preserve">Marketing Management </w:t>
      </w:r>
      <w:r>
        <w:rPr>
          <w:color w:val="ff2600"/>
          <w:sz w:val="36"/>
          <w:szCs w:val="36"/>
          <w:rtl w:val="0"/>
          <w:lang w:val="en-US"/>
        </w:rPr>
        <w:t>(Marketing Mix)</w:t>
      </w:r>
    </w:p>
    <w:p>
      <w:pPr>
        <w:pStyle w:val="Body"/>
        <w:rPr>
          <w:color w:val="ff2600"/>
          <w:sz w:val="36"/>
          <w:szCs w:val="36"/>
        </w:rPr>
      </w:pPr>
      <w:r>
        <w:rPr>
          <w:sz w:val="36"/>
          <w:szCs w:val="36"/>
          <w:rtl w:val="0"/>
        </w:rPr>
        <w:t xml:space="preserve">• </w:t>
      </w:r>
      <w:r>
        <w:rPr>
          <w:sz w:val="36"/>
          <w:szCs w:val="36"/>
          <w:rtl w:val="0"/>
          <w:lang w:val="en-US"/>
        </w:rPr>
        <w:t>Marketing and the consumer (</w:t>
      </w:r>
      <w:r>
        <w:rPr>
          <w:color w:val="ff2600"/>
          <w:sz w:val="36"/>
          <w:szCs w:val="36"/>
          <w:rtl w:val="0"/>
          <w:lang w:val="en-US"/>
        </w:rPr>
        <w:t>Aldridge</w:t>
      </w:r>
      <w:r>
        <w:rPr>
          <w:color w:val="ff2600"/>
          <w:sz w:val="36"/>
          <w:szCs w:val="36"/>
          <w:rtl w:val="0"/>
        </w:rPr>
        <w:t>’</w:t>
      </w:r>
      <w:r>
        <w:rPr>
          <w:color w:val="ff2600"/>
          <w:sz w:val="36"/>
          <w:szCs w:val="36"/>
          <w:rtl w:val="0"/>
          <w:lang w:val="en-US"/>
        </w:rPr>
        <w:t>s Matrix with</w:t>
      </w:r>
    </w:p>
    <w:p>
      <w:pPr>
        <w:pStyle w:val="Body"/>
        <w:rPr>
          <w:sz w:val="36"/>
          <w:szCs w:val="36"/>
        </w:rPr>
      </w:pPr>
      <w:r>
        <w:rPr>
          <w:color w:val="ff2600"/>
          <w:sz w:val="36"/>
          <w:szCs w:val="36"/>
          <w:rtl w:val="0"/>
          <w:lang w:val="en-US"/>
        </w:rPr>
        <w:t xml:space="preserve">examples </w:t>
      </w:r>
      <w:r>
        <w:rPr>
          <w:sz w:val="36"/>
          <w:szCs w:val="36"/>
          <w:rtl w:val="0"/>
          <w:lang w:val="en-US"/>
        </w:rPr>
        <w:t>of approaches: Adbusting; Slow Food; Which?;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Cause Related Marketing)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• </w:t>
      </w:r>
      <w:r>
        <w:rPr>
          <w:sz w:val="36"/>
          <w:szCs w:val="36"/>
          <w:rtl w:val="0"/>
          <w:lang w:val="en-US"/>
        </w:rPr>
        <w:t>Marketing and exchange (and Relationship Marketing)</w:t>
      </w:r>
    </w:p>
    <w:p>
      <w:pPr>
        <w:pStyle w:val="Body"/>
      </w:pPr>
      <w:r>
        <w:rPr>
          <w:sz w:val="36"/>
          <w:szCs w:val="36"/>
          <w:rtl w:val="0"/>
        </w:rPr>
        <w:t xml:space="preserve">• </w:t>
      </w:r>
      <w:r>
        <w:rPr>
          <w:sz w:val="36"/>
          <w:szCs w:val="36"/>
          <w:rtl w:val="0"/>
          <w:lang w:val="en-US"/>
        </w:rPr>
        <w:t>Marketing and the sign (</w:t>
      </w:r>
      <w:r>
        <w:rPr>
          <w:color w:val="ff2600"/>
          <w:sz w:val="36"/>
          <w:szCs w:val="36"/>
          <w:rtl w:val="0"/>
          <w:lang w:val="en-US"/>
        </w:rPr>
        <w:t>Visual ethics)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