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D6" w:rsidRPr="008D10C5" w:rsidRDefault="00A026D6" w:rsidP="008D10C5">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2A4393"/>
          <w:bdr w:val="none" w:sz="0" w:space="0" w:color="auto" w:frame="1"/>
        </w:rPr>
        <w:t xml:space="preserve"> Research Activity: Develop M</w:t>
      </w:r>
      <w:r w:rsidR="008D10C5" w:rsidRPr="008D10C5">
        <w:rPr>
          <w:rFonts w:ascii="Arial" w:eastAsia="Times New Roman" w:hAnsi="Arial" w:cs="Arial"/>
          <w:b/>
          <w:bCs/>
          <w:color w:val="2A4393"/>
          <w:bdr w:val="none" w:sz="0" w:space="0" w:color="auto" w:frame="1"/>
        </w:rPr>
        <w:t xml:space="preserve">PI </w:t>
      </w:r>
      <w:bookmarkStart w:id="0" w:name="_GoBack"/>
      <w:bookmarkEnd w:id="0"/>
      <w:r w:rsidR="008D10C5" w:rsidRPr="008D10C5">
        <w:rPr>
          <w:rFonts w:ascii="Arial" w:eastAsia="Times New Roman" w:hAnsi="Arial" w:cs="Arial"/>
          <w:b/>
          <w:bCs/>
          <w:color w:val="2A4393"/>
          <w:bdr w:val="none" w:sz="0" w:space="0" w:color="auto" w:frame="1"/>
        </w:rPr>
        <w:br/>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color w:val="000000"/>
        </w:rPr>
        <w:t>One of the shortcomings of the MPI presented at the website of MSU-CIBER is that it is not product specific. A company might for instance want to identify the potential of markets across the world in regards to their product. Your textbook gives an example of such a case and how the MPI can be constructed. In the following example, a more general example is given with explicit steps on how to construct such an index and its advantages/disadvantages in assessing markets for firm entry. Your assignment is to replicate the MPI 2009 worksheet for any other year in the period 2004-2008. </w:t>
      </w:r>
      <w:r w:rsidRPr="008D10C5">
        <w:rPr>
          <w:rFonts w:ascii="Arial" w:eastAsia="Times New Roman" w:hAnsi="Arial" w:cs="Arial"/>
          <w:b/>
          <w:bCs/>
          <w:color w:val="000000"/>
          <w:bdr w:val="none" w:sz="0" w:space="0" w:color="auto" w:frame="1"/>
        </w:rPr>
        <w:t>For this particular research task, your report should be a Word or PDF document that has the final MPI table (e.g., Step 4 table in the excel file below). Make sure that you sort the final MPI table by Overall Ranking. You may find it easier to report the top 10 countries in your first page along with a short paragraph describing your findings and copy/paste the full table in the following pages of your document.</w:t>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000000"/>
          <w:bdr w:val="none" w:sz="0" w:space="0" w:color="auto" w:frame="1"/>
        </w:rPr>
        <w:t>Step 1:</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The first step in constructing such an index is to select the variables that measure the various markets' potential and the sample of countries that you want to include.</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In regards to the sample of countries, the more countries we include in the analysis the more representative the sample is and the more options to choose from. Therefore, a sample with more countries is preferred even if we want to focus on emerging markets since we can always isolate the emerging markets after the analysis is performed.</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In regards to variables that measure the various markets' potential, it sometimes is product-specific (e.g., a pharmaceutical company might want to include some different measures in the calculation of MPI than a retail company) but most of the measures will be the same, especially the institutional measures (economic and political freedom, country risk rating). In this example, we have selected the following variables for the year 2009:</w:t>
      </w:r>
    </w:p>
    <w:tbl>
      <w:tblPr>
        <w:tblW w:w="1089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5"/>
        <w:gridCol w:w="920"/>
        <w:gridCol w:w="6145"/>
      </w:tblGrid>
      <w:tr w:rsidR="00A026D6" w:rsidRPr="008D10C5" w:rsidTr="00A026D6">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b/>
                <w:bCs/>
                <w:color w:val="000000"/>
              </w:rPr>
            </w:pPr>
            <w:r w:rsidRPr="008D10C5">
              <w:rPr>
                <w:rFonts w:ascii="Arial" w:eastAsia="Times New Roman" w:hAnsi="Arial" w:cs="Arial"/>
                <w:b/>
                <w:bCs/>
                <w:color w:val="000000"/>
              </w:rPr>
              <w:t>Dimension</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b/>
                <w:bCs/>
                <w:color w:val="000000"/>
              </w:rPr>
            </w:pPr>
            <w:r w:rsidRPr="008D10C5">
              <w:rPr>
                <w:rFonts w:ascii="Arial" w:eastAsia="Times New Roman" w:hAnsi="Arial" w:cs="Arial"/>
                <w:b/>
                <w:bCs/>
                <w:color w:val="000000"/>
              </w:rPr>
              <w:t>Weight</w:t>
            </w:r>
          </w:p>
        </w:tc>
        <w:tc>
          <w:tcPr>
            <w:tcW w:w="8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b/>
                <w:bCs/>
                <w:color w:val="000000"/>
              </w:rPr>
            </w:pPr>
            <w:r w:rsidRPr="008D10C5">
              <w:rPr>
                <w:rFonts w:ascii="Arial" w:eastAsia="Times New Roman" w:hAnsi="Arial" w:cs="Arial"/>
                <w:b/>
                <w:bCs/>
                <w:color w:val="000000"/>
              </w:rPr>
              <w:t>Measures Used</w:t>
            </w:r>
          </w:p>
        </w:tc>
      </w:tr>
      <w:tr w:rsidR="00A026D6" w:rsidRPr="008D10C5" w:rsidTr="00A0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Market Size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numPr>
                <w:ilvl w:val="0"/>
                <w:numId w:val="1"/>
              </w:numPr>
              <w:spacing w:after="0" w:line="240" w:lineRule="auto"/>
              <w:ind w:left="0"/>
              <w:rPr>
                <w:rFonts w:ascii="Arial" w:eastAsia="Times New Roman" w:hAnsi="Arial" w:cs="Arial"/>
                <w:color w:val="000000"/>
              </w:rPr>
            </w:pPr>
            <w:r w:rsidRPr="008D10C5">
              <w:rPr>
                <w:rFonts w:ascii="Arial" w:eastAsia="Times New Roman" w:hAnsi="Arial" w:cs="Arial"/>
                <w:color w:val="000000"/>
              </w:rPr>
              <w:t>Urban population (1000s) -2009</w:t>
            </w:r>
            <w:r w:rsidRPr="008D10C5">
              <w:rPr>
                <w:rFonts w:ascii="Arial" w:eastAsia="Times New Roman" w:hAnsi="Arial" w:cs="Arial"/>
                <w:color w:val="000000"/>
                <w:bdr w:val="none" w:sz="0" w:space="0" w:color="auto" w:frame="1"/>
                <w:vertAlign w:val="superscript"/>
              </w:rPr>
              <w:t>1</w:t>
            </w:r>
          </w:p>
          <w:p w:rsidR="00A026D6" w:rsidRPr="008D10C5" w:rsidRDefault="00A026D6" w:rsidP="00A026D6">
            <w:pPr>
              <w:numPr>
                <w:ilvl w:val="0"/>
                <w:numId w:val="1"/>
              </w:numPr>
              <w:spacing w:after="0" w:line="240" w:lineRule="auto"/>
              <w:ind w:left="0"/>
              <w:rPr>
                <w:rFonts w:ascii="Arial" w:eastAsia="Times New Roman" w:hAnsi="Arial" w:cs="Arial"/>
                <w:color w:val="000000"/>
              </w:rPr>
            </w:pPr>
            <w:r w:rsidRPr="008D10C5">
              <w:rPr>
                <w:rFonts w:ascii="Arial" w:eastAsia="Times New Roman" w:hAnsi="Arial" w:cs="Arial"/>
                <w:color w:val="000000"/>
              </w:rPr>
              <w:t>Electricity production (million kwh) - 2009</w:t>
            </w:r>
            <w:r w:rsidRPr="008D10C5">
              <w:rPr>
                <w:rFonts w:ascii="Arial" w:eastAsia="Times New Roman" w:hAnsi="Arial" w:cs="Arial"/>
                <w:color w:val="000000"/>
                <w:bdr w:val="none" w:sz="0" w:space="0" w:color="auto" w:frame="1"/>
                <w:vertAlign w:val="superscript"/>
              </w:rPr>
              <w:t>1</w:t>
            </w:r>
          </w:p>
        </w:tc>
      </w:tr>
      <w:tr w:rsidR="00A026D6" w:rsidRPr="008D10C5" w:rsidTr="00A0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Market Growth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numPr>
                <w:ilvl w:val="0"/>
                <w:numId w:val="2"/>
              </w:numPr>
              <w:spacing w:after="0" w:line="240" w:lineRule="auto"/>
              <w:ind w:left="0"/>
              <w:rPr>
                <w:rFonts w:ascii="Arial" w:eastAsia="Times New Roman" w:hAnsi="Arial" w:cs="Arial"/>
                <w:color w:val="000000"/>
              </w:rPr>
            </w:pPr>
            <w:r w:rsidRPr="008D10C5">
              <w:rPr>
                <w:rFonts w:ascii="Arial" w:eastAsia="Times New Roman" w:hAnsi="Arial" w:cs="Arial"/>
                <w:color w:val="000000"/>
              </w:rPr>
              <w:t>Growth rate of primary energy use (%) - between years 2005-2009</w:t>
            </w:r>
            <w:r w:rsidRPr="008D10C5">
              <w:rPr>
                <w:rFonts w:ascii="Arial" w:eastAsia="Times New Roman" w:hAnsi="Arial" w:cs="Arial"/>
                <w:color w:val="000000"/>
                <w:bdr w:val="none" w:sz="0" w:space="0" w:color="auto" w:frame="1"/>
                <w:vertAlign w:val="superscript"/>
              </w:rPr>
              <w:t>1</w:t>
            </w:r>
          </w:p>
          <w:p w:rsidR="00A026D6" w:rsidRPr="008D10C5" w:rsidRDefault="00A026D6" w:rsidP="00A026D6">
            <w:pPr>
              <w:numPr>
                <w:ilvl w:val="0"/>
                <w:numId w:val="2"/>
              </w:numPr>
              <w:spacing w:after="0" w:line="240" w:lineRule="auto"/>
              <w:ind w:left="0"/>
              <w:rPr>
                <w:rFonts w:ascii="Arial" w:eastAsia="Times New Roman" w:hAnsi="Arial" w:cs="Arial"/>
                <w:color w:val="000000"/>
              </w:rPr>
            </w:pPr>
            <w:r w:rsidRPr="008D10C5">
              <w:rPr>
                <w:rFonts w:ascii="Arial" w:eastAsia="Times New Roman" w:hAnsi="Arial" w:cs="Arial"/>
                <w:color w:val="000000"/>
              </w:rPr>
              <w:t>Real GDP growth rate (Annual %) - 2009</w:t>
            </w:r>
            <w:r w:rsidRPr="008D10C5">
              <w:rPr>
                <w:rFonts w:ascii="Arial" w:eastAsia="Times New Roman" w:hAnsi="Arial" w:cs="Arial"/>
                <w:color w:val="000000"/>
                <w:bdr w:val="none" w:sz="0" w:space="0" w:color="auto" w:frame="1"/>
                <w:vertAlign w:val="superscript"/>
              </w:rPr>
              <w:t>1</w:t>
            </w:r>
          </w:p>
        </w:tc>
      </w:tr>
      <w:tr w:rsidR="00A026D6" w:rsidRPr="008D10C5" w:rsidTr="00A0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Market Intensity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numPr>
                <w:ilvl w:val="0"/>
                <w:numId w:val="3"/>
              </w:numPr>
              <w:spacing w:after="0" w:line="240" w:lineRule="auto"/>
              <w:ind w:left="0"/>
              <w:rPr>
                <w:rFonts w:ascii="Arial" w:eastAsia="Times New Roman" w:hAnsi="Arial" w:cs="Arial"/>
                <w:color w:val="000000"/>
              </w:rPr>
            </w:pPr>
            <w:r w:rsidRPr="008D10C5">
              <w:rPr>
                <w:rFonts w:ascii="Arial" w:eastAsia="Times New Roman" w:hAnsi="Arial" w:cs="Arial"/>
                <w:color w:val="000000"/>
              </w:rPr>
              <w:t>GDP per capita using PPP (current US Dollars) - 2009</w:t>
            </w:r>
            <w:r w:rsidRPr="008D10C5">
              <w:rPr>
                <w:rFonts w:ascii="Arial" w:eastAsia="Times New Roman" w:hAnsi="Arial" w:cs="Arial"/>
                <w:color w:val="000000"/>
                <w:bdr w:val="none" w:sz="0" w:space="0" w:color="auto" w:frame="1"/>
                <w:vertAlign w:val="superscript"/>
              </w:rPr>
              <w:t>1</w:t>
            </w:r>
          </w:p>
          <w:p w:rsidR="00A026D6" w:rsidRPr="008D10C5" w:rsidRDefault="00A026D6" w:rsidP="00A026D6">
            <w:pPr>
              <w:numPr>
                <w:ilvl w:val="0"/>
                <w:numId w:val="3"/>
              </w:numPr>
              <w:spacing w:after="0" w:line="240" w:lineRule="auto"/>
              <w:ind w:left="0"/>
              <w:rPr>
                <w:rFonts w:ascii="Arial" w:eastAsia="Times New Roman" w:hAnsi="Arial" w:cs="Arial"/>
                <w:color w:val="000000"/>
              </w:rPr>
            </w:pPr>
            <w:r w:rsidRPr="008D10C5">
              <w:rPr>
                <w:rFonts w:ascii="Arial" w:eastAsia="Times New Roman" w:hAnsi="Arial" w:cs="Arial"/>
                <w:color w:val="000000"/>
              </w:rPr>
              <w:t>Urban population (% of total) - 2009</w:t>
            </w:r>
            <w:r w:rsidRPr="008D10C5">
              <w:rPr>
                <w:rFonts w:ascii="Arial" w:eastAsia="Times New Roman" w:hAnsi="Arial" w:cs="Arial"/>
                <w:color w:val="000000"/>
                <w:bdr w:val="none" w:sz="0" w:space="0" w:color="auto" w:frame="1"/>
                <w:vertAlign w:val="superscript"/>
              </w:rPr>
              <w:t>1</w:t>
            </w:r>
          </w:p>
        </w:tc>
      </w:tr>
      <w:tr w:rsidR="00A026D6" w:rsidRPr="008D10C5" w:rsidTr="00A0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Commercial Infrastructure / Access to Consumer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numPr>
                <w:ilvl w:val="0"/>
                <w:numId w:val="4"/>
              </w:numPr>
              <w:spacing w:after="0" w:line="240" w:lineRule="auto"/>
              <w:ind w:left="0"/>
              <w:rPr>
                <w:rFonts w:ascii="Arial" w:eastAsia="Times New Roman" w:hAnsi="Arial" w:cs="Arial"/>
                <w:color w:val="000000"/>
              </w:rPr>
            </w:pPr>
            <w:r w:rsidRPr="008D10C5">
              <w:rPr>
                <w:rFonts w:ascii="Arial" w:eastAsia="Times New Roman" w:hAnsi="Arial" w:cs="Arial"/>
                <w:color w:val="000000"/>
              </w:rPr>
              <w:t>Main Telephone lines - 2009</w:t>
            </w:r>
            <w:r w:rsidRPr="008D10C5">
              <w:rPr>
                <w:rFonts w:ascii="Arial" w:eastAsia="Times New Roman" w:hAnsi="Arial" w:cs="Arial"/>
                <w:color w:val="000000"/>
                <w:bdr w:val="none" w:sz="0" w:space="0" w:color="auto" w:frame="1"/>
                <w:vertAlign w:val="superscript"/>
              </w:rPr>
              <w:t>1</w:t>
            </w:r>
          </w:p>
          <w:p w:rsidR="00A026D6" w:rsidRPr="008D10C5" w:rsidRDefault="00A026D6" w:rsidP="00A026D6">
            <w:pPr>
              <w:numPr>
                <w:ilvl w:val="0"/>
                <w:numId w:val="4"/>
              </w:numPr>
              <w:spacing w:after="0" w:line="240" w:lineRule="auto"/>
              <w:ind w:left="0"/>
              <w:rPr>
                <w:rFonts w:ascii="Arial" w:eastAsia="Times New Roman" w:hAnsi="Arial" w:cs="Arial"/>
                <w:color w:val="000000"/>
              </w:rPr>
            </w:pPr>
            <w:r w:rsidRPr="008D10C5">
              <w:rPr>
                <w:rFonts w:ascii="Arial" w:eastAsia="Times New Roman" w:hAnsi="Arial" w:cs="Arial"/>
                <w:color w:val="000000"/>
              </w:rPr>
              <w:t>Cellular mobile subscribers (per 100 people) - 2009</w:t>
            </w:r>
            <w:r w:rsidRPr="008D10C5">
              <w:rPr>
                <w:rFonts w:ascii="Arial" w:eastAsia="Times New Roman" w:hAnsi="Arial" w:cs="Arial"/>
                <w:color w:val="000000"/>
                <w:bdr w:val="none" w:sz="0" w:space="0" w:color="auto" w:frame="1"/>
                <w:vertAlign w:val="superscript"/>
              </w:rPr>
              <w:t>1</w:t>
            </w:r>
          </w:p>
          <w:p w:rsidR="00A026D6" w:rsidRPr="008D10C5" w:rsidRDefault="00A026D6" w:rsidP="00A026D6">
            <w:pPr>
              <w:numPr>
                <w:ilvl w:val="0"/>
                <w:numId w:val="4"/>
              </w:numPr>
              <w:spacing w:after="0" w:line="240" w:lineRule="auto"/>
              <w:ind w:left="0"/>
              <w:rPr>
                <w:rFonts w:ascii="Arial" w:eastAsia="Times New Roman" w:hAnsi="Arial" w:cs="Arial"/>
                <w:color w:val="000000"/>
              </w:rPr>
            </w:pPr>
            <w:r w:rsidRPr="008D10C5">
              <w:rPr>
                <w:rFonts w:ascii="Arial" w:eastAsia="Times New Roman" w:hAnsi="Arial" w:cs="Arial"/>
                <w:color w:val="000000"/>
              </w:rPr>
              <w:t>Paved road density (km per million people) - 2009</w:t>
            </w:r>
            <w:r w:rsidRPr="008D10C5">
              <w:rPr>
                <w:rFonts w:ascii="Arial" w:eastAsia="Times New Roman" w:hAnsi="Arial" w:cs="Arial"/>
                <w:color w:val="000000"/>
                <w:bdr w:val="none" w:sz="0" w:space="0" w:color="auto" w:frame="1"/>
                <w:vertAlign w:val="superscript"/>
              </w:rPr>
              <w:t>1</w:t>
            </w:r>
          </w:p>
          <w:p w:rsidR="00A026D6" w:rsidRPr="008D10C5" w:rsidRDefault="00A026D6" w:rsidP="00A026D6">
            <w:pPr>
              <w:numPr>
                <w:ilvl w:val="0"/>
                <w:numId w:val="4"/>
              </w:numPr>
              <w:spacing w:after="0" w:line="240" w:lineRule="auto"/>
              <w:ind w:left="0"/>
              <w:rPr>
                <w:rFonts w:ascii="Arial" w:eastAsia="Times New Roman" w:hAnsi="Arial" w:cs="Arial"/>
                <w:color w:val="000000"/>
              </w:rPr>
            </w:pPr>
            <w:r w:rsidRPr="008D10C5">
              <w:rPr>
                <w:rFonts w:ascii="Arial" w:eastAsia="Times New Roman" w:hAnsi="Arial" w:cs="Arial"/>
                <w:color w:val="000000"/>
              </w:rPr>
              <w:t>Secure Internet servers (per million people) - 2009</w:t>
            </w:r>
            <w:r w:rsidRPr="008D10C5">
              <w:rPr>
                <w:rFonts w:ascii="Arial" w:eastAsia="Times New Roman" w:hAnsi="Arial" w:cs="Arial"/>
                <w:color w:val="000000"/>
                <w:bdr w:val="none" w:sz="0" w:space="0" w:color="auto" w:frame="1"/>
                <w:vertAlign w:val="superscript"/>
              </w:rPr>
              <w:t>1</w:t>
            </w:r>
          </w:p>
        </w:tc>
      </w:tr>
      <w:tr w:rsidR="00A026D6" w:rsidRPr="008D10C5" w:rsidTr="00A0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Market Receptivity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numPr>
                <w:ilvl w:val="0"/>
                <w:numId w:val="5"/>
              </w:numPr>
              <w:spacing w:after="0" w:line="240" w:lineRule="auto"/>
              <w:ind w:left="0"/>
              <w:rPr>
                <w:rFonts w:ascii="Arial" w:eastAsia="Times New Roman" w:hAnsi="Arial" w:cs="Arial"/>
                <w:color w:val="000000"/>
              </w:rPr>
            </w:pPr>
            <w:r w:rsidRPr="008D10C5">
              <w:rPr>
                <w:rFonts w:ascii="Arial" w:eastAsia="Times New Roman" w:hAnsi="Arial" w:cs="Arial"/>
                <w:color w:val="000000"/>
              </w:rPr>
              <w:t>Trade as a percentage of GDP (%) - 2009</w:t>
            </w:r>
            <w:r w:rsidRPr="008D10C5">
              <w:rPr>
                <w:rFonts w:ascii="Arial" w:eastAsia="Times New Roman" w:hAnsi="Arial" w:cs="Arial"/>
                <w:color w:val="000000"/>
                <w:bdr w:val="none" w:sz="0" w:space="0" w:color="auto" w:frame="1"/>
                <w:vertAlign w:val="superscript"/>
              </w:rPr>
              <w:t>1</w:t>
            </w:r>
          </w:p>
          <w:p w:rsidR="00A026D6" w:rsidRPr="008D10C5" w:rsidRDefault="00A026D6" w:rsidP="00A026D6">
            <w:pPr>
              <w:numPr>
                <w:ilvl w:val="0"/>
                <w:numId w:val="5"/>
              </w:numPr>
              <w:spacing w:after="0" w:line="240" w:lineRule="auto"/>
              <w:ind w:left="0"/>
              <w:rPr>
                <w:rFonts w:ascii="Arial" w:eastAsia="Times New Roman" w:hAnsi="Arial" w:cs="Arial"/>
                <w:color w:val="000000"/>
              </w:rPr>
            </w:pPr>
            <w:r w:rsidRPr="008D10C5">
              <w:rPr>
                <w:rFonts w:ascii="Arial" w:eastAsia="Times New Roman" w:hAnsi="Arial" w:cs="Arial"/>
                <w:color w:val="000000"/>
              </w:rPr>
              <w:t>Per capita imports from US (US Dollars per capita) - 2009</w:t>
            </w:r>
            <w:r w:rsidRPr="008D10C5">
              <w:rPr>
                <w:rFonts w:ascii="Arial" w:eastAsia="Times New Roman" w:hAnsi="Arial" w:cs="Arial"/>
                <w:color w:val="000000"/>
                <w:bdr w:val="none" w:sz="0" w:space="0" w:color="auto" w:frame="1"/>
                <w:vertAlign w:val="superscript"/>
              </w:rPr>
              <w:t>2</w:t>
            </w:r>
          </w:p>
        </w:tc>
      </w:tr>
      <w:tr w:rsidR="00A026D6" w:rsidRPr="008D10C5" w:rsidTr="00A0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Free Market Structure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numPr>
                <w:ilvl w:val="0"/>
                <w:numId w:val="6"/>
              </w:numPr>
              <w:spacing w:after="0" w:line="240" w:lineRule="auto"/>
              <w:ind w:left="0"/>
              <w:rPr>
                <w:rFonts w:ascii="Arial" w:eastAsia="Times New Roman" w:hAnsi="Arial" w:cs="Arial"/>
                <w:color w:val="000000"/>
              </w:rPr>
            </w:pPr>
            <w:r w:rsidRPr="008D10C5">
              <w:rPr>
                <w:rFonts w:ascii="Arial" w:eastAsia="Times New Roman" w:hAnsi="Arial" w:cs="Arial"/>
                <w:color w:val="000000"/>
              </w:rPr>
              <w:t>Economic Freedom Index - 2009</w:t>
            </w:r>
            <w:r w:rsidRPr="008D10C5">
              <w:rPr>
                <w:rFonts w:ascii="Arial" w:eastAsia="Times New Roman" w:hAnsi="Arial" w:cs="Arial"/>
                <w:color w:val="000000"/>
                <w:bdr w:val="none" w:sz="0" w:space="0" w:color="auto" w:frame="1"/>
                <w:vertAlign w:val="superscript"/>
              </w:rPr>
              <w:t>3</w:t>
            </w:r>
          </w:p>
          <w:p w:rsidR="00A026D6" w:rsidRPr="008D10C5" w:rsidRDefault="00A026D6" w:rsidP="00A026D6">
            <w:pPr>
              <w:numPr>
                <w:ilvl w:val="0"/>
                <w:numId w:val="6"/>
              </w:numPr>
              <w:spacing w:after="0" w:line="240" w:lineRule="auto"/>
              <w:ind w:left="0"/>
              <w:rPr>
                <w:rFonts w:ascii="Arial" w:eastAsia="Times New Roman" w:hAnsi="Arial" w:cs="Arial"/>
                <w:color w:val="000000"/>
              </w:rPr>
            </w:pPr>
            <w:r w:rsidRPr="008D10C5">
              <w:rPr>
                <w:rFonts w:ascii="Arial" w:eastAsia="Times New Roman" w:hAnsi="Arial" w:cs="Arial"/>
                <w:color w:val="000000"/>
              </w:rPr>
              <w:t>Political Freedom Index - 2009</w:t>
            </w:r>
            <w:r w:rsidRPr="008D10C5">
              <w:rPr>
                <w:rFonts w:ascii="Arial" w:eastAsia="Times New Roman" w:hAnsi="Arial" w:cs="Arial"/>
                <w:color w:val="000000"/>
                <w:bdr w:val="none" w:sz="0" w:space="0" w:color="auto" w:frame="1"/>
                <w:vertAlign w:val="superscript"/>
              </w:rPr>
              <w:t>4</w:t>
            </w:r>
          </w:p>
        </w:tc>
      </w:tr>
      <w:tr w:rsidR="00A026D6" w:rsidRPr="008D10C5" w:rsidTr="00A026D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Country Risk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spacing w:after="0" w:line="240" w:lineRule="auto"/>
              <w:rPr>
                <w:rFonts w:ascii="Arial" w:eastAsia="Times New Roman" w:hAnsi="Arial" w:cs="Arial"/>
                <w:color w:val="000000"/>
              </w:rPr>
            </w:pPr>
            <w:r w:rsidRPr="008D10C5">
              <w:rPr>
                <w:rFonts w:ascii="Arial" w:eastAsia="Times New Roman" w:hAnsi="Arial" w:cs="Arial"/>
                <w:color w:val="000000"/>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26D6" w:rsidRPr="008D10C5" w:rsidRDefault="00A026D6" w:rsidP="00A026D6">
            <w:pPr>
              <w:numPr>
                <w:ilvl w:val="0"/>
                <w:numId w:val="7"/>
              </w:numPr>
              <w:spacing w:after="0" w:line="240" w:lineRule="auto"/>
              <w:ind w:left="0"/>
              <w:rPr>
                <w:rFonts w:ascii="Arial" w:eastAsia="Times New Roman" w:hAnsi="Arial" w:cs="Arial"/>
                <w:color w:val="000000"/>
              </w:rPr>
            </w:pPr>
            <w:r w:rsidRPr="008D10C5">
              <w:rPr>
                <w:rFonts w:ascii="Arial" w:eastAsia="Times New Roman" w:hAnsi="Arial" w:cs="Arial"/>
                <w:color w:val="000000"/>
              </w:rPr>
              <w:t>Country risk rating - March 2011</w:t>
            </w:r>
            <w:r w:rsidRPr="008D10C5">
              <w:rPr>
                <w:rFonts w:ascii="Arial" w:eastAsia="Times New Roman" w:hAnsi="Arial" w:cs="Arial"/>
                <w:color w:val="000000"/>
                <w:bdr w:val="none" w:sz="0" w:space="0" w:color="auto" w:frame="1"/>
                <w:vertAlign w:val="superscript"/>
              </w:rPr>
              <w:t>5</w:t>
            </w:r>
          </w:p>
        </w:tc>
      </w:tr>
    </w:tbl>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color w:val="000000"/>
        </w:rPr>
        <w:br/>
        <w:t>1 Source: World Bank, </w:t>
      </w:r>
      <w:hyperlink r:id="rId5" w:tgtFrame="_blank" w:history="1">
        <w:r w:rsidRPr="008D10C5">
          <w:rPr>
            <w:rFonts w:ascii="Arial" w:eastAsia="Times New Roman" w:hAnsi="Arial" w:cs="Arial"/>
            <w:color w:val="7F6FB1"/>
            <w:u w:val="single"/>
            <w:bdr w:val="none" w:sz="0" w:space="0" w:color="auto" w:frame="1"/>
          </w:rPr>
          <w:t>World Development Indicators</w:t>
        </w:r>
      </w:hyperlink>
      <w:r w:rsidRPr="008D10C5">
        <w:rPr>
          <w:rFonts w:ascii="Arial" w:eastAsia="Times New Roman" w:hAnsi="Arial" w:cs="Arial"/>
          <w:color w:val="000000"/>
        </w:rPr>
        <w:br/>
      </w:r>
      <w:r w:rsidRPr="008D10C5">
        <w:rPr>
          <w:rFonts w:ascii="Arial" w:eastAsia="Times New Roman" w:hAnsi="Arial" w:cs="Arial"/>
          <w:color w:val="000000"/>
        </w:rPr>
        <w:lastRenderedPageBreak/>
        <w:t>2 Source: U.S. Census Bureau Foreign Trade Division, </w:t>
      </w:r>
      <w:hyperlink r:id="rId6" w:tgtFrame="_blank" w:history="1">
        <w:r w:rsidRPr="008D10C5">
          <w:rPr>
            <w:rFonts w:ascii="Arial" w:eastAsia="Times New Roman" w:hAnsi="Arial" w:cs="Arial"/>
            <w:color w:val="7F6FB1"/>
            <w:u w:val="single"/>
            <w:bdr w:val="none" w:sz="0" w:space="0" w:color="auto" w:frame="1"/>
          </w:rPr>
          <w:t>Country Trade Data</w:t>
        </w:r>
      </w:hyperlink>
      <w:r w:rsidRPr="008D10C5">
        <w:rPr>
          <w:rFonts w:ascii="Arial" w:eastAsia="Times New Roman" w:hAnsi="Arial" w:cs="Arial"/>
          <w:color w:val="000000"/>
        </w:rPr>
        <w:t> - 2009</w:t>
      </w:r>
      <w:r w:rsidRPr="008D10C5">
        <w:rPr>
          <w:rFonts w:ascii="Arial" w:eastAsia="Times New Roman" w:hAnsi="Arial" w:cs="Arial"/>
          <w:color w:val="000000"/>
        </w:rPr>
        <w:br/>
        <w:t>3 Source: Heritage Foundation, </w:t>
      </w:r>
      <w:hyperlink r:id="rId7" w:tgtFrame="_blank" w:history="1">
        <w:r w:rsidRPr="008D10C5">
          <w:rPr>
            <w:rFonts w:ascii="Arial" w:eastAsia="Times New Roman" w:hAnsi="Arial" w:cs="Arial"/>
            <w:color w:val="7F6FB1"/>
            <w:u w:val="single"/>
            <w:bdr w:val="none" w:sz="0" w:space="0" w:color="auto" w:frame="1"/>
          </w:rPr>
          <w:t>The Index of Economic Freedom</w:t>
        </w:r>
      </w:hyperlink>
      <w:r w:rsidRPr="008D10C5">
        <w:rPr>
          <w:rFonts w:ascii="Arial" w:eastAsia="Times New Roman" w:hAnsi="Arial" w:cs="Arial"/>
          <w:color w:val="000000"/>
        </w:rPr>
        <w:t> - 2009</w:t>
      </w:r>
      <w:r w:rsidRPr="008D10C5">
        <w:rPr>
          <w:rFonts w:ascii="Arial" w:eastAsia="Times New Roman" w:hAnsi="Arial" w:cs="Arial"/>
          <w:color w:val="000000"/>
        </w:rPr>
        <w:br/>
        <w:t>4 Source: Freedom House, </w:t>
      </w:r>
      <w:hyperlink r:id="rId8" w:tgtFrame="_blank" w:history="1">
        <w:r w:rsidRPr="008D10C5">
          <w:rPr>
            <w:rFonts w:ascii="Arial" w:eastAsia="Times New Roman" w:hAnsi="Arial" w:cs="Arial"/>
            <w:color w:val="7F6FB1"/>
            <w:u w:val="single"/>
            <w:bdr w:val="none" w:sz="0" w:space="0" w:color="auto" w:frame="1"/>
          </w:rPr>
          <w:t>Survey of Freedom in the World</w:t>
        </w:r>
      </w:hyperlink>
      <w:r w:rsidRPr="008D10C5">
        <w:rPr>
          <w:rFonts w:ascii="Arial" w:eastAsia="Times New Roman" w:hAnsi="Arial" w:cs="Arial"/>
          <w:color w:val="000000"/>
        </w:rPr>
        <w:t> - 2009</w:t>
      </w:r>
      <w:r w:rsidRPr="008D10C5">
        <w:rPr>
          <w:rFonts w:ascii="Arial" w:eastAsia="Times New Roman" w:hAnsi="Arial" w:cs="Arial"/>
          <w:color w:val="000000"/>
        </w:rPr>
        <w:br/>
        <w:t xml:space="preserve">5 Source: </w:t>
      </w:r>
      <w:proofErr w:type="spellStart"/>
      <w:r w:rsidRPr="008D10C5">
        <w:rPr>
          <w:rFonts w:ascii="Arial" w:eastAsia="Times New Roman" w:hAnsi="Arial" w:cs="Arial"/>
          <w:color w:val="000000"/>
        </w:rPr>
        <w:t>Euromoney</w:t>
      </w:r>
      <w:proofErr w:type="spellEnd"/>
      <w:r w:rsidRPr="008D10C5">
        <w:rPr>
          <w:rFonts w:ascii="Arial" w:eastAsia="Times New Roman" w:hAnsi="Arial" w:cs="Arial"/>
          <w:color w:val="000000"/>
        </w:rPr>
        <w:t>, </w:t>
      </w:r>
      <w:hyperlink r:id="rId9" w:tgtFrame="_blank" w:history="1">
        <w:r w:rsidRPr="008D10C5">
          <w:rPr>
            <w:rFonts w:ascii="Arial" w:eastAsia="Times New Roman" w:hAnsi="Arial" w:cs="Arial"/>
            <w:color w:val="7F6FB1"/>
            <w:u w:val="single"/>
            <w:bdr w:val="none" w:sz="0" w:space="0" w:color="auto" w:frame="1"/>
          </w:rPr>
          <w:t>Country Risk Survey</w:t>
        </w:r>
      </w:hyperlink>
      <w:r w:rsidRPr="008D10C5">
        <w:rPr>
          <w:rFonts w:ascii="Arial" w:eastAsia="Times New Roman" w:hAnsi="Arial" w:cs="Arial"/>
          <w:color w:val="000000"/>
        </w:rPr>
        <w:t> - March 2011 (earlier data were not freely available)</w:t>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000000"/>
          <w:bdr w:val="none" w:sz="0" w:space="0" w:color="auto" w:frame="1"/>
        </w:rPr>
        <w:t>Step 2:</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After the collection of the data, each measure needs to be standardized in order to be comparable with the rest of the measures. A common formula is called the Z score and is calculated in the following way:</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noProof/>
          <w:color w:val="000000"/>
        </w:rPr>
        <w:drawing>
          <wp:inline distT="0" distB="0" distL="0" distR="0">
            <wp:extent cx="2667000" cy="485775"/>
            <wp:effectExtent l="0" t="0" r="0" b="9525"/>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a:ln>
                      <a:noFill/>
                    </a:ln>
                  </pic:spPr>
                </pic:pic>
              </a:graphicData>
            </a:graphic>
          </wp:inline>
        </w:drawing>
      </w:r>
    </w:p>
    <w:p w:rsidR="00A026D6" w:rsidRPr="008D10C5" w:rsidRDefault="008D10C5" w:rsidP="00A026D6">
      <w:pPr>
        <w:shd w:val="clear" w:color="auto" w:fill="FFFFFF"/>
        <w:spacing w:after="0" w:line="240" w:lineRule="auto"/>
        <w:rPr>
          <w:rFonts w:ascii="Arial" w:eastAsia="Times New Roman" w:hAnsi="Arial" w:cs="Arial"/>
          <w:color w:val="000000"/>
        </w:rPr>
      </w:pPr>
      <w:hyperlink r:id="rId11" w:tgtFrame="_blank" w:history="1">
        <w:r w:rsidR="00A026D6" w:rsidRPr="008D10C5">
          <w:rPr>
            <w:rFonts w:ascii="Arial" w:eastAsia="Times New Roman" w:hAnsi="Arial" w:cs="Arial"/>
            <w:color w:val="7F6FB1"/>
            <w:u w:val="single"/>
            <w:bdr w:val="none" w:sz="0" w:space="0" w:color="auto" w:frame="1"/>
          </w:rPr>
          <w:t>Alt version</w:t>
        </w:r>
      </w:hyperlink>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Where X denotes a particular measure (e.g., urban population) and its values represent the value for each country in the sample.</w:t>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000000"/>
          <w:bdr w:val="none" w:sz="0" w:space="0" w:color="auto" w:frame="1"/>
        </w:rPr>
        <w:t>Step 3:</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After each measure has been standardized, we find the average of all standardized measures within each dimension for each country. That is, for dimension Market Size, its first value will be the average of the standardized urban population and standardized electricity production for country A. Therefore, after this step we have a column of data for each of the seven dimensions of the MPI index.</w:t>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000000"/>
          <w:bdr w:val="none" w:sz="0" w:space="0" w:color="auto" w:frame="1"/>
        </w:rPr>
        <w:t>Step 4:</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The resulting scores need to be converted to a scale of 1-100 and for this we use the following formula:</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noProof/>
          <w:color w:val="000000"/>
        </w:rPr>
        <w:drawing>
          <wp:inline distT="0" distB="0" distL="0" distR="0">
            <wp:extent cx="2076450" cy="657225"/>
            <wp:effectExtent l="0" t="0" r="0" b="9525"/>
            <wp:docPr id="1" name="Picture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A026D6" w:rsidRPr="008D10C5" w:rsidRDefault="008D10C5" w:rsidP="00A026D6">
      <w:pPr>
        <w:shd w:val="clear" w:color="auto" w:fill="FFFFFF"/>
        <w:spacing w:after="0" w:line="240" w:lineRule="auto"/>
        <w:rPr>
          <w:rFonts w:ascii="Arial" w:eastAsia="Times New Roman" w:hAnsi="Arial" w:cs="Arial"/>
          <w:color w:val="000000"/>
        </w:rPr>
      </w:pPr>
      <w:hyperlink r:id="rId13" w:tgtFrame="_blank" w:history="1">
        <w:r w:rsidR="00A026D6" w:rsidRPr="008D10C5">
          <w:rPr>
            <w:rFonts w:ascii="Arial" w:eastAsia="Times New Roman" w:hAnsi="Arial" w:cs="Arial"/>
            <w:color w:val="7F6FB1"/>
            <w:u w:val="single"/>
            <w:bdr w:val="none" w:sz="0" w:space="0" w:color="auto" w:frame="1"/>
          </w:rPr>
          <w:t>Alt version</w:t>
        </w:r>
      </w:hyperlink>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color w:val="000000"/>
        </w:rPr>
        <w:t xml:space="preserve">Where </w:t>
      </w:r>
      <w:proofErr w:type="spellStart"/>
      <w:r w:rsidRPr="008D10C5">
        <w:rPr>
          <w:rFonts w:ascii="Arial" w:eastAsia="Times New Roman" w:hAnsi="Arial" w:cs="Arial"/>
          <w:color w:val="000000"/>
        </w:rPr>
        <w:t>Y</w:t>
      </w:r>
      <w:r w:rsidRPr="008D10C5">
        <w:rPr>
          <w:rFonts w:ascii="Arial" w:eastAsia="Times New Roman" w:hAnsi="Arial" w:cs="Arial"/>
          <w:i/>
          <w:iCs/>
          <w:color w:val="000000"/>
          <w:bdr w:val="none" w:sz="0" w:space="0" w:color="auto" w:frame="1"/>
          <w:vertAlign w:val="subscript"/>
        </w:rPr>
        <w:t>ij</w:t>
      </w:r>
      <w:r w:rsidRPr="008D10C5">
        <w:rPr>
          <w:rFonts w:ascii="Arial" w:eastAsia="Times New Roman" w:hAnsi="Arial" w:cs="Arial"/>
          <w:color w:val="000000"/>
          <w:bdr w:val="none" w:sz="0" w:space="0" w:color="auto" w:frame="1"/>
          <w:vertAlign w:val="superscript"/>
        </w:rPr>
        <w:t>s</w:t>
      </w:r>
      <w:proofErr w:type="spellEnd"/>
      <w:r w:rsidRPr="008D10C5">
        <w:rPr>
          <w:rFonts w:ascii="Arial" w:eastAsia="Times New Roman" w:hAnsi="Arial" w:cs="Arial"/>
          <w:color w:val="000000"/>
        </w:rPr>
        <w:t> is the scaled final value of country </w:t>
      </w:r>
      <w:r w:rsidRPr="008D10C5">
        <w:rPr>
          <w:rFonts w:ascii="Arial" w:eastAsia="Times New Roman" w:hAnsi="Arial" w:cs="Arial"/>
          <w:i/>
          <w:iCs/>
          <w:color w:val="000000"/>
          <w:bdr w:val="none" w:sz="0" w:space="0" w:color="auto" w:frame="1"/>
        </w:rPr>
        <w:t>j</w:t>
      </w:r>
      <w:r w:rsidRPr="008D10C5">
        <w:rPr>
          <w:rFonts w:ascii="Arial" w:eastAsia="Times New Roman" w:hAnsi="Arial" w:cs="Arial"/>
          <w:color w:val="000000"/>
        </w:rPr>
        <w:t> for the dimension </w:t>
      </w:r>
      <w:proofErr w:type="spellStart"/>
      <w:r w:rsidRPr="008D10C5">
        <w:rPr>
          <w:rFonts w:ascii="Arial" w:eastAsia="Times New Roman" w:hAnsi="Arial" w:cs="Arial"/>
          <w:i/>
          <w:iCs/>
          <w:color w:val="000000"/>
          <w:bdr w:val="none" w:sz="0" w:space="0" w:color="auto" w:frame="1"/>
        </w:rPr>
        <w:t>i</w:t>
      </w:r>
      <w:proofErr w:type="spellEnd"/>
      <w:r w:rsidRPr="008D10C5">
        <w:rPr>
          <w:rFonts w:ascii="Arial" w:eastAsia="Times New Roman" w:hAnsi="Arial" w:cs="Arial"/>
          <w:color w:val="000000"/>
        </w:rPr>
        <w:t> (</w:t>
      </w:r>
      <w:proofErr w:type="spellStart"/>
      <w:r w:rsidRPr="008D10C5">
        <w:rPr>
          <w:rFonts w:ascii="Arial" w:eastAsia="Times New Roman" w:hAnsi="Arial" w:cs="Arial"/>
          <w:i/>
          <w:iCs/>
          <w:color w:val="000000"/>
          <w:bdr w:val="none" w:sz="0" w:space="0" w:color="auto" w:frame="1"/>
        </w:rPr>
        <w:t>i</w:t>
      </w:r>
      <w:proofErr w:type="spellEnd"/>
      <w:r w:rsidRPr="008D10C5">
        <w:rPr>
          <w:rFonts w:ascii="Arial" w:eastAsia="Times New Roman" w:hAnsi="Arial" w:cs="Arial"/>
          <w:color w:val="000000"/>
        </w:rPr>
        <w:t>=1</w:t>
      </w:r>
      <w:proofErr w:type="gramStart"/>
      <w:r w:rsidRPr="008D10C5">
        <w:rPr>
          <w:rFonts w:ascii="Arial" w:eastAsia="Times New Roman" w:hAnsi="Arial" w:cs="Arial"/>
          <w:color w:val="000000"/>
        </w:rPr>
        <w:t>,..,</w:t>
      </w:r>
      <w:proofErr w:type="gramEnd"/>
      <w:r w:rsidRPr="008D10C5">
        <w:rPr>
          <w:rFonts w:ascii="Arial" w:eastAsia="Times New Roman" w:hAnsi="Arial" w:cs="Arial"/>
          <w:color w:val="000000"/>
        </w:rPr>
        <w:t xml:space="preserve"> 7 ); </w:t>
      </w:r>
      <w:proofErr w:type="spellStart"/>
      <w:r w:rsidRPr="008D10C5">
        <w:rPr>
          <w:rFonts w:ascii="Arial" w:eastAsia="Times New Roman" w:hAnsi="Arial" w:cs="Arial"/>
          <w:color w:val="000000"/>
        </w:rPr>
        <w:t>Y</w:t>
      </w:r>
      <w:r w:rsidRPr="008D10C5">
        <w:rPr>
          <w:rFonts w:ascii="Arial" w:eastAsia="Times New Roman" w:hAnsi="Arial" w:cs="Arial"/>
          <w:i/>
          <w:iCs/>
          <w:color w:val="000000"/>
          <w:bdr w:val="none" w:sz="0" w:space="0" w:color="auto" w:frame="1"/>
          <w:vertAlign w:val="subscript"/>
        </w:rPr>
        <w:t>ij</w:t>
      </w:r>
      <w:proofErr w:type="spellEnd"/>
      <w:r w:rsidRPr="008D10C5">
        <w:rPr>
          <w:rFonts w:ascii="Arial" w:eastAsia="Times New Roman" w:hAnsi="Arial" w:cs="Arial"/>
          <w:color w:val="000000"/>
        </w:rPr>
        <w:t> is the average score of country </w:t>
      </w:r>
      <w:r w:rsidRPr="008D10C5">
        <w:rPr>
          <w:rFonts w:ascii="Arial" w:eastAsia="Times New Roman" w:hAnsi="Arial" w:cs="Arial"/>
          <w:i/>
          <w:iCs/>
          <w:color w:val="000000"/>
          <w:bdr w:val="none" w:sz="0" w:space="0" w:color="auto" w:frame="1"/>
        </w:rPr>
        <w:t>j</w:t>
      </w:r>
      <w:r w:rsidRPr="008D10C5">
        <w:rPr>
          <w:rFonts w:ascii="Arial" w:eastAsia="Times New Roman" w:hAnsi="Arial" w:cs="Arial"/>
          <w:color w:val="000000"/>
        </w:rPr>
        <w:t> on dimension </w:t>
      </w:r>
      <w:proofErr w:type="spellStart"/>
      <w:r w:rsidRPr="008D10C5">
        <w:rPr>
          <w:rFonts w:ascii="Arial" w:eastAsia="Times New Roman" w:hAnsi="Arial" w:cs="Arial"/>
          <w:i/>
          <w:iCs/>
          <w:color w:val="000000"/>
          <w:bdr w:val="none" w:sz="0" w:space="0" w:color="auto" w:frame="1"/>
        </w:rPr>
        <w:t>i</w:t>
      </w:r>
      <w:proofErr w:type="spellEnd"/>
      <w:r w:rsidRPr="008D10C5">
        <w:rPr>
          <w:rFonts w:ascii="Arial" w:eastAsia="Times New Roman" w:hAnsi="Arial" w:cs="Arial"/>
          <w:color w:val="000000"/>
        </w:rPr>
        <w:t>; min</w:t>
      </w:r>
      <w:r w:rsidRPr="008D10C5">
        <w:rPr>
          <w:rFonts w:ascii="Arial" w:eastAsia="Times New Roman" w:hAnsi="Arial" w:cs="Arial"/>
          <w:i/>
          <w:iCs/>
          <w:color w:val="000000"/>
          <w:bdr w:val="none" w:sz="0" w:space="0" w:color="auto" w:frame="1"/>
          <w:vertAlign w:val="subscript"/>
        </w:rPr>
        <w:t>i</w:t>
      </w:r>
      <w:r w:rsidRPr="008D10C5">
        <w:rPr>
          <w:rFonts w:ascii="Arial" w:eastAsia="Times New Roman" w:hAnsi="Arial" w:cs="Arial"/>
          <w:color w:val="000000"/>
        </w:rPr>
        <w:t> and max</w:t>
      </w:r>
      <w:r w:rsidRPr="008D10C5">
        <w:rPr>
          <w:rFonts w:ascii="Arial" w:eastAsia="Times New Roman" w:hAnsi="Arial" w:cs="Arial"/>
          <w:i/>
          <w:iCs/>
          <w:color w:val="000000"/>
          <w:bdr w:val="none" w:sz="0" w:space="0" w:color="auto" w:frame="1"/>
          <w:vertAlign w:val="subscript"/>
        </w:rPr>
        <w:t>i</w:t>
      </w:r>
      <w:r w:rsidRPr="008D10C5">
        <w:rPr>
          <w:rFonts w:ascii="Arial" w:eastAsia="Times New Roman" w:hAnsi="Arial" w:cs="Arial"/>
          <w:color w:val="000000"/>
        </w:rPr>
        <w:t> are the minimum and maximum values for dimension </w:t>
      </w:r>
      <w:proofErr w:type="spellStart"/>
      <w:r w:rsidRPr="008D10C5">
        <w:rPr>
          <w:rFonts w:ascii="Arial" w:eastAsia="Times New Roman" w:hAnsi="Arial" w:cs="Arial"/>
          <w:i/>
          <w:iCs/>
          <w:color w:val="000000"/>
          <w:bdr w:val="none" w:sz="0" w:space="0" w:color="auto" w:frame="1"/>
        </w:rPr>
        <w:t>i</w:t>
      </w:r>
      <w:proofErr w:type="spellEnd"/>
      <w:r w:rsidRPr="008D10C5">
        <w:rPr>
          <w:rFonts w:ascii="Arial" w:eastAsia="Times New Roman" w:hAnsi="Arial" w:cs="Arial"/>
          <w:color w:val="000000"/>
        </w:rPr>
        <w:t>, respectively. Finally, we find the weighted average of all dimensions using the weights presented in the previous table (based on input from managers).</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Now if all the above sounds really confusing, the following Excel file demonstrates the steps in the construction of the Market Potential Index. In the worksheet "Raw Data" you will find the data that are used in the construction of the MPI for the years 2004 to 2009. In the worksheet "MPI 2009" the steps required for the construction of the MPI are demonstrated (see formulas in the first row cells of each table).</w:t>
      </w:r>
    </w:p>
    <w:p w:rsidR="00A026D6" w:rsidRPr="008D10C5" w:rsidRDefault="008D10C5" w:rsidP="00A026D6">
      <w:pPr>
        <w:shd w:val="clear" w:color="auto" w:fill="FFFFFF"/>
        <w:spacing w:after="0" w:line="240" w:lineRule="auto"/>
        <w:rPr>
          <w:rFonts w:ascii="Arial" w:eastAsia="Times New Roman" w:hAnsi="Arial" w:cs="Arial"/>
          <w:color w:val="000000"/>
        </w:rPr>
      </w:pPr>
      <w:hyperlink r:id="rId14" w:tgtFrame="_blank" w:history="1">
        <w:r w:rsidR="00A026D6" w:rsidRPr="008D10C5">
          <w:rPr>
            <w:rFonts w:ascii="Arial" w:eastAsia="Times New Roman" w:hAnsi="Arial" w:cs="Arial"/>
            <w:color w:val="7F6FB1"/>
            <w:u w:val="single"/>
            <w:bdr w:val="none" w:sz="0" w:space="0" w:color="auto" w:frame="1"/>
          </w:rPr>
          <w:t>Excel file</w:t>
        </w:r>
      </w:hyperlink>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b/>
          <w:bCs/>
          <w:color w:val="000000"/>
        </w:rPr>
        <w:t>What are some potential advantages and disadvantages of the index?</w:t>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000000"/>
          <w:bdr w:val="none" w:sz="0" w:space="0" w:color="auto" w:frame="1"/>
        </w:rPr>
        <w:t>Advantages</w:t>
      </w:r>
    </w:p>
    <w:p w:rsidR="00A026D6" w:rsidRPr="008D10C5" w:rsidRDefault="00A026D6" w:rsidP="00A026D6">
      <w:pPr>
        <w:numPr>
          <w:ilvl w:val="0"/>
          <w:numId w:val="8"/>
        </w:numPr>
        <w:shd w:val="clear" w:color="auto" w:fill="FFFFFF"/>
        <w:spacing w:after="0" w:line="240" w:lineRule="auto"/>
        <w:ind w:left="0"/>
        <w:rPr>
          <w:rFonts w:ascii="Arial" w:eastAsia="Times New Roman" w:hAnsi="Arial" w:cs="Arial"/>
          <w:color w:val="000000"/>
        </w:rPr>
      </w:pPr>
      <w:proofErr w:type="gramStart"/>
      <w:r w:rsidRPr="008D10C5">
        <w:rPr>
          <w:rFonts w:ascii="Arial" w:eastAsia="Times New Roman" w:hAnsi="Arial" w:cs="Arial"/>
          <w:color w:val="000000"/>
        </w:rPr>
        <w:t>It's</w:t>
      </w:r>
      <w:proofErr w:type="gramEnd"/>
      <w:r w:rsidRPr="008D10C5">
        <w:rPr>
          <w:rFonts w:ascii="Arial" w:eastAsia="Times New Roman" w:hAnsi="Arial" w:cs="Arial"/>
          <w:color w:val="000000"/>
        </w:rPr>
        <w:t xml:space="preserve"> construction is straightforward and it requires only freely available data.</w:t>
      </w:r>
    </w:p>
    <w:p w:rsidR="00A026D6" w:rsidRPr="008D10C5" w:rsidRDefault="00A026D6" w:rsidP="00A026D6">
      <w:pPr>
        <w:numPr>
          <w:ilvl w:val="0"/>
          <w:numId w:val="8"/>
        </w:numPr>
        <w:shd w:val="clear" w:color="auto" w:fill="FFFFFF"/>
        <w:spacing w:after="0" w:line="240" w:lineRule="auto"/>
        <w:ind w:left="0"/>
        <w:rPr>
          <w:rFonts w:ascii="Arial" w:eastAsia="Times New Roman" w:hAnsi="Arial" w:cs="Arial"/>
          <w:color w:val="000000"/>
        </w:rPr>
      </w:pPr>
      <w:r w:rsidRPr="008D10C5">
        <w:rPr>
          <w:rFonts w:ascii="Arial" w:eastAsia="Times New Roman" w:hAnsi="Arial" w:cs="Arial"/>
          <w:color w:val="000000"/>
        </w:rPr>
        <w:lastRenderedPageBreak/>
        <w:t>It provides an initial screening for attractiveness of the foreign market and can be easily modified to account for product-specific factors using different variables from the World Development Indicators or other sources.</w:t>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000000"/>
          <w:bdr w:val="none" w:sz="0" w:space="0" w:color="auto" w:frame="1"/>
        </w:rPr>
        <w:t>Disadvantages</w:t>
      </w:r>
    </w:p>
    <w:p w:rsidR="00A026D6" w:rsidRPr="008D10C5" w:rsidRDefault="00A026D6" w:rsidP="00A026D6">
      <w:pPr>
        <w:numPr>
          <w:ilvl w:val="0"/>
          <w:numId w:val="9"/>
        </w:numPr>
        <w:shd w:val="clear" w:color="auto" w:fill="FFFFFF"/>
        <w:spacing w:after="0" w:line="240" w:lineRule="auto"/>
        <w:ind w:left="0"/>
        <w:rPr>
          <w:rFonts w:ascii="Arial" w:eastAsia="Times New Roman" w:hAnsi="Arial" w:cs="Arial"/>
          <w:color w:val="000000"/>
        </w:rPr>
      </w:pPr>
      <w:r w:rsidRPr="008D10C5">
        <w:rPr>
          <w:rFonts w:ascii="Arial" w:eastAsia="Times New Roman" w:hAnsi="Arial" w:cs="Arial"/>
          <w:color w:val="000000"/>
        </w:rPr>
        <w:t>Looking at the 2009 MPI, Luxembourg is in the third position owing to ratings in all dimensions of the index apart from Market Size. However, market size is an important determinant in assessing entry. Therefore, while the overall index helps us to split good vs. bad choices, we also need to look at the individual components of the index.</w:t>
      </w:r>
    </w:p>
    <w:p w:rsidR="00A026D6" w:rsidRPr="008D10C5" w:rsidRDefault="00A026D6" w:rsidP="00A026D6">
      <w:pPr>
        <w:numPr>
          <w:ilvl w:val="0"/>
          <w:numId w:val="9"/>
        </w:numPr>
        <w:shd w:val="clear" w:color="auto" w:fill="FFFFFF"/>
        <w:spacing w:after="0" w:line="240" w:lineRule="auto"/>
        <w:ind w:left="0"/>
        <w:rPr>
          <w:rFonts w:ascii="Arial" w:eastAsia="Times New Roman" w:hAnsi="Arial" w:cs="Arial"/>
          <w:color w:val="000000"/>
        </w:rPr>
      </w:pPr>
      <w:r w:rsidRPr="008D10C5">
        <w:rPr>
          <w:rFonts w:ascii="Arial" w:eastAsia="Times New Roman" w:hAnsi="Arial" w:cs="Arial"/>
          <w:color w:val="000000"/>
        </w:rPr>
        <w:t>It cannot predict potential future economic or financial distress of the foreign market, especially if it is calculated for a particular year. For instance, Ireland is in the 21st place but it recently received a bailout from IMF. Therefore, for more complete picture several years of observation are needed but more importantly measures that more accurately capture deterioration of the economy and financial situation of each country are needed. We will cover these in more detail in later chapters.</w:t>
      </w:r>
    </w:p>
    <w:p w:rsidR="00A026D6" w:rsidRPr="008D10C5" w:rsidRDefault="00A026D6" w:rsidP="00A026D6">
      <w:pPr>
        <w:shd w:val="clear" w:color="auto" w:fill="FFFFFF"/>
        <w:spacing w:after="0" w:line="240" w:lineRule="auto"/>
        <w:rPr>
          <w:rFonts w:ascii="Arial" w:eastAsia="Times New Roman" w:hAnsi="Arial" w:cs="Arial"/>
          <w:color w:val="000000"/>
        </w:rPr>
      </w:pPr>
      <w:r w:rsidRPr="008D10C5">
        <w:rPr>
          <w:rFonts w:ascii="Arial" w:eastAsia="Times New Roman" w:hAnsi="Arial" w:cs="Arial"/>
          <w:b/>
          <w:bCs/>
          <w:color w:val="000000"/>
          <w:bdr w:val="none" w:sz="0" w:space="0" w:color="auto" w:frame="1"/>
        </w:rPr>
        <w:t>What if we don't have any input from managers to calculate Weights?</w:t>
      </w:r>
    </w:p>
    <w:p w:rsidR="00A026D6" w:rsidRPr="008D10C5" w:rsidRDefault="00A026D6" w:rsidP="00A026D6">
      <w:pPr>
        <w:shd w:val="clear" w:color="auto" w:fill="FFFFFF"/>
        <w:spacing w:after="225" w:line="240" w:lineRule="auto"/>
        <w:rPr>
          <w:rFonts w:ascii="Arial" w:eastAsia="Times New Roman" w:hAnsi="Arial" w:cs="Arial"/>
          <w:color w:val="000000"/>
        </w:rPr>
      </w:pPr>
      <w:r w:rsidRPr="008D10C5">
        <w:rPr>
          <w:rFonts w:ascii="Arial" w:eastAsia="Times New Roman" w:hAnsi="Arial" w:cs="Arial"/>
          <w:color w:val="000000"/>
        </w:rPr>
        <w:t>If we don't have any information about appropriate weights to use in the calculation of MPI, then we can follow the textbook's paradigm and find the average MPI. In other words, in step 4 of the above example, instead of weighted average we calculate the ordinary average.</w:t>
      </w:r>
    </w:p>
    <w:p w:rsidR="00691B9F" w:rsidRPr="008D10C5" w:rsidRDefault="00691B9F">
      <w:pPr>
        <w:rPr>
          <w:rFonts w:ascii="Arial" w:hAnsi="Arial" w:cs="Arial"/>
        </w:rPr>
      </w:pPr>
    </w:p>
    <w:sectPr w:rsidR="00691B9F" w:rsidRPr="008D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F10"/>
    <w:multiLevelType w:val="multilevel"/>
    <w:tmpl w:val="5E1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A3ADA"/>
    <w:multiLevelType w:val="multilevel"/>
    <w:tmpl w:val="E2D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10ECE"/>
    <w:multiLevelType w:val="multilevel"/>
    <w:tmpl w:val="5728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C64F2"/>
    <w:multiLevelType w:val="multilevel"/>
    <w:tmpl w:val="B34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96098E"/>
    <w:multiLevelType w:val="multilevel"/>
    <w:tmpl w:val="98CA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0D09A9"/>
    <w:multiLevelType w:val="multilevel"/>
    <w:tmpl w:val="AC6C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D07B69"/>
    <w:multiLevelType w:val="multilevel"/>
    <w:tmpl w:val="8BA8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BC505B"/>
    <w:multiLevelType w:val="multilevel"/>
    <w:tmpl w:val="E37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BE603A"/>
    <w:multiLevelType w:val="multilevel"/>
    <w:tmpl w:val="B77E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D6"/>
    <w:rsid w:val="0034589B"/>
    <w:rsid w:val="00691B9F"/>
    <w:rsid w:val="007B468D"/>
    <w:rsid w:val="008D10C5"/>
    <w:rsid w:val="00A0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3D3BE-1904-48A8-A17B-FABFB5DE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26D6"/>
  </w:style>
  <w:style w:type="character" w:styleId="Strong">
    <w:name w:val="Strong"/>
    <w:basedOn w:val="DefaultParagraphFont"/>
    <w:uiPriority w:val="22"/>
    <w:qFormat/>
    <w:rsid w:val="00A026D6"/>
    <w:rPr>
      <w:b/>
      <w:bCs/>
    </w:rPr>
  </w:style>
  <w:style w:type="character" w:styleId="Hyperlink">
    <w:name w:val="Hyperlink"/>
    <w:basedOn w:val="DefaultParagraphFont"/>
    <w:uiPriority w:val="99"/>
    <w:semiHidden/>
    <w:unhideWhenUsed/>
    <w:rsid w:val="00A026D6"/>
    <w:rPr>
      <w:color w:val="0000FF"/>
      <w:u w:val="single"/>
    </w:rPr>
  </w:style>
  <w:style w:type="character" w:styleId="Emphasis">
    <w:name w:val="Emphasis"/>
    <w:basedOn w:val="DefaultParagraphFont"/>
    <w:uiPriority w:val="20"/>
    <w:qFormat/>
    <w:rsid w:val="00A02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house.org/report-types/freedom-world" TargetMode="External"/><Relationship Id="rId13" Type="http://schemas.openxmlformats.org/officeDocument/2006/relationships/hyperlink" Target="https://lmscontent.embanet.com/NEU/INTB6200/Files/INTB6200_w2a1_step4.html" TargetMode="External"/><Relationship Id="rId3" Type="http://schemas.openxmlformats.org/officeDocument/2006/relationships/settings" Target="settings.xml"/><Relationship Id="rId7" Type="http://schemas.openxmlformats.org/officeDocument/2006/relationships/hyperlink" Target="http://www.heritage.org/index/"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ensus.gov/foreign-trade/statistics/index.html" TargetMode="External"/><Relationship Id="rId11" Type="http://schemas.openxmlformats.org/officeDocument/2006/relationships/hyperlink" Target="https://lmscontent.embanet.com/NEU/INTB6200/Files/INTB6200_w2a1_step2.html" TargetMode="External"/><Relationship Id="rId5" Type="http://schemas.openxmlformats.org/officeDocument/2006/relationships/hyperlink" Target="http://data.worldbank.org/data-catalog"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uromoneycountryrisk.com/" TargetMode="External"/><Relationship Id="rId14" Type="http://schemas.openxmlformats.org/officeDocument/2006/relationships/hyperlink" Target="https://lmscontent.embanet.com/NEU/INTB6200/Files/Wk02ResearchTaskExcel.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2</cp:revision>
  <dcterms:created xsi:type="dcterms:W3CDTF">2015-11-27T20:12:00Z</dcterms:created>
  <dcterms:modified xsi:type="dcterms:W3CDTF">2015-11-27T20:12:00Z</dcterms:modified>
</cp:coreProperties>
</file>