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45" w:rsidRPr="00817CA1" w:rsidRDefault="00781545" w:rsidP="00781545">
      <w:pPr>
        <w:rPr>
          <w:rFonts w:ascii="Times New Roman" w:hAnsi="Times New Roman" w:cs="Times New Roman"/>
          <w:sz w:val="24"/>
          <w:szCs w:val="24"/>
        </w:rPr>
      </w:pPr>
      <w:r w:rsidRPr="00817CA1">
        <w:rPr>
          <w:rFonts w:ascii="Times New Roman" w:hAnsi="Times New Roman" w:cs="Times New Roman"/>
          <w:sz w:val="24"/>
          <w:szCs w:val="24"/>
        </w:rPr>
        <w:t xml:space="preserve">Please read this post and give me your suggestions and opinions on the topic/content of this post. </w:t>
      </w:r>
    </w:p>
    <w:p w:rsidR="00013B51" w:rsidRPr="00013B51" w:rsidRDefault="0081215B" w:rsidP="00013B51">
      <w:pPr>
        <w:rPr>
          <w:rFonts w:ascii="Times New Roman" w:hAnsi="Times New Roman" w:cs="Times New Roman"/>
          <w:sz w:val="28"/>
          <w:szCs w:val="28"/>
          <w:shd w:val="clear" w:color="auto" w:fill="FFFFFF"/>
        </w:rPr>
      </w:pPr>
      <w:r w:rsidRPr="0081215B">
        <w:rPr>
          <w:rFonts w:ascii="Times New Roman" w:hAnsi="Times New Roman" w:cs="Times New Roman"/>
          <w:b/>
          <w:sz w:val="32"/>
          <w:szCs w:val="32"/>
          <w:highlight w:val="yellow"/>
        </w:rPr>
        <w:t>Forum one</w:t>
      </w:r>
      <w:r w:rsidR="00013B51">
        <w:rPr>
          <w:rFonts w:ascii="Times New Roman" w:hAnsi="Times New Roman" w:cs="Times New Roman"/>
          <w:b/>
          <w:sz w:val="32"/>
          <w:szCs w:val="32"/>
        </w:rPr>
        <w:t xml:space="preserve">: </w:t>
      </w:r>
      <w:r w:rsidR="00013B51" w:rsidRPr="00013B51">
        <w:rPr>
          <w:rFonts w:ascii="Times New Roman" w:hAnsi="Times New Roman" w:cs="Times New Roman"/>
          <w:sz w:val="28"/>
          <w:szCs w:val="28"/>
          <w:shd w:val="clear" w:color="auto" w:fill="FFFFFF"/>
        </w:rPr>
        <w:t>Theories, Paradigms, and Levels of Analysis</w:t>
      </w:r>
    </w:p>
    <w:p w:rsidR="0081215B" w:rsidRPr="0090212E" w:rsidRDefault="0081215B" w:rsidP="0081215B">
      <w:pPr>
        <w:jc w:val="center"/>
        <w:rPr>
          <w:rFonts w:ascii="Times New Roman" w:hAnsi="Times New Roman" w:cs="Times New Roman"/>
          <w:b/>
          <w:bCs/>
          <w:sz w:val="32"/>
          <w:szCs w:val="32"/>
        </w:rPr>
      </w:pPr>
      <w:r w:rsidRPr="0090212E">
        <w:rPr>
          <w:rFonts w:ascii="Times New Roman" w:hAnsi="Times New Roman" w:cs="Times New Roman"/>
          <w:b/>
          <w:bCs/>
          <w:sz w:val="32"/>
          <w:szCs w:val="32"/>
          <w:highlight w:val="yellow"/>
        </w:rPr>
        <w:t>Assignment Instructions</w:t>
      </w:r>
    </w:p>
    <w:p w:rsidR="0081215B" w:rsidRPr="00144507" w:rsidRDefault="0081215B" w:rsidP="0081215B">
      <w:pPr>
        <w:rPr>
          <w:rFonts w:ascii="Times New Roman" w:hAnsi="Times New Roman" w:cs="Times New Roman"/>
          <w:sz w:val="24"/>
          <w:szCs w:val="24"/>
        </w:rPr>
      </w:pPr>
      <w:r w:rsidRPr="0081215B">
        <w:rPr>
          <w:rFonts w:ascii="Times New Roman" w:hAnsi="Times New Roman" w:cs="Times New Roman"/>
          <w:sz w:val="24"/>
          <w:szCs w:val="24"/>
        </w:rPr>
        <w:t xml:space="preserve">Offer at least two plausible hypotheses at the system- and unit-level of analysis, explaining the US decision not to intervene in a significant manner in the current Syrian Civil </w:t>
      </w:r>
      <w:r w:rsidR="00144507" w:rsidRPr="0081215B">
        <w:rPr>
          <w:rFonts w:ascii="Times New Roman" w:hAnsi="Times New Roman" w:cs="Times New Roman"/>
          <w:sz w:val="24"/>
          <w:szCs w:val="24"/>
        </w:rPr>
        <w:t>War</w:t>
      </w:r>
      <w:r w:rsidRPr="0081215B">
        <w:rPr>
          <w:rFonts w:ascii="Times New Roman" w:hAnsi="Times New Roman" w:cs="Times New Roman"/>
          <w:sz w:val="24"/>
          <w:szCs w:val="24"/>
        </w:rPr>
        <w:t xml:space="preserve"> thus far. Discuss at least two observable implications of these hypotheses that could help one test their veracity.</w:t>
      </w:r>
      <w:r w:rsidR="00144507">
        <w:rPr>
          <w:rFonts w:ascii="Times New Roman" w:hAnsi="Times New Roman" w:cs="Times New Roman"/>
          <w:sz w:val="24"/>
          <w:szCs w:val="24"/>
        </w:rPr>
        <w:t xml:space="preserve"> </w:t>
      </w:r>
      <w:r w:rsidR="00144507" w:rsidRPr="00144507">
        <w:rPr>
          <w:rFonts w:ascii="Times New Roman" w:hAnsi="Times New Roman" w:cs="Times New Roman"/>
          <w:sz w:val="24"/>
          <w:szCs w:val="24"/>
        </w:rPr>
        <w:t>(</w:t>
      </w:r>
      <w:r w:rsidR="00144507" w:rsidRPr="00781545">
        <w:rPr>
          <w:rFonts w:ascii="Times New Roman" w:hAnsi="Times New Roman" w:cs="Times New Roman"/>
          <w:sz w:val="24"/>
          <w:szCs w:val="24"/>
          <w:highlight w:val="yellow"/>
        </w:rPr>
        <w:t>Your initial post should be at least 500 words</w:t>
      </w:r>
      <w:r w:rsidR="00781545">
        <w:rPr>
          <w:rFonts w:ascii="Times New Roman" w:hAnsi="Times New Roman" w:cs="Times New Roman"/>
          <w:sz w:val="24"/>
          <w:szCs w:val="24"/>
        </w:rPr>
        <w:t xml:space="preserve"> with </w:t>
      </w:r>
      <w:r w:rsidR="00781545" w:rsidRPr="00781545">
        <w:rPr>
          <w:rFonts w:ascii="Times New Roman" w:hAnsi="Times New Roman" w:cs="Times New Roman"/>
          <w:sz w:val="24"/>
          <w:szCs w:val="24"/>
          <w:highlight w:val="yellow"/>
        </w:rPr>
        <w:t>3 references</w:t>
      </w:r>
      <w:r w:rsidR="0023353B">
        <w:rPr>
          <w:rFonts w:ascii="Times New Roman" w:hAnsi="Times New Roman" w:cs="Times New Roman"/>
          <w:sz w:val="24"/>
          <w:szCs w:val="24"/>
        </w:rPr>
        <w:t xml:space="preserve">. </w:t>
      </w:r>
      <w:r w:rsidR="0023353B" w:rsidRPr="00054C66">
        <w:rPr>
          <w:rFonts w:ascii="Times New Roman" w:hAnsi="Times New Roman" w:cs="Times New Roman"/>
          <w:sz w:val="24"/>
          <w:szCs w:val="24"/>
        </w:rPr>
        <w:t xml:space="preserve">References must be in </w:t>
      </w:r>
      <w:proofErr w:type="spellStart"/>
      <w:r w:rsidR="0023353B" w:rsidRPr="005D4A54">
        <w:rPr>
          <w:rFonts w:ascii="Times New Roman" w:hAnsi="Times New Roman" w:cs="Times New Roman"/>
          <w:b/>
          <w:sz w:val="24"/>
          <w:szCs w:val="24"/>
          <w:highlight w:val="yellow"/>
        </w:rPr>
        <w:t>Turabian</w:t>
      </w:r>
      <w:proofErr w:type="spellEnd"/>
      <w:r w:rsidR="0023353B" w:rsidRPr="005D4A54">
        <w:rPr>
          <w:rFonts w:ascii="Times New Roman" w:hAnsi="Times New Roman" w:cs="Times New Roman"/>
          <w:b/>
          <w:sz w:val="24"/>
          <w:szCs w:val="24"/>
          <w:highlight w:val="yellow"/>
        </w:rPr>
        <w:t xml:space="preserve"> format</w:t>
      </w:r>
      <w:r w:rsidR="00144507">
        <w:rPr>
          <w:rFonts w:ascii="Times New Roman" w:hAnsi="Times New Roman" w:cs="Times New Roman"/>
          <w:sz w:val="24"/>
          <w:szCs w:val="24"/>
        </w:rPr>
        <w:t>)</w:t>
      </w:r>
      <w:r w:rsidR="00144507" w:rsidRPr="00144507">
        <w:rPr>
          <w:rFonts w:ascii="Times New Roman" w:hAnsi="Times New Roman" w:cs="Times New Roman"/>
          <w:sz w:val="24"/>
          <w:szCs w:val="24"/>
        </w:rPr>
        <w:t>.</w:t>
      </w:r>
    </w:p>
    <w:p w:rsidR="00013B51" w:rsidRPr="00013B51" w:rsidRDefault="0081215B" w:rsidP="00013B51">
      <w:pPr>
        <w:rPr>
          <w:rFonts w:ascii="Times New Roman" w:hAnsi="Times New Roman" w:cs="Times New Roman"/>
          <w:sz w:val="28"/>
          <w:szCs w:val="28"/>
          <w:shd w:val="clear" w:color="auto" w:fill="FFFFFF"/>
        </w:rPr>
      </w:pPr>
      <w:r w:rsidRPr="0081215B">
        <w:rPr>
          <w:rFonts w:ascii="Times New Roman" w:hAnsi="Times New Roman" w:cs="Times New Roman"/>
          <w:sz w:val="24"/>
          <w:szCs w:val="24"/>
        </w:rPr>
        <w:t xml:space="preserve">(Please note that one does not have to an expert on American foreign </w:t>
      </w:r>
      <w:r w:rsidR="00144507" w:rsidRPr="0081215B">
        <w:rPr>
          <w:rFonts w:ascii="Times New Roman" w:hAnsi="Times New Roman" w:cs="Times New Roman"/>
          <w:sz w:val="24"/>
          <w:szCs w:val="24"/>
        </w:rPr>
        <w:t>policy</w:t>
      </w:r>
      <w:r w:rsidRPr="0081215B">
        <w:rPr>
          <w:rFonts w:ascii="Times New Roman" w:hAnsi="Times New Roman" w:cs="Times New Roman"/>
          <w:sz w:val="24"/>
          <w:szCs w:val="24"/>
        </w:rPr>
        <w:t xml:space="preserve"> or the Syrian Civil War to suggest plausible hypotheses for non-intervention, although it would help to be conversant in the current status of the conflict by reading some of the reporting on the issue)</w:t>
      </w:r>
      <w:r w:rsidRPr="0081215B">
        <w:rPr>
          <w:rFonts w:ascii="Times New Roman" w:hAnsi="Times New Roman" w:cs="Times New Roman"/>
          <w:sz w:val="24"/>
          <w:szCs w:val="24"/>
        </w:rPr>
        <w:br/>
      </w:r>
    </w:p>
    <w:p w:rsidR="00013B51" w:rsidRPr="00013B51" w:rsidRDefault="00013B51" w:rsidP="00013B51">
      <w:pPr>
        <w:jc w:val="center"/>
        <w:rPr>
          <w:rFonts w:ascii="Times New Roman" w:hAnsi="Times New Roman" w:cs="Times New Roman"/>
          <w:sz w:val="28"/>
          <w:szCs w:val="28"/>
        </w:rPr>
      </w:pPr>
      <w:r w:rsidRPr="00013B51">
        <w:rPr>
          <w:rFonts w:ascii="Times New Roman" w:hAnsi="Times New Roman" w:cs="Times New Roman"/>
          <w:sz w:val="28"/>
          <w:szCs w:val="28"/>
          <w:highlight w:val="yellow"/>
          <w:shd w:val="clear" w:color="auto" w:fill="FFFFFF"/>
        </w:rPr>
        <w:t>Reading &amp; Resources</w:t>
      </w:r>
    </w:p>
    <w:p w:rsidR="00B053A9" w:rsidRDefault="006841CD" w:rsidP="00B053A9">
      <w:pPr>
        <w:rPr>
          <w:rFonts w:ascii="Times New Roman" w:hAnsi="Times New Roman" w:cs="Times New Roman"/>
          <w:sz w:val="24"/>
          <w:szCs w:val="24"/>
        </w:rPr>
      </w:pPr>
      <w:proofErr w:type="gramStart"/>
      <w:r w:rsidRPr="006841CD">
        <w:rPr>
          <w:rFonts w:ascii="Times New Roman" w:hAnsi="Times New Roman" w:cs="Times New Roman"/>
          <w:sz w:val="24"/>
          <w:szCs w:val="24"/>
        </w:rPr>
        <w:t>Stephen Walt, “The Relationship between Theory and Policy in International Relations,”</w:t>
      </w:r>
      <w:r w:rsidRPr="006841CD">
        <w:rPr>
          <w:rStyle w:val="apple-converted-space"/>
          <w:rFonts w:ascii="Times New Roman" w:hAnsi="Times New Roman" w:cs="Times New Roman"/>
          <w:sz w:val="24"/>
          <w:szCs w:val="24"/>
        </w:rPr>
        <w:t> </w:t>
      </w:r>
      <w:r w:rsidRPr="006841CD">
        <w:rPr>
          <w:rStyle w:val="Emphasis"/>
          <w:rFonts w:ascii="Times New Roman" w:hAnsi="Times New Roman" w:cs="Times New Roman"/>
          <w:sz w:val="24"/>
          <w:szCs w:val="24"/>
        </w:rPr>
        <w:t>Annual Review of Political Science</w:t>
      </w:r>
      <w:r w:rsidRPr="006841CD">
        <w:rPr>
          <w:rFonts w:ascii="Times New Roman" w:hAnsi="Times New Roman" w:cs="Times New Roman"/>
          <w:sz w:val="24"/>
          <w:szCs w:val="24"/>
        </w:rPr>
        <w:t>, 2005.</w:t>
      </w:r>
      <w:proofErr w:type="gramEnd"/>
      <w:r w:rsidRPr="006841CD">
        <w:rPr>
          <w:rFonts w:ascii="Times New Roman" w:hAnsi="Times New Roman" w:cs="Times New Roman"/>
          <w:sz w:val="24"/>
          <w:szCs w:val="24"/>
        </w:rPr>
        <w:t xml:space="preserve"> 8:23-48.</w:t>
      </w:r>
      <w:r w:rsidR="00013B51">
        <w:rPr>
          <w:rFonts w:ascii="Times New Roman" w:hAnsi="Times New Roman" w:cs="Times New Roman"/>
          <w:sz w:val="24"/>
          <w:szCs w:val="24"/>
        </w:rPr>
        <w:t xml:space="preserve"> </w:t>
      </w:r>
    </w:p>
    <w:p w:rsidR="00B053A9" w:rsidRDefault="00B053A9" w:rsidP="00B053A9">
      <w:pPr>
        <w:rPr>
          <w:rFonts w:ascii="Times New Roman" w:hAnsi="Times New Roman" w:cs="Times New Roman"/>
          <w:sz w:val="24"/>
          <w:szCs w:val="24"/>
        </w:rPr>
      </w:pPr>
      <w:hyperlink r:id="rId6" w:anchor="db=aph&amp;AN=17053609" w:tgtFrame="_blank" w:history="1">
        <w:r w:rsidRPr="006841CD">
          <w:rPr>
            <w:rStyle w:val="Hyperlink"/>
            <w:rFonts w:ascii="Times New Roman" w:hAnsi="Times New Roman" w:cs="Times New Roman"/>
            <w:color w:val="auto"/>
            <w:sz w:val="24"/>
            <w:szCs w:val="24"/>
          </w:rPr>
          <w:t>http://ezproxy.apus.edu/login?url=http://web.b.ebscohost.com/ehost/detail?vid=3&amp;sid=30316cf6-7847-49db-9eca-62fe2fcf3ba6%40sessionmgr112&amp;hid=125&amp;bdata=JnNpdGU9ZWhvc3QtbGl2ZSZzY29wZT1zaXRl - db=</w:t>
        </w:r>
        <w:proofErr w:type="spellStart"/>
        <w:r w:rsidRPr="006841CD">
          <w:rPr>
            <w:rStyle w:val="Hyperlink"/>
            <w:rFonts w:ascii="Times New Roman" w:hAnsi="Times New Roman" w:cs="Times New Roman"/>
            <w:color w:val="auto"/>
            <w:sz w:val="24"/>
            <w:szCs w:val="24"/>
          </w:rPr>
          <w:t>aph&amp;AN</w:t>
        </w:r>
        <w:proofErr w:type="spellEnd"/>
        <w:r w:rsidRPr="006841CD">
          <w:rPr>
            <w:rStyle w:val="Hyperlink"/>
            <w:rFonts w:ascii="Times New Roman" w:hAnsi="Times New Roman" w:cs="Times New Roman"/>
            <w:color w:val="auto"/>
            <w:sz w:val="24"/>
            <w:szCs w:val="24"/>
          </w:rPr>
          <w:t>=17053609</w:t>
        </w:r>
      </w:hyperlink>
    </w:p>
    <w:p w:rsidR="006841CD" w:rsidRPr="006841CD" w:rsidRDefault="006841CD" w:rsidP="006841CD">
      <w:pPr>
        <w:rPr>
          <w:rFonts w:ascii="Times New Roman" w:hAnsi="Times New Roman" w:cs="Times New Roman"/>
          <w:sz w:val="24"/>
          <w:szCs w:val="24"/>
        </w:rPr>
      </w:pPr>
      <w:r w:rsidRPr="006841CD">
        <w:rPr>
          <w:rFonts w:ascii="Times New Roman" w:hAnsi="Times New Roman" w:cs="Times New Roman"/>
          <w:sz w:val="24"/>
          <w:szCs w:val="24"/>
        </w:rPr>
        <w:t>J. David Singer, “The Level-Of-Analysis Problem in International Relations,”</w:t>
      </w:r>
      <w:r w:rsidRPr="006841CD">
        <w:rPr>
          <w:rStyle w:val="apple-converted-space"/>
          <w:rFonts w:ascii="Times New Roman" w:hAnsi="Times New Roman" w:cs="Times New Roman"/>
          <w:sz w:val="24"/>
          <w:szCs w:val="24"/>
        </w:rPr>
        <w:t> </w:t>
      </w:r>
      <w:r w:rsidRPr="006841CD">
        <w:rPr>
          <w:rStyle w:val="Emphasis"/>
          <w:rFonts w:ascii="Times New Roman" w:hAnsi="Times New Roman" w:cs="Times New Roman"/>
          <w:sz w:val="24"/>
          <w:szCs w:val="24"/>
        </w:rPr>
        <w:t>World Politics</w:t>
      </w:r>
      <w:r w:rsidRPr="006841CD">
        <w:rPr>
          <w:rFonts w:ascii="Times New Roman" w:hAnsi="Times New Roman" w:cs="Times New Roman"/>
          <w:sz w:val="24"/>
          <w:szCs w:val="24"/>
        </w:rPr>
        <w:t xml:space="preserve">, Vol. 14, No.1, </w:t>
      </w:r>
      <w:proofErr w:type="gramStart"/>
      <w:r w:rsidRPr="006841CD">
        <w:rPr>
          <w:rFonts w:ascii="Times New Roman" w:hAnsi="Times New Roman" w:cs="Times New Roman"/>
          <w:sz w:val="24"/>
          <w:szCs w:val="24"/>
        </w:rPr>
        <w:t>(</w:t>
      </w:r>
      <w:proofErr w:type="gramEnd"/>
      <w:r w:rsidRPr="006841CD">
        <w:rPr>
          <w:rFonts w:ascii="Times New Roman" w:hAnsi="Times New Roman" w:cs="Times New Roman"/>
          <w:sz w:val="24"/>
          <w:szCs w:val="24"/>
        </w:rPr>
        <w:t>Oct. 1961): 77-92.</w:t>
      </w:r>
      <w:r w:rsidR="002111D4">
        <w:rPr>
          <w:rFonts w:ascii="Times New Roman" w:hAnsi="Times New Roman" w:cs="Times New Roman"/>
          <w:sz w:val="24"/>
          <w:szCs w:val="24"/>
        </w:rPr>
        <w:t xml:space="preserve"> </w:t>
      </w:r>
      <w:hyperlink r:id="rId7" w:tgtFrame="_blank" w:history="1">
        <w:r w:rsidRPr="006841CD">
          <w:rPr>
            <w:rStyle w:val="Hyperlink"/>
            <w:rFonts w:ascii="Times New Roman" w:hAnsi="Times New Roman" w:cs="Times New Roman"/>
            <w:color w:val="auto"/>
            <w:sz w:val="24"/>
            <w:szCs w:val="24"/>
          </w:rPr>
          <w:t>http://ezproxy.apus.edu/login?url=http://jstor.org/stable/2009557</w:t>
        </w:r>
      </w:hyperlink>
    </w:p>
    <w:p w:rsidR="002111D4" w:rsidRDefault="006841CD" w:rsidP="006841CD">
      <w:pPr>
        <w:rPr>
          <w:rFonts w:ascii="Times New Roman" w:hAnsi="Times New Roman" w:cs="Times New Roman"/>
          <w:sz w:val="24"/>
          <w:szCs w:val="24"/>
        </w:rPr>
      </w:pPr>
      <w:r w:rsidRPr="006841CD">
        <w:rPr>
          <w:rFonts w:ascii="Times New Roman" w:hAnsi="Times New Roman" w:cs="Times New Roman"/>
          <w:sz w:val="24"/>
          <w:szCs w:val="24"/>
        </w:rPr>
        <w:t xml:space="preserve">Scott Sagan, “Why do States </w:t>
      </w:r>
      <w:proofErr w:type="gramStart"/>
      <w:r w:rsidRPr="006841CD">
        <w:rPr>
          <w:rFonts w:ascii="Times New Roman" w:hAnsi="Times New Roman" w:cs="Times New Roman"/>
          <w:sz w:val="24"/>
          <w:szCs w:val="24"/>
        </w:rPr>
        <w:t>Build</w:t>
      </w:r>
      <w:proofErr w:type="gramEnd"/>
      <w:r w:rsidRPr="006841CD">
        <w:rPr>
          <w:rFonts w:ascii="Times New Roman" w:hAnsi="Times New Roman" w:cs="Times New Roman"/>
          <w:sz w:val="24"/>
          <w:szCs w:val="24"/>
        </w:rPr>
        <w:t xml:space="preserve"> nuclear Weapons? Three Models in Search of a Bomb,”</w:t>
      </w:r>
      <w:r w:rsidRPr="006841CD">
        <w:rPr>
          <w:rStyle w:val="apple-converted-space"/>
          <w:rFonts w:ascii="Times New Roman" w:hAnsi="Times New Roman" w:cs="Times New Roman"/>
          <w:sz w:val="24"/>
          <w:szCs w:val="24"/>
        </w:rPr>
        <w:t> </w:t>
      </w:r>
      <w:r w:rsidRPr="006841CD">
        <w:rPr>
          <w:rStyle w:val="Emphasis"/>
          <w:rFonts w:ascii="Times New Roman" w:hAnsi="Times New Roman" w:cs="Times New Roman"/>
          <w:sz w:val="24"/>
          <w:szCs w:val="24"/>
        </w:rPr>
        <w:t>International Security</w:t>
      </w:r>
      <w:r w:rsidRPr="006841CD">
        <w:rPr>
          <w:rFonts w:ascii="Times New Roman" w:hAnsi="Times New Roman" w:cs="Times New Roman"/>
          <w:sz w:val="24"/>
          <w:szCs w:val="24"/>
        </w:rPr>
        <w:t>, Vol. 21, Winter 1996/97: 54-86.</w:t>
      </w:r>
      <w:r w:rsidR="002111D4">
        <w:rPr>
          <w:rFonts w:ascii="Times New Roman" w:hAnsi="Times New Roman" w:cs="Times New Roman"/>
          <w:sz w:val="24"/>
          <w:szCs w:val="24"/>
        </w:rPr>
        <w:t xml:space="preserve"> </w:t>
      </w:r>
    </w:p>
    <w:p w:rsidR="002111D4" w:rsidRDefault="002111D4" w:rsidP="002111D4">
      <w:pPr>
        <w:rPr>
          <w:rFonts w:ascii="Times New Roman" w:hAnsi="Times New Roman" w:cs="Times New Roman"/>
          <w:sz w:val="24"/>
          <w:szCs w:val="24"/>
        </w:rPr>
      </w:pPr>
      <w:hyperlink r:id="rId8" w:tgtFrame="_blank" w:history="1">
        <w:r w:rsidRPr="006841CD">
          <w:rPr>
            <w:rStyle w:val="Hyperlink"/>
            <w:rFonts w:ascii="Times New Roman" w:hAnsi="Times New Roman" w:cs="Times New Roman"/>
            <w:color w:val="auto"/>
            <w:sz w:val="24"/>
            <w:szCs w:val="24"/>
          </w:rPr>
          <w:t>http://ezproxy.apus.edu/login?url=http://www.jstor.org/stable/2539273</w:t>
        </w:r>
      </w:hyperlink>
    </w:p>
    <w:p w:rsidR="002111D4" w:rsidRDefault="006841CD" w:rsidP="006841CD">
      <w:pPr>
        <w:rPr>
          <w:rFonts w:ascii="Times New Roman" w:hAnsi="Times New Roman" w:cs="Times New Roman"/>
          <w:sz w:val="24"/>
          <w:szCs w:val="24"/>
        </w:rPr>
      </w:pPr>
      <w:r w:rsidRPr="006841CD">
        <w:rPr>
          <w:rFonts w:ascii="Times New Roman" w:hAnsi="Times New Roman" w:cs="Times New Roman"/>
          <w:sz w:val="24"/>
          <w:szCs w:val="24"/>
        </w:rPr>
        <w:t xml:space="preserve">Clayton M. Christensen and Michael E. </w:t>
      </w:r>
      <w:proofErr w:type="spellStart"/>
      <w:r w:rsidRPr="006841CD">
        <w:rPr>
          <w:rFonts w:ascii="Times New Roman" w:hAnsi="Times New Roman" w:cs="Times New Roman"/>
          <w:sz w:val="24"/>
          <w:szCs w:val="24"/>
        </w:rPr>
        <w:t>Raynor</w:t>
      </w:r>
      <w:proofErr w:type="spellEnd"/>
      <w:r w:rsidRPr="006841CD">
        <w:rPr>
          <w:rFonts w:ascii="Times New Roman" w:hAnsi="Times New Roman" w:cs="Times New Roman"/>
          <w:sz w:val="24"/>
          <w:szCs w:val="24"/>
        </w:rPr>
        <w:t>, “Why Hard-Nosed Executives Should Care About Management Theory,”</w:t>
      </w:r>
      <w:r w:rsidRPr="006841CD">
        <w:rPr>
          <w:rStyle w:val="apple-converted-space"/>
          <w:rFonts w:ascii="Times New Roman" w:hAnsi="Times New Roman" w:cs="Times New Roman"/>
          <w:sz w:val="24"/>
          <w:szCs w:val="24"/>
        </w:rPr>
        <w:t> </w:t>
      </w:r>
      <w:r w:rsidRPr="006841CD">
        <w:rPr>
          <w:rStyle w:val="Emphasis"/>
          <w:rFonts w:ascii="Times New Roman" w:hAnsi="Times New Roman" w:cs="Times New Roman"/>
          <w:sz w:val="24"/>
          <w:szCs w:val="24"/>
        </w:rPr>
        <w:t>Harvard Business Review</w:t>
      </w:r>
      <w:r w:rsidRPr="006841CD">
        <w:rPr>
          <w:rStyle w:val="apple-converted-space"/>
          <w:rFonts w:ascii="Times New Roman" w:hAnsi="Times New Roman" w:cs="Times New Roman"/>
          <w:sz w:val="24"/>
          <w:szCs w:val="24"/>
        </w:rPr>
        <w:t> </w:t>
      </w:r>
      <w:r w:rsidRPr="006841CD">
        <w:rPr>
          <w:rFonts w:ascii="Times New Roman" w:hAnsi="Times New Roman" w:cs="Times New Roman"/>
          <w:sz w:val="24"/>
          <w:szCs w:val="24"/>
        </w:rPr>
        <w:t>Vol. 81, Issue 9 (September 2003): 66-74. </w:t>
      </w:r>
    </w:p>
    <w:p w:rsidR="006841CD" w:rsidRDefault="006841CD" w:rsidP="006841CD">
      <w:pPr>
        <w:rPr>
          <w:sz w:val="17"/>
          <w:szCs w:val="17"/>
        </w:rPr>
      </w:pPr>
      <w:hyperlink r:id="rId9" w:tgtFrame="_blank" w:history="1">
        <w:r w:rsidRPr="006841CD">
          <w:rPr>
            <w:rStyle w:val="Hyperlink"/>
            <w:rFonts w:ascii="Times New Roman" w:hAnsi="Times New Roman" w:cs="Times New Roman"/>
            <w:color w:val="auto"/>
            <w:sz w:val="24"/>
            <w:szCs w:val="24"/>
          </w:rPr>
          <w:t>http://ezproxy.apus.edu/login?url=http://web.a.ebscohost.com/ehost/detail/detail?vid=2&amp;sid=e3954d31-1b61-4988-a7ef-fdbf154cd978%40sessionmgr4004&amp;hid=4104&amp;bdata=JnNpdGU9ZWhvc3QtbGl2ZSZzY29wZT1zaXRl#db=bth&amp;AN=10687896</w:t>
        </w:r>
      </w:hyperlink>
    </w:p>
    <w:p w:rsidR="0037309D" w:rsidRPr="00BC2ABF" w:rsidRDefault="0037309D" w:rsidP="0037309D">
      <w:pPr>
        <w:rPr>
          <w:rFonts w:ascii="Times New Roman" w:hAnsi="Times New Roman" w:cs="Times New Roman"/>
          <w:sz w:val="32"/>
          <w:szCs w:val="32"/>
          <w:highlight w:val="yellow"/>
        </w:rPr>
      </w:pPr>
      <w:r w:rsidRPr="00BC2ABF">
        <w:rPr>
          <w:rFonts w:ascii="Times New Roman" w:hAnsi="Times New Roman" w:cs="Times New Roman"/>
          <w:sz w:val="32"/>
          <w:szCs w:val="32"/>
        </w:rPr>
        <w:lastRenderedPageBreak/>
        <w:t xml:space="preserve">PS: YOUR ANSWER </w:t>
      </w:r>
      <w:r w:rsidRPr="00BC2ABF">
        <w:rPr>
          <w:rFonts w:ascii="Times New Roman" w:hAnsi="Times New Roman" w:cs="Times New Roman"/>
          <w:sz w:val="32"/>
          <w:szCs w:val="32"/>
          <w:highlight w:val="yellow"/>
        </w:rPr>
        <w:t xml:space="preserve">should be analytic in nature and include examples that can bolster your argument. YOUR ANSWER should be free of any spelling or grammar errors and properly cited in </w:t>
      </w:r>
      <w:proofErr w:type="spellStart"/>
      <w:r w:rsidR="005D4A54" w:rsidRPr="00054C66">
        <w:rPr>
          <w:rFonts w:ascii="Times New Roman" w:hAnsi="Times New Roman" w:cs="Times New Roman"/>
          <w:sz w:val="24"/>
          <w:szCs w:val="24"/>
        </w:rPr>
        <w:t>in</w:t>
      </w:r>
      <w:proofErr w:type="spellEnd"/>
      <w:r w:rsidR="005D4A54" w:rsidRPr="00054C66">
        <w:rPr>
          <w:rFonts w:ascii="Times New Roman" w:hAnsi="Times New Roman" w:cs="Times New Roman"/>
          <w:sz w:val="24"/>
          <w:szCs w:val="24"/>
        </w:rPr>
        <w:t xml:space="preserve"> </w:t>
      </w:r>
      <w:proofErr w:type="spellStart"/>
      <w:r w:rsidR="005D4A54" w:rsidRPr="005D4A54">
        <w:rPr>
          <w:rFonts w:ascii="Times New Roman" w:hAnsi="Times New Roman" w:cs="Times New Roman"/>
          <w:b/>
          <w:sz w:val="24"/>
          <w:szCs w:val="24"/>
          <w:highlight w:val="yellow"/>
        </w:rPr>
        <w:t>Turabian</w:t>
      </w:r>
      <w:proofErr w:type="spellEnd"/>
      <w:r w:rsidR="005D4A54" w:rsidRPr="005D4A54">
        <w:rPr>
          <w:rFonts w:ascii="Times New Roman" w:hAnsi="Times New Roman" w:cs="Times New Roman"/>
          <w:b/>
          <w:sz w:val="24"/>
          <w:szCs w:val="24"/>
          <w:highlight w:val="yellow"/>
        </w:rPr>
        <w:t xml:space="preserve"> </w:t>
      </w:r>
      <w:r w:rsidR="005D4A54" w:rsidRPr="00054C66">
        <w:rPr>
          <w:rFonts w:ascii="Times New Roman" w:hAnsi="Times New Roman" w:cs="Times New Roman"/>
          <w:sz w:val="24"/>
          <w:szCs w:val="24"/>
          <w:highlight w:val="yellow"/>
        </w:rPr>
        <w:t>format</w:t>
      </w:r>
      <w:r w:rsidRPr="00BC2ABF">
        <w:rPr>
          <w:rFonts w:ascii="Times New Roman" w:hAnsi="Times New Roman" w:cs="Times New Roman"/>
          <w:sz w:val="32"/>
          <w:szCs w:val="32"/>
          <w:highlight w:val="yellow"/>
        </w:rPr>
        <w:t xml:space="preserve">. </w:t>
      </w:r>
      <w:proofErr w:type="gramStart"/>
      <w:r w:rsidRPr="00BC2ABF">
        <w:rPr>
          <w:rFonts w:ascii="Times New Roman" w:hAnsi="Times New Roman" w:cs="Times New Roman"/>
          <w:sz w:val="32"/>
          <w:szCs w:val="32"/>
          <w:highlight w:val="yellow"/>
        </w:rPr>
        <w:t xml:space="preserve">At least </w:t>
      </w:r>
      <w:r w:rsidR="00781545">
        <w:rPr>
          <w:rFonts w:ascii="Times New Roman" w:hAnsi="Times New Roman" w:cs="Times New Roman"/>
          <w:sz w:val="32"/>
          <w:szCs w:val="32"/>
          <w:highlight w:val="yellow"/>
        </w:rPr>
        <w:t>3</w:t>
      </w:r>
      <w:r w:rsidRPr="00BC2ABF">
        <w:rPr>
          <w:rFonts w:ascii="Times New Roman" w:hAnsi="Times New Roman" w:cs="Times New Roman"/>
          <w:sz w:val="32"/>
          <w:szCs w:val="32"/>
          <w:highlight w:val="yellow"/>
        </w:rPr>
        <w:t xml:space="preserve"> references.</w:t>
      </w:r>
      <w:proofErr w:type="gramEnd"/>
      <w:r w:rsidRPr="00BC2ABF">
        <w:rPr>
          <w:rFonts w:ascii="Times New Roman" w:hAnsi="Times New Roman" w:cs="Times New Roman"/>
          <w:sz w:val="32"/>
          <w:szCs w:val="32"/>
          <w:highlight w:val="yellow"/>
        </w:rPr>
        <w:t xml:space="preserve"> </w:t>
      </w:r>
    </w:p>
    <w:p w:rsidR="0037309D" w:rsidRPr="00BC2ABF" w:rsidRDefault="0037309D" w:rsidP="0037309D">
      <w:pPr>
        <w:tabs>
          <w:tab w:val="left" w:pos="6751"/>
        </w:tabs>
        <w:rPr>
          <w:rFonts w:ascii="Times New Roman" w:hAnsi="Times New Roman" w:cs="Times New Roman"/>
          <w:sz w:val="32"/>
          <w:szCs w:val="32"/>
        </w:rPr>
      </w:pPr>
      <w:r w:rsidRPr="00BC2ABF">
        <w:rPr>
          <w:rFonts w:ascii="Times New Roman" w:hAnsi="Times New Roman" w:cs="Times New Roman"/>
          <w:sz w:val="32"/>
          <w:szCs w:val="32"/>
          <w:highlight w:val="yellow"/>
        </w:rPr>
        <w:t>500 words or more in total and must include scholarly references other than the textbook, preferably from Academic journals that can be found in any online library under EBSCO or JSTOR as appropriate.</w:t>
      </w:r>
      <w:r>
        <w:rPr>
          <w:rFonts w:ascii="Times New Roman" w:hAnsi="Times New Roman" w:cs="Times New Roman"/>
          <w:sz w:val="32"/>
          <w:szCs w:val="32"/>
        </w:rPr>
        <w:t xml:space="preserve"> </w:t>
      </w:r>
    </w:p>
    <w:p w:rsidR="0081215B" w:rsidRDefault="0081215B"/>
    <w:sectPr w:rsidR="0081215B" w:rsidSect="00EC367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D5" w:rsidRDefault="006738D5" w:rsidP="00144507">
      <w:pPr>
        <w:spacing w:after="0" w:line="240" w:lineRule="auto"/>
      </w:pPr>
      <w:r>
        <w:separator/>
      </w:r>
    </w:p>
  </w:endnote>
  <w:endnote w:type="continuationSeparator" w:id="0">
    <w:p w:rsidR="006738D5" w:rsidRDefault="006738D5" w:rsidP="0014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D5" w:rsidRDefault="006738D5" w:rsidP="00144507">
      <w:pPr>
        <w:spacing w:after="0" w:line="240" w:lineRule="auto"/>
      </w:pPr>
      <w:r>
        <w:separator/>
      </w:r>
    </w:p>
  </w:footnote>
  <w:footnote w:type="continuationSeparator" w:id="0">
    <w:p w:rsidR="006738D5" w:rsidRDefault="006738D5" w:rsidP="00144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2439"/>
      <w:docPartObj>
        <w:docPartGallery w:val="Page Numbers (Top of Page)"/>
        <w:docPartUnique/>
      </w:docPartObj>
    </w:sdtPr>
    <w:sdtContent>
      <w:p w:rsidR="00144507" w:rsidRDefault="00144507">
        <w:pPr>
          <w:pStyle w:val="Header"/>
          <w:jc w:val="right"/>
        </w:pPr>
        <w:fldSimple w:instr=" PAGE   \* MERGEFORMAT ">
          <w:r w:rsidR="005D4A54">
            <w:rPr>
              <w:noProof/>
            </w:rPr>
            <w:t>1</w:t>
          </w:r>
        </w:fldSimple>
      </w:p>
    </w:sdtContent>
  </w:sdt>
  <w:p w:rsidR="00144507" w:rsidRDefault="001445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1215B"/>
    <w:rsid w:val="00013B51"/>
    <w:rsid w:val="00144507"/>
    <w:rsid w:val="001A43A0"/>
    <w:rsid w:val="002111D4"/>
    <w:rsid w:val="0023353B"/>
    <w:rsid w:val="0037309D"/>
    <w:rsid w:val="003921DE"/>
    <w:rsid w:val="005D4A54"/>
    <w:rsid w:val="006738D5"/>
    <w:rsid w:val="006841CD"/>
    <w:rsid w:val="00781545"/>
    <w:rsid w:val="0081215B"/>
    <w:rsid w:val="008F572B"/>
    <w:rsid w:val="00B053A9"/>
    <w:rsid w:val="00EC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15B"/>
    <w:rPr>
      <w:color w:val="0000FF"/>
      <w:u w:val="single"/>
    </w:rPr>
  </w:style>
  <w:style w:type="paragraph" w:styleId="BalloonText">
    <w:name w:val="Balloon Text"/>
    <w:basedOn w:val="Normal"/>
    <w:link w:val="BalloonTextChar"/>
    <w:uiPriority w:val="99"/>
    <w:semiHidden/>
    <w:unhideWhenUsed/>
    <w:rsid w:val="0081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5B"/>
    <w:rPr>
      <w:rFonts w:ascii="Tahoma" w:hAnsi="Tahoma" w:cs="Tahoma"/>
      <w:sz w:val="16"/>
      <w:szCs w:val="16"/>
    </w:rPr>
  </w:style>
  <w:style w:type="character" w:customStyle="1" w:styleId="apple-converted-space">
    <w:name w:val="apple-converted-space"/>
    <w:basedOn w:val="DefaultParagraphFont"/>
    <w:rsid w:val="006841CD"/>
  </w:style>
  <w:style w:type="character" w:styleId="Emphasis">
    <w:name w:val="Emphasis"/>
    <w:basedOn w:val="DefaultParagraphFont"/>
    <w:uiPriority w:val="20"/>
    <w:qFormat/>
    <w:rsid w:val="006841CD"/>
    <w:rPr>
      <w:i/>
      <w:iCs/>
    </w:rPr>
  </w:style>
  <w:style w:type="paragraph" w:styleId="Header">
    <w:name w:val="header"/>
    <w:basedOn w:val="Normal"/>
    <w:link w:val="HeaderChar"/>
    <w:uiPriority w:val="99"/>
    <w:unhideWhenUsed/>
    <w:rsid w:val="00144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07"/>
  </w:style>
  <w:style w:type="paragraph" w:styleId="Footer">
    <w:name w:val="footer"/>
    <w:basedOn w:val="Normal"/>
    <w:link w:val="FooterChar"/>
    <w:uiPriority w:val="99"/>
    <w:semiHidden/>
    <w:unhideWhenUsed/>
    <w:rsid w:val="00144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507"/>
  </w:style>
</w:styles>
</file>

<file path=word/webSettings.xml><?xml version="1.0" encoding="utf-8"?>
<w:webSettings xmlns:r="http://schemas.openxmlformats.org/officeDocument/2006/relationships" xmlns:w="http://schemas.openxmlformats.org/wordprocessingml/2006/main">
  <w:divs>
    <w:div w:id="874804742">
      <w:bodyDiv w:val="1"/>
      <w:marLeft w:val="0"/>
      <w:marRight w:val="0"/>
      <w:marTop w:val="0"/>
      <w:marBottom w:val="0"/>
      <w:divBdr>
        <w:top w:val="none" w:sz="0" w:space="0" w:color="auto"/>
        <w:left w:val="none" w:sz="0" w:space="0" w:color="auto"/>
        <w:bottom w:val="none" w:sz="0" w:space="0" w:color="auto"/>
        <w:right w:val="none" w:sz="0" w:space="0" w:color="auto"/>
      </w:divBdr>
    </w:div>
    <w:div w:id="1205219319">
      <w:bodyDiv w:val="1"/>
      <w:marLeft w:val="0"/>
      <w:marRight w:val="0"/>
      <w:marTop w:val="0"/>
      <w:marBottom w:val="0"/>
      <w:divBdr>
        <w:top w:val="none" w:sz="0" w:space="0" w:color="auto"/>
        <w:left w:val="none" w:sz="0" w:space="0" w:color="auto"/>
        <w:bottom w:val="none" w:sz="0" w:space="0" w:color="auto"/>
        <w:right w:val="none" w:sz="0" w:space="0" w:color="auto"/>
      </w:divBdr>
      <w:divsChild>
        <w:div w:id="454561257">
          <w:marLeft w:val="0"/>
          <w:marRight w:val="0"/>
          <w:marTop w:val="0"/>
          <w:marBottom w:val="0"/>
          <w:divBdr>
            <w:top w:val="none" w:sz="0" w:space="0" w:color="auto"/>
            <w:left w:val="none" w:sz="0" w:space="0" w:color="auto"/>
            <w:bottom w:val="none" w:sz="0" w:space="0" w:color="auto"/>
            <w:right w:val="none" w:sz="0" w:space="0" w:color="auto"/>
          </w:divBdr>
        </w:div>
        <w:div w:id="906233758">
          <w:marLeft w:val="0"/>
          <w:marRight w:val="0"/>
          <w:marTop w:val="0"/>
          <w:marBottom w:val="0"/>
          <w:divBdr>
            <w:top w:val="none" w:sz="0" w:space="0" w:color="auto"/>
            <w:left w:val="none" w:sz="0" w:space="0" w:color="auto"/>
            <w:bottom w:val="none" w:sz="0" w:space="0" w:color="auto"/>
            <w:right w:val="none" w:sz="0" w:space="0" w:color="auto"/>
          </w:divBdr>
        </w:div>
      </w:divsChild>
    </w:div>
    <w:div w:id="1287927579">
      <w:bodyDiv w:val="1"/>
      <w:marLeft w:val="0"/>
      <w:marRight w:val="0"/>
      <w:marTop w:val="0"/>
      <w:marBottom w:val="0"/>
      <w:divBdr>
        <w:top w:val="none" w:sz="0" w:space="0" w:color="auto"/>
        <w:left w:val="none" w:sz="0" w:space="0" w:color="auto"/>
        <w:bottom w:val="none" w:sz="0" w:space="0" w:color="auto"/>
        <w:right w:val="none" w:sz="0" w:space="0" w:color="auto"/>
      </w:divBdr>
    </w:div>
    <w:div w:id="20892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proxy.apus.edu/login?url=http://www.jstor.org/stable/2539273" TargetMode="External"/><Relationship Id="rId3" Type="http://schemas.openxmlformats.org/officeDocument/2006/relationships/webSettings" Target="webSettings.xml"/><Relationship Id="rId7" Type="http://schemas.openxmlformats.org/officeDocument/2006/relationships/hyperlink" Target="http://ezproxy.apus.edu/login?url=http://jstor.org/stable/20095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proxy.apus.edu/login?url=http://web.b.ebscohost.com/ehost/detail?vid=3&amp;sid=30316cf6-7847-49db-9eca-62fe2fcf3ba6%40sessionmgr112&amp;hid=125&amp;bdata=JnNpdGU9ZWhvc3QtbGl2ZSZzY29wZT1zaX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zproxy.apus.edu/login?url=http://web.a.ebscohost.com/ehost/detail/detail?vid=2&amp;sid=e3954d31-1b61-4988-a7ef-fdbf154cd978%40sessionmgr4004&amp;hid=4104&amp;bdata=JnNpdGU9ZWhvc3QtbGl2ZSZzY29wZT1zaXRl%23db=bth&amp;AN=10687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9</cp:revision>
  <dcterms:created xsi:type="dcterms:W3CDTF">2015-11-02T16:25:00Z</dcterms:created>
  <dcterms:modified xsi:type="dcterms:W3CDTF">2015-11-02T19:14:00Z</dcterms:modified>
</cp:coreProperties>
</file>