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D5FFE" w14:textId="77777777" w:rsidR="00032BDE" w:rsidRDefault="00032BDE" w:rsidP="007F69B7">
      <w:pPr>
        <w:rPr>
          <w:b/>
          <w:sz w:val="28"/>
          <w:szCs w:val="28"/>
          <w:u w:val="single"/>
        </w:rPr>
      </w:pPr>
    </w:p>
    <w:p w14:paraId="0CD33A44" w14:textId="18830DAB" w:rsidR="007F69B7" w:rsidRPr="00806514" w:rsidRDefault="007F69B7" w:rsidP="007F69B7">
      <w:pPr>
        <w:rPr>
          <w:b/>
          <w:sz w:val="28"/>
          <w:szCs w:val="28"/>
          <w:u w:val="single"/>
        </w:rPr>
      </w:pPr>
      <w:r w:rsidRPr="00806514">
        <w:rPr>
          <w:b/>
          <w:sz w:val="28"/>
          <w:szCs w:val="28"/>
          <w:u w:val="single"/>
        </w:rPr>
        <w:t>Project Selection</w:t>
      </w:r>
      <w:r w:rsidR="00032BDE">
        <w:rPr>
          <w:b/>
          <w:sz w:val="28"/>
          <w:szCs w:val="28"/>
          <w:u w:val="single"/>
        </w:rPr>
        <w:t>: OCA Cash Balance Table</w:t>
      </w:r>
    </w:p>
    <w:p w14:paraId="1E6F07DD" w14:textId="77777777" w:rsidR="007F69B7" w:rsidRDefault="007F69B7" w:rsidP="00032BDE">
      <w:pPr>
        <w:spacing w:line="360" w:lineRule="auto"/>
      </w:pPr>
    </w:p>
    <w:p w14:paraId="248D75DD" w14:textId="3448A38E" w:rsidR="007F69B7" w:rsidRDefault="007F69B7" w:rsidP="00032BDE">
      <w:pPr>
        <w:spacing w:line="360" w:lineRule="auto"/>
      </w:pPr>
      <w:r>
        <w:t>The project we have been working on</w:t>
      </w:r>
      <w:r w:rsidRPr="006D6370">
        <w:t xml:space="preserve"> is </w:t>
      </w:r>
      <w:r w:rsidR="00021821">
        <w:t xml:space="preserve">the enhancement of budget process </w:t>
      </w:r>
      <w:r w:rsidR="009F72E3">
        <w:t xml:space="preserve">by </w:t>
      </w:r>
      <w:r w:rsidR="00021821">
        <w:t>using a new tool</w:t>
      </w:r>
      <w:r w:rsidR="005375C1">
        <w:t xml:space="preserve">, </w:t>
      </w:r>
      <w:r w:rsidR="005375C1" w:rsidRPr="005375C1">
        <w:rPr>
          <w:i/>
        </w:rPr>
        <w:t>an</w:t>
      </w:r>
      <w:r w:rsidR="00F33FE9">
        <w:rPr>
          <w:i/>
        </w:rPr>
        <w:t xml:space="preserve"> excel table </w:t>
      </w:r>
      <w:r w:rsidR="00F33FE9" w:rsidRPr="00F33FE9">
        <w:t>named</w:t>
      </w:r>
      <w:r w:rsidR="005375C1">
        <w:rPr>
          <w:i/>
        </w:rPr>
        <w:t xml:space="preserve"> “OCA</w:t>
      </w:r>
      <w:r w:rsidR="003A0696">
        <w:rPr>
          <w:rStyle w:val="FootnoteReference"/>
          <w:i/>
        </w:rPr>
        <w:footnoteReference w:id="1"/>
      </w:r>
      <w:r w:rsidR="003A0696">
        <w:rPr>
          <w:i/>
        </w:rPr>
        <w:t xml:space="preserve"> </w:t>
      </w:r>
      <w:r w:rsidR="005375C1">
        <w:rPr>
          <w:i/>
        </w:rPr>
        <w:t>Cash Balance”,</w:t>
      </w:r>
      <w:r w:rsidR="00021821" w:rsidRPr="005375C1">
        <w:rPr>
          <w:i/>
        </w:rPr>
        <w:t xml:space="preserve"> </w:t>
      </w:r>
      <w:r w:rsidR="00021821">
        <w:t>to</w:t>
      </w:r>
      <w:r w:rsidR="005375C1" w:rsidRPr="005375C1">
        <w:t xml:space="preserve"> </w:t>
      </w:r>
      <w:bookmarkStart w:id="0" w:name="_Ref300068408"/>
      <w:r w:rsidR="003A0696">
        <w:t>monitor that FLAIR</w:t>
      </w:r>
      <w:r w:rsidR="00B13F5D">
        <w:rPr>
          <w:rStyle w:val="FootnoteReference"/>
        </w:rPr>
        <w:footnoteReference w:id="2"/>
      </w:r>
      <w:bookmarkEnd w:id="0"/>
      <w:r w:rsidR="00B13F5D">
        <w:t xml:space="preserve"> </w:t>
      </w:r>
      <w:r w:rsidR="005375C1">
        <w:t>trust fund cash balances on grant OCAs during and after a grant cycle</w:t>
      </w:r>
      <w:r w:rsidR="00F33FE9">
        <w:t xml:space="preserve"> and</w:t>
      </w:r>
      <w:r w:rsidR="005375C1">
        <w:t xml:space="preserve"> avoiding the over or under spend of</w:t>
      </w:r>
      <w:r w:rsidR="00021821">
        <w:t xml:space="preserve"> </w:t>
      </w:r>
      <w:r w:rsidR="001C2B58">
        <w:t>federal, state and local funds</w:t>
      </w:r>
      <w:r w:rsidR="00151362">
        <w:t>;</w:t>
      </w:r>
      <w:r>
        <w:t xml:space="preserve"> </w:t>
      </w:r>
      <w:r w:rsidR="009F72E3">
        <w:t xml:space="preserve">this in turn </w:t>
      </w:r>
      <w:r w:rsidR="00021821">
        <w:t>help</w:t>
      </w:r>
      <w:r w:rsidR="009F72E3">
        <w:t>s</w:t>
      </w:r>
      <w:r w:rsidR="00021821">
        <w:t xml:space="preserve"> </w:t>
      </w:r>
      <w:r>
        <w:t>to reduce the overload on the staff.</w:t>
      </w:r>
      <w:r w:rsidR="00151362" w:rsidRPr="00151362">
        <w:t xml:space="preserve"> </w:t>
      </w:r>
      <w:r w:rsidR="00151362">
        <w:t>The new tool has been already used for some of the programs with excellent results.</w:t>
      </w:r>
    </w:p>
    <w:p w14:paraId="38EFEA5A" w14:textId="77777777" w:rsidR="007F69B7" w:rsidRDefault="007F69B7" w:rsidP="00032BDE">
      <w:pPr>
        <w:spacing w:line="360" w:lineRule="auto"/>
      </w:pPr>
    </w:p>
    <w:p w14:paraId="66FE5755" w14:textId="3FD4C26C" w:rsidR="007F69B7" w:rsidRDefault="009F72E3" w:rsidP="00032BDE">
      <w:pPr>
        <w:spacing w:line="360" w:lineRule="auto"/>
      </w:pPr>
      <w:r>
        <w:rPr>
          <w:b/>
          <w:i/>
        </w:rPr>
        <w:t>The s</w:t>
      </w:r>
      <w:r w:rsidR="00B76DCA" w:rsidRPr="00B76DCA">
        <w:rPr>
          <w:b/>
          <w:i/>
        </w:rPr>
        <w:t>trategic</w:t>
      </w:r>
      <w:r w:rsidR="007F69B7" w:rsidRPr="00B76DCA">
        <w:rPr>
          <w:b/>
          <w:i/>
        </w:rPr>
        <w:t xml:space="preserve"> plan</w:t>
      </w:r>
      <w:r w:rsidR="00B76DCA" w:rsidRPr="00B76DCA">
        <w:rPr>
          <w:b/>
          <w:i/>
        </w:rPr>
        <w:t>ning</w:t>
      </w:r>
      <w:r w:rsidR="007F69B7" w:rsidRPr="009C13D2">
        <w:rPr>
          <w:b/>
          <w:sz w:val="28"/>
          <w:szCs w:val="28"/>
        </w:rPr>
        <w:t xml:space="preserve"> </w:t>
      </w:r>
      <w:r w:rsidR="007F69B7" w:rsidRPr="00B76DCA">
        <w:t>is based on</w:t>
      </w:r>
      <w:r w:rsidR="00B76DCA">
        <w:rPr>
          <w:b/>
        </w:rPr>
        <w:t xml:space="preserve"> </w:t>
      </w:r>
      <w:r w:rsidR="00B76DCA">
        <w:t>t</w:t>
      </w:r>
      <w:r w:rsidR="007F69B7" w:rsidRPr="00536332">
        <w:t>he improvement of t</w:t>
      </w:r>
      <w:r>
        <w:t xml:space="preserve">he </w:t>
      </w:r>
      <w:r w:rsidR="00151362">
        <w:t xml:space="preserve">Budget </w:t>
      </w:r>
      <w:r w:rsidR="007F69B7" w:rsidRPr="00536332">
        <w:t xml:space="preserve">process in </w:t>
      </w:r>
      <w:r>
        <w:t xml:space="preserve">the Florida Department of Health in Miami-Dade County to be in </w:t>
      </w:r>
      <w:r w:rsidR="007F69B7" w:rsidRPr="00536332">
        <w:t xml:space="preserve">compliance with </w:t>
      </w:r>
      <w:r>
        <w:t xml:space="preserve">the </w:t>
      </w:r>
      <w:r w:rsidR="007F69B7" w:rsidRPr="00536332">
        <w:t>state rules and r</w:t>
      </w:r>
      <w:r w:rsidR="00E67EB8">
        <w:t>egulations</w:t>
      </w:r>
      <w:r w:rsidR="007F69B7">
        <w:t xml:space="preserve"> and </w:t>
      </w:r>
      <w:r w:rsidR="00E67EB8">
        <w:t xml:space="preserve">the maximization of revenues </w:t>
      </w:r>
      <w:r w:rsidR="00E405B1">
        <w:t>by avoiding over or under spending.</w:t>
      </w:r>
    </w:p>
    <w:p w14:paraId="46695383" w14:textId="77777777" w:rsidR="007F69B7" w:rsidRPr="00536332" w:rsidRDefault="007F69B7" w:rsidP="00032BDE">
      <w:pPr>
        <w:spacing w:line="360" w:lineRule="auto"/>
        <w:rPr>
          <w:b/>
        </w:rPr>
      </w:pPr>
    </w:p>
    <w:p w14:paraId="51B59730" w14:textId="77777777" w:rsidR="00D72584" w:rsidRPr="00D72584" w:rsidRDefault="007F69B7" w:rsidP="00032BDE">
      <w:pPr>
        <w:spacing w:line="360" w:lineRule="auto"/>
        <w:rPr>
          <w:b/>
        </w:rPr>
      </w:pPr>
      <w:r>
        <w:rPr>
          <w:b/>
        </w:rPr>
        <w:t>To achieve this plan we focus on:</w:t>
      </w:r>
    </w:p>
    <w:p w14:paraId="3E75FB08" w14:textId="5C084F1A" w:rsidR="00D72584" w:rsidRDefault="00D72584" w:rsidP="00032BDE">
      <w:pPr>
        <w:numPr>
          <w:ilvl w:val="0"/>
          <w:numId w:val="1"/>
        </w:numPr>
        <w:spacing w:line="360" w:lineRule="auto"/>
      </w:pPr>
      <w:r>
        <w:t xml:space="preserve">Avoiding over or underspending of the </w:t>
      </w:r>
      <w:r w:rsidR="00951CF7">
        <w:t>federal, state, and local fund allocations</w:t>
      </w:r>
      <w:r>
        <w:t>.</w:t>
      </w:r>
    </w:p>
    <w:p w14:paraId="4F2C3FA4" w14:textId="3C4EBF3F" w:rsidR="00E405B1" w:rsidRPr="00D4013B" w:rsidRDefault="00CE45E9" w:rsidP="00032BDE">
      <w:pPr>
        <w:numPr>
          <w:ilvl w:val="0"/>
          <w:numId w:val="1"/>
        </w:numPr>
        <w:spacing w:line="360" w:lineRule="auto"/>
      </w:pPr>
      <w:r>
        <w:t>The u</w:t>
      </w:r>
      <w:r w:rsidR="00E405B1">
        <w:t xml:space="preserve">tilization of an excel table that </w:t>
      </w:r>
      <w:r w:rsidR="008911C7">
        <w:t>if used with the correct information</w:t>
      </w:r>
      <w:r>
        <w:t xml:space="preserve"> gives a good </w:t>
      </w:r>
      <w:r w:rsidR="008911C7">
        <w:t xml:space="preserve">estimated </w:t>
      </w:r>
      <w:r>
        <w:t xml:space="preserve">of the cash </w:t>
      </w:r>
      <w:r w:rsidR="00D72584" w:rsidRPr="00D4013B">
        <w:t>balance per OCA</w:t>
      </w:r>
      <w:r w:rsidR="00E405B1" w:rsidRPr="00D4013B">
        <w:t xml:space="preserve">. </w:t>
      </w:r>
    </w:p>
    <w:p w14:paraId="6F925955" w14:textId="6D6DE96C" w:rsidR="00E405B1" w:rsidRPr="00D4013B" w:rsidRDefault="0084426C" w:rsidP="00032BDE">
      <w:pPr>
        <w:numPr>
          <w:ilvl w:val="0"/>
          <w:numId w:val="1"/>
        </w:numPr>
        <w:spacing w:line="360" w:lineRule="auto"/>
      </w:pPr>
      <w:r>
        <w:t>The information used in the table is r</w:t>
      </w:r>
      <w:r w:rsidR="00D72584" w:rsidRPr="00D4013B">
        <w:t>etrieve</w:t>
      </w:r>
      <w:r>
        <w:t>d from</w:t>
      </w:r>
      <w:r w:rsidR="00E405B1" w:rsidRPr="00D4013B">
        <w:t xml:space="preserve"> </w:t>
      </w:r>
      <w:r w:rsidR="00D72584" w:rsidRPr="00D4013B">
        <w:t>reliable sources such as</w:t>
      </w:r>
      <w:r w:rsidR="00E405B1" w:rsidRPr="00D4013B">
        <w:t xml:space="preserve"> the Schedule C,</w:t>
      </w:r>
      <w:r w:rsidR="003A0696" w:rsidRPr="00D4013B">
        <w:t xml:space="preserve"> </w:t>
      </w:r>
      <w:r w:rsidR="00E405B1" w:rsidRPr="00D4013B">
        <w:t>FIS</w:t>
      </w:r>
      <w:r w:rsidR="003A0696" w:rsidRPr="00D4013B">
        <w:rPr>
          <w:rStyle w:val="FootnoteReference"/>
        </w:rPr>
        <w:footnoteReference w:id="3"/>
      </w:r>
      <w:r w:rsidR="00D4013B" w:rsidRPr="00D4013B">
        <w:t>,</w:t>
      </w:r>
      <w:r w:rsidR="000F748F">
        <w:t xml:space="preserve"> the On-demand Reports, and the </w:t>
      </w:r>
      <w:r w:rsidR="00D4013B" w:rsidRPr="00D4013B">
        <w:t>Encumbrance Report.</w:t>
      </w:r>
    </w:p>
    <w:p w14:paraId="6E56CA2B" w14:textId="17CF03C7" w:rsidR="003A0696" w:rsidRPr="00D4013B" w:rsidRDefault="006E64E1" w:rsidP="00032BDE">
      <w:pPr>
        <w:numPr>
          <w:ilvl w:val="0"/>
          <w:numId w:val="1"/>
        </w:numPr>
        <w:spacing w:line="360" w:lineRule="auto"/>
      </w:pPr>
      <w:r w:rsidRPr="00D4013B">
        <w:t>P</w:t>
      </w:r>
      <w:r w:rsidR="0084426C">
        <w:t>rovide</w:t>
      </w:r>
      <w:r w:rsidR="00D74241" w:rsidRPr="00D4013B">
        <w:t xml:space="preserve"> </w:t>
      </w:r>
      <w:r w:rsidRPr="00D4013B">
        <w:t xml:space="preserve">budget </w:t>
      </w:r>
      <w:r w:rsidR="00D74241" w:rsidRPr="00D4013B">
        <w:t>analyst with</w:t>
      </w:r>
      <w:r w:rsidR="001D4A6A" w:rsidRPr="00D4013B">
        <w:t xml:space="preserve"> the ability to advise program managers of any</w:t>
      </w:r>
      <w:r w:rsidR="0084426C">
        <w:t xml:space="preserve"> needed action</w:t>
      </w:r>
      <w:r w:rsidRPr="00D4013B">
        <w:t xml:space="preserve"> and to project revenues and expenditures with </w:t>
      </w:r>
      <w:r w:rsidR="0084426C">
        <w:t>accuracy</w:t>
      </w:r>
      <w:r w:rsidRPr="00D4013B">
        <w:t>.</w:t>
      </w:r>
    </w:p>
    <w:p w14:paraId="4EA4E8F3" w14:textId="16A19808" w:rsidR="007F69B7" w:rsidRDefault="007F69B7" w:rsidP="00032BDE">
      <w:pPr>
        <w:numPr>
          <w:ilvl w:val="0"/>
          <w:numId w:val="1"/>
        </w:numPr>
        <w:spacing w:line="360" w:lineRule="auto"/>
      </w:pPr>
      <w:r w:rsidRPr="00D4013B">
        <w:t>To improve</w:t>
      </w:r>
      <w:r>
        <w:t xml:space="preserve"> customer service and/or communication with the </w:t>
      </w:r>
      <w:r w:rsidR="0084426C">
        <w:t>program managers</w:t>
      </w:r>
      <w:r w:rsidR="006E64E1">
        <w:t xml:space="preserve"> and </w:t>
      </w:r>
      <w:r>
        <w:t xml:space="preserve">to rectify, in a short period of time, any </w:t>
      </w:r>
      <w:r w:rsidR="006E64E1">
        <w:t>inconsistency.</w:t>
      </w:r>
    </w:p>
    <w:p w14:paraId="27898DB1" w14:textId="4BD7A373" w:rsidR="007F69B7" w:rsidRDefault="007F69B7" w:rsidP="00032BDE">
      <w:pPr>
        <w:numPr>
          <w:ilvl w:val="0"/>
          <w:numId w:val="1"/>
        </w:numPr>
        <w:spacing w:line="360" w:lineRule="auto"/>
      </w:pPr>
      <w:r>
        <w:t xml:space="preserve">The control and timeliness compliance with </w:t>
      </w:r>
      <w:r w:rsidR="00D74241">
        <w:t>Budget</w:t>
      </w:r>
      <w:r>
        <w:t xml:space="preserve"> Program guidelines and regulations</w:t>
      </w:r>
      <w:r w:rsidR="007E6101">
        <w:t>.</w:t>
      </w:r>
    </w:p>
    <w:p w14:paraId="630D89DA" w14:textId="70A4F48C" w:rsidR="007F69B7" w:rsidRDefault="007F69B7" w:rsidP="00032BDE">
      <w:pPr>
        <w:numPr>
          <w:ilvl w:val="0"/>
          <w:numId w:val="1"/>
        </w:numPr>
        <w:spacing w:line="360" w:lineRule="auto"/>
      </w:pPr>
      <w:r>
        <w:t xml:space="preserve">Quality Improvement by providing </w:t>
      </w:r>
      <w:r w:rsidR="007E6101">
        <w:t>b</w:t>
      </w:r>
      <w:r w:rsidR="001D4A6A">
        <w:t>udget analyst</w:t>
      </w:r>
      <w:r>
        <w:t xml:space="preserve"> with training and updates</w:t>
      </w:r>
      <w:r w:rsidR="007E6101">
        <w:t>.</w:t>
      </w:r>
    </w:p>
    <w:p w14:paraId="196E6623" w14:textId="77777777" w:rsidR="007F69B7" w:rsidRDefault="007F69B7" w:rsidP="00032BDE">
      <w:pPr>
        <w:numPr>
          <w:ilvl w:val="0"/>
          <w:numId w:val="1"/>
        </w:numPr>
        <w:spacing w:line="360" w:lineRule="auto"/>
      </w:pPr>
      <w:r>
        <w:t xml:space="preserve">Implement the enhancement process with the participation and involvement of the </w:t>
      </w:r>
      <w:r w:rsidR="001D4A6A">
        <w:t xml:space="preserve">Budget Office </w:t>
      </w:r>
      <w:r>
        <w:t>Team.</w:t>
      </w:r>
    </w:p>
    <w:p w14:paraId="69E76017" w14:textId="77777777" w:rsidR="00490034" w:rsidRDefault="00490034" w:rsidP="00032BDE">
      <w:pPr>
        <w:spacing w:line="360" w:lineRule="auto"/>
        <w:ind w:left="720"/>
      </w:pPr>
    </w:p>
    <w:p w14:paraId="3B50FC72" w14:textId="77777777" w:rsidR="007F69B7" w:rsidRDefault="007F69B7" w:rsidP="00032BDE">
      <w:pPr>
        <w:spacing w:line="360" w:lineRule="auto"/>
        <w:ind w:left="360"/>
      </w:pPr>
    </w:p>
    <w:p w14:paraId="7E483F6D" w14:textId="77777777" w:rsidR="007E6101" w:rsidRPr="00032BDE" w:rsidRDefault="007F69B7" w:rsidP="00032BDE">
      <w:pPr>
        <w:pStyle w:val="ListParagraph"/>
        <w:numPr>
          <w:ilvl w:val="0"/>
          <w:numId w:val="5"/>
        </w:numPr>
        <w:spacing w:line="360" w:lineRule="auto"/>
        <w:rPr>
          <w:b/>
          <w:u w:val="single"/>
        </w:rPr>
      </w:pPr>
      <w:r w:rsidRPr="00032BDE">
        <w:rPr>
          <w:b/>
          <w:u w:val="single"/>
        </w:rPr>
        <w:t>Prior</w:t>
      </w:r>
      <w:r w:rsidR="001D4A6A" w:rsidRPr="00032BDE">
        <w:rPr>
          <w:b/>
          <w:u w:val="single"/>
        </w:rPr>
        <w:t xml:space="preserve"> t</w:t>
      </w:r>
      <w:r w:rsidR="007E6101" w:rsidRPr="00032BDE">
        <w:rPr>
          <w:b/>
          <w:u w:val="single"/>
        </w:rPr>
        <w:t>o t</w:t>
      </w:r>
      <w:r w:rsidR="001D4A6A" w:rsidRPr="00032BDE">
        <w:rPr>
          <w:b/>
          <w:u w:val="single"/>
        </w:rPr>
        <w:t>he</w:t>
      </w:r>
      <w:r w:rsidR="007E6101" w:rsidRPr="00032BDE">
        <w:rPr>
          <w:b/>
          <w:u w:val="single"/>
        </w:rPr>
        <w:t xml:space="preserve"> Implementation of the</w:t>
      </w:r>
      <w:r w:rsidR="001D4A6A" w:rsidRPr="00032BDE">
        <w:rPr>
          <w:b/>
          <w:u w:val="single"/>
        </w:rPr>
        <w:t xml:space="preserve"> Table of</w:t>
      </w:r>
      <w:r w:rsidRPr="00032BDE">
        <w:rPr>
          <w:b/>
          <w:u w:val="single"/>
        </w:rPr>
        <w:t xml:space="preserve"> </w:t>
      </w:r>
      <w:r w:rsidR="007E6101" w:rsidRPr="00032BDE">
        <w:rPr>
          <w:b/>
          <w:u w:val="single"/>
        </w:rPr>
        <w:t>Cash Balance</w:t>
      </w:r>
      <w:r w:rsidRPr="00032BDE">
        <w:rPr>
          <w:b/>
          <w:u w:val="single"/>
        </w:rPr>
        <w:t xml:space="preserve">: </w:t>
      </w:r>
    </w:p>
    <w:p w14:paraId="4F0F7263" w14:textId="77777777" w:rsidR="007E6101" w:rsidRDefault="007E6101" w:rsidP="00032BDE">
      <w:pPr>
        <w:spacing w:line="360" w:lineRule="auto"/>
        <w:ind w:left="360"/>
        <w:rPr>
          <w:b/>
          <w:u w:val="single"/>
        </w:rPr>
      </w:pPr>
    </w:p>
    <w:p w14:paraId="2CF16FF1" w14:textId="34B64204" w:rsidR="007F69B7" w:rsidRPr="007E6101" w:rsidRDefault="007F69B7" w:rsidP="00032BDE">
      <w:pPr>
        <w:spacing w:line="360" w:lineRule="auto"/>
        <w:ind w:left="360"/>
        <w:rPr>
          <w:b/>
          <w:i/>
        </w:rPr>
      </w:pPr>
      <w:r w:rsidRPr="007E6101">
        <w:rPr>
          <w:b/>
          <w:i/>
        </w:rPr>
        <w:t>Key problems and issues</w:t>
      </w:r>
    </w:p>
    <w:p w14:paraId="456031D0" w14:textId="77777777" w:rsidR="007F69B7" w:rsidRPr="00082E00" w:rsidRDefault="007F69B7" w:rsidP="00032BDE">
      <w:pPr>
        <w:spacing w:line="360" w:lineRule="auto"/>
        <w:ind w:left="360"/>
      </w:pPr>
    </w:p>
    <w:p w14:paraId="291F7B41" w14:textId="2EF49323" w:rsidR="001D7121" w:rsidRDefault="001D4A6A" w:rsidP="00032BDE">
      <w:pPr>
        <w:pStyle w:val="ListParagraph"/>
        <w:numPr>
          <w:ilvl w:val="0"/>
          <w:numId w:val="4"/>
        </w:numPr>
        <w:spacing w:line="360" w:lineRule="auto"/>
      </w:pPr>
      <w:r>
        <w:t>By the end of the grant period, many of the</w:t>
      </w:r>
      <w:r w:rsidR="007F69B7">
        <w:t xml:space="preserve"> </w:t>
      </w:r>
      <w:r>
        <w:t>grants have end</w:t>
      </w:r>
      <w:r w:rsidR="000A2A9B">
        <w:t>ed with deficit or surplus. For s</w:t>
      </w:r>
      <w:r>
        <w:t xml:space="preserve">ome </w:t>
      </w:r>
      <w:r w:rsidR="000A2A9B">
        <w:t xml:space="preserve">local and state </w:t>
      </w:r>
      <w:r>
        <w:t>grants, a carry-over was a normal trend</w:t>
      </w:r>
      <w:r w:rsidR="001D7121">
        <w:t>; on the other hand, the unspent federal funds needed to be returned to the Central Office in Tallahassee.</w:t>
      </w:r>
    </w:p>
    <w:p w14:paraId="0FBF1D41" w14:textId="4F6515AF" w:rsidR="001D4A6A" w:rsidRDefault="001D7121" w:rsidP="00032BDE">
      <w:pPr>
        <w:numPr>
          <w:ilvl w:val="0"/>
          <w:numId w:val="4"/>
        </w:numPr>
        <w:spacing w:line="360" w:lineRule="auto"/>
      </w:pPr>
      <w:r>
        <w:t>S</w:t>
      </w:r>
      <w:r w:rsidR="00D4013B">
        <w:t>tress</w:t>
      </w:r>
      <w:r>
        <w:t>ful environment with high workload</w:t>
      </w:r>
      <w:r w:rsidR="00D4013B">
        <w:t xml:space="preserve"> and </w:t>
      </w:r>
      <w:r w:rsidR="005B29C1">
        <w:t>discouragement</w:t>
      </w:r>
      <w:r w:rsidR="001D4A6A">
        <w:t xml:space="preserve"> on the staff </w:t>
      </w:r>
      <w:r>
        <w:t>since it was not easy to balance the OCAs at the end of the grant period.</w:t>
      </w:r>
      <w:r w:rsidRPr="001D7121">
        <w:t xml:space="preserve"> </w:t>
      </w:r>
    </w:p>
    <w:p w14:paraId="624B554E" w14:textId="503722CF" w:rsidR="007F69B7" w:rsidRDefault="00CD0114" w:rsidP="00032BDE">
      <w:pPr>
        <w:numPr>
          <w:ilvl w:val="0"/>
          <w:numId w:val="2"/>
        </w:numPr>
        <w:spacing w:line="360" w:lineRule="auto"/>
      </w:pPr>
      <w:r w:rsidRPr="00CD0114">
        <w:t xml:space="preserve">The analyst used several sources to monitor the grants but failed to put all information </w:t>
      </w:r>
      <w:r>
        <w:t>together</w:t>
      </w:r>
      <w:r w:rsidRPr="00CD0114">
        <w:t xml:space="preserve"> to have a better picture of the </w:t>
      </w:r>
      <w:r>
        <w:t xml:space="preserve">OCA </w:t>
      </w:r>
      <w:r w:rsidRPr="00CD0114">
        <w:t>balances.</w:t>
      </w:r>
    </w:p>
    <w:p w14:paraId="4BB594E8" w14:textId="2D1D1F28" w:rsidR="007F69B7" w:rsidRDefault="00173838" w:rsidP="00032BDE">
      <w:pPr>
        <w:numPr>
          <w:ilvl w:val="0"/>
          <w:numId w:val="2"/>
        </w:numPr>
        <w:spacing w:line="360" w:lineRule="auto"/>
      </w:pPr>
      <w:r>
        <w:t xml:space="preserve">It took several months </w:t>
      </w:r>
      <w:r w:rsidR="00A13BE7">
        <w:t xml:space="preserve">to </w:t>
      </w:r>
      <w:r>
        <w:t>the budget analysts</w:t>
      </w:r>
      <w:r w:rsidR="007F69B7">
        <w:t xml:space="preserve"> to </w:t>
      </w:r>
      <w:r>
        <w:t>have</w:t>
      </w:r>
      <w:r w:rsidR="00A13BE7">
        <w:t xml:space="preserve"> a good estimated</w:t>
      </w:r>
      <w:r>
        <w:t xml:space="preserve"> of the</w:t>
      </w:r>
      <w:r w:rsidR="00A13BE7">
        <w:t xml:space="preserve"> balance of the</w:t>
      </w:r>
      <w:r>
        <w:t xml:space="preserve"> funds</w:t>
      </w:r>
      <w:r w:rsidR="00BD0063">
        <w:t>.</w:t>
      </w:r>
    </w:p>
    <w:p w14:paraId="101E5F80" w14:textId="77777777" w:rsidR="007F69B7" w:rsidRDefault="007F69B7" w:rsidP="00032BDE">
      <w:pPr>
        <w:spacing w:line="360" w:lineRule="auto"/>
        <w:ind w:left="1080"/>
      </w:pPr>
    </w:p>
    <w:p w14:paraId="78427575" w14:textId="5E9A7051" w:rsidR="007F69B7" w:rsidRPr="00032BDE" w:rsidRDefault="007F69B7" w:rsidP="00032BDE">
      <w:pPr>
        <w:pStyle w:val="ListParagraph"/>
        <w:numPr>
          <w:ilvl w:val="0"/>
          <w:numId w:val="5"/>
        </w:numPr>
        <w:spacing w:line="360" w:lineRule="auto"/>
        <w:rPr>
          <w:b/>
          <w:u w:val="single"/>
        </w:rPr>
      </w:pPr>
      <w:r w:rsidRPr="00032BDE">
        <w:rPr>
          <w:b/>
          <w:u w:val="single"/>
        </w:rPr>
        <w:t xml:space="preserve">Current </w:t>
      </w:r>
      <w:r w:rsidR="00AD7514" w:rsidRPr="00032BDE">
        <w:rPr>
          <w:b/>
          <w:u w:val="single"/>
        </w:rPr>
        <w:t>Cash Balance</w:t>
      </w:r>
      <w:r w:rsidR="00032BDE">
        <w:rPr>
          <w:b/>
          <w:u w:val="single"/>
        </w:rPr>
        <w:t xml:space="preserve"> Process</w:t>
      </w:r>
      <w:r w:rsidR="00032BDE" w:rsidRPr="00032BDE">
        <w:rPr>
          <w:b/>
          <w:u w:val="single"/>
        </w:rPr>
        <w:t>:</w:t>
      </w:r>
    </w:p>
    <w:p w14:paraId="28A1000B" w14:textId="77777777" w:rsidR="007F69B7" w:rsidRPr="006D6370" w:rsidRDefault="007F69B7" w:rsidP="00032BDE">
      <w:pPr>
        <w:spacing w:line="360" w:lineRule="auto"/>
        <w:rPr>
          <w:sz w:val="28"/>
          <w:szCs w:val="28"/>
        </w:rPr>
      </w:pPr>
    </w:p>
    <w:p w14:paraId="458DDD84" w14:textId="54FA3B41" w:rsidR="00B13F5D" w:rsidRDefault="00AD7514" w:rsidP="00032BDE">
      <w:pPr>
        <w:spacing w:line="360" w:lineRule="auto"/>
        <w:ind w:left="360"/>
      </w:pPr>
      <w:r>
        <w:t xml:space="preserve">The OCA Cash Balance Table </w:t>
      </w:r>
      <w:r w:rsidR="00D741AC">
        <w:t>has been implemented for some of the</w:t>
      </w:r>
      <w:r>
        <w:t xml:space="preserve"> grants with extraordinary results and the proce</w:t>
      </w:r>
      <w:r w:rsidR="00A6041D">
        <w:t xml:space="preserve">ss of balancing </w:t>
      </w:r>
      <w:r>
        <w:t>OCA</w:t>
      </w:r>
      <w:r w:rsidR="00A6041D">
        <w:t>s</w:t>
      </w:r>
      <w:r>
        <w:t xml:space="preserve"> has tremendously improved the monitoring of FLAIR trust </w:t>
      </w:r>
      <w:r w:rsidR="00A6041D">
        <w:t>fund cash balances</w:t>
      </w:r>
      <w:r>
        <w:t xml:space="preserve"> during and after a grant cycle. By the end of </w:t>
      </w:r>
      <w:r w:rsidR="00B13F5D">
        <w:t>the grant period, the OCAs end</w:t>
      </w:r>
      <w:r>
        <w:t xml:space="preserve"> in “zero” balance. The budget analysts include the prior and current allocation</w:t>
      </w:r>
      <w:r w:rsidR="00A052A6">
        <w:t>, prior or current expenses, up-</w:t>
      </w:r>
      <w:r>
        <w:t>to day encumbrances, estimated pending salaries, and any recurring expenses.</w:t>
      </w:r>
      <w:r w:rsidR="00D741AC">
        <w:t xml:space="preserve"> This tool is</w:t>
      </w:r>
      <w:r w:rsidR="00A052A6">
        <w:t xml:space="preserve"> easy to understand not only by the analyst but also by the program managers</w:t>
      </w:r>
      <w:r w:rsidR="00B13F5D">
        <w:t xml:space="preserve"> who can project revenues and expenditures using the information from this table.</w:t>
      </w:r>
    </w:p>
    <w:p w14:paraId="202F3DC3" w14:textId="77777777" w:rsidR="0015314F" w:rsidRDefault="0015314F" w:rsidP="00032BDE">
      <w:pPr>
        <w:spacing w:line="360" w:lineRule="auto"/>
      </w:pPr>
    </w:p>
    <w:p w14:paraId="4F612846" w14:textId="77777777" w:rsidR="009946E8" w:rsidRDefault="009946E8" w:rsidP="00032BDE">
      <w:pPr>
        <w:spacing w:line="360" w:lineRule="auto"/>
        <w:rPr>
          <w:b/>
          <w:sz w:val="28"/>
          <w:szCs w:val="28"/>
          <w:u w:val="single"/>
        </w:rPr>
      </w:pPr>
      <w:r w:rsidRPr="006D6370">
        <w:rPr>
          <w:b/>
          <w:sz w:val="28"/>
          <w:szCs w:val="28"/>
          <w:u w:val="single"/>
        </w:rPr>
        <w:t>Implementation and Impact</w:t>
      </w:r>
    </w:p>
    <w:p w14:paraId="5D52D560" w14:textId="77777777" w:rsidR="009946E8" w:rsidRDefault="009946E8" w:rsidP="00032BDE">
      <w:pPr>
        <w:spacing w:line="360" w:lineRule="auto"/>
        <w:rPr>
          <w:b/>
          <w:sz w:val="28"/>
          <w:szCs w:val="28"/>
          <w:u w:val="single"/>
        </w:rPr>
      </w:pPr>
    </w:p>
    <w:p w14:paraId="4DD0BCCF" w14:textId="7155AEDA" w:rsidR="00A052A6" w:rsidRDefault="00A052A6" w:rsidP="00032BDE">
      <w:pPr>
        <w:numPr>
          <w:ilvl w:val="0"/>
          <w:numId w:val="3"/>
        </w:numPr>
        <w:spacing w:line="360" w:lineRule="auto"/>
      </w:pPr>
      <w:r>
        <w:t>Budget analyst</w:t>
      </w:r>
      <w:r w:rsidR="00997DCE">
        <w:t>s</w:t>
      </w:r>
      <w:r>
        <w:t xml:space="preserve"> provide</w:t>
      </w:r>
      <w:r w:rsidR="00B01790">
        <w:t>,</w:t>
      </w:r>
      <w:r>
        <w:t xml:space="preserve"> </w:t>
      </w:r>
      <w:r w:rsidR="00B01790">
        <w:t xml:space="preserve">in a </w:t>
      </w:r>
      <w:r>
        <w:t>monthly</w:t>
      </w:r>
      <w:r w:rsidR="00B01790">
        <w:t xml:space="preserve"> basis,</w:t>
      </w:r>
      <w:r>
        <w:t xml:space="preserve"> the cash balance of the grants to the program managers</w:t>
      </w:r>
      <w:r w:rsidR="00A6041D">
        <w:t>.</w:t>
      </w:r>
      <w:bookmarkStart w:id="1" w:name="_GoBack"/>
      <w:bookmarkEnd w:id="1"/>
    </w:p>
    <w:p w14:paraId="5BE8317B" w14:textId="648C02BE" w:rsidR="009946E8" w:rsidRDefault="00B01790" w:rsidP="00032BDE">
      <w:pPr>
        <w:numPr>
          <w:ilvl w:val="0"/>
          <w:numId w:val="3"/>
        </w:numPr>
        <w:spacing w:line="360" w:lineRule="auto"/>
      </w:pPr>
      <w:r>
        <w:lastRenderedPageBreak/>
        <w:t>The analyst</w:t>
      </w:r>
      <w:r w:rsidR="004A781A">
        <w:t xml:space="preserve"> have more ti</w:t>
      </w:r>
      <w:r w:rsidR="008E4A5D">
        <w:t>me to complete other tasks because</w:t>
      </w:r>
      <w:r w:rsidR="004A781A">
        <w:t xml:space="preserve">, when </w:t>
      </w:r>
      <w:r w:rsidR="008E4A5D">
        <w:t xml:space="preserve">it is </w:t>
      </w:r>
      <w:r w:rsidR="004A781A">
        <w:t>needed, they only have to update the table with t</w:t>
      </w:r>
      <w:r w:rsidR="008E4A5D">
        <w:t>he most recent information as</w:t>
      </w:r>
      <w:r w:rsidR="004A781A">
        <w:t xml:space="preserve"> </w:t>
      </w:r>
      <w:r w:rsidR="008E4A5D">
        <w:t>all the data is included since the beginning of the grant period.</w:t>
      </w:r>
      <w:r w:rsidR="004A781A">
        <w:t xml:space="preserve"> </w:t>
      </w:r>
    </w:p>
    <w:p w14:paraId="75BF252E" w14:textId="77777777" w:rsidR="009946E8" w:rsidRDefault="009946E8" w:rsidP="00032BDE">
      <w:pPr>
        <w:numPr>
          <w:ilvl w:val="0"/>
          <w:numId w:val="3"/>
        </w:numPr>
        <w:spacing w:line="360" w:lineRule="auto"/>
      </w:pPr>
      <w:r>
        <w:t>The staff has been trained in the new process so the process is completed in less time with less number of errors.</w:t>
      </w:r>
    </w:p>
    <w:p w14:paraId="41024C53" w14:textId="2FBF4BE9" w:rsidR="009946E8" w:rsidRDefault="009946E8" w:rsidP="00032BDE">
      <w:pPr>
        <w:numPr>
          <w:ilvl w:val="0"/>
          <w:numId w:val="3"/>
        </w:numPr>
        <w:spacing w:line="360" w:lineRule="auto"/>
      </w:pPr>
      <w:r w:rsidRPr="008A08D1">
        <w:t>After the implementation of the</w:t>
      </w:r>
      <w:r>
        <w:t xml:space="preserve"> new </w:t>
      </w:r>
      <w:r w:rsidR="00AD7514">
        <w:t>Cash Balance Table</w:t>
      </w:r>
      <w:r>
        <w:t>, there is less stress on the staff sinc</w:t>
      </w:r>
      <w:r w:rsidR="004A781A">
        <w:t>e the workload has been reduced and the confidence has increased.</w:t>
      </w:r>
    </w:p>
    <w:p w14:paraId="1036D450" w14:textId="24EF2BC6" w:rsidR="00C87B74" w:rsidRDefault="009946E8" w:rsidP="00032BDE">
      <w:pPr>
        <w:numPr>
          <w:ilvl w:val="0"/>
          <w:numId w:val="3"/>
        </w:numPr>
        <w:spacing w:line="360" w:lineRule="auto"/>
      </w:pPr>
      <w:r>
        <w:t xml:space="preserve">Customer satisfaction has improved due to </w:t>
      </w:r>
      <w:r w:rsidR="00FE1291">
        <w:t>the strictness of the budget analysts to provide programs managers with accurate information</w:t>
      </w:r>
      <w:r w:rsidR="00490034">
        <w:t>.</w:t>
      </w:r>
      <w:r>
        <w:t xml:space="preserve"> </w:t>
      </w:r>
    </w:p>
    <w:p w14:paraId="227BB178" w14:textId="4E427C8C" w:rsidR="00C87B74" w:rsidRDefault="00834B66" w:rsidP="00032BDE">
      <w:pPr>
        <w:numPr>
          <w:ilvl w:val="0"/>
          <w:numId w:val="3"/>
        </w:numPr>
        <w:spacing w:line="360" w:lineRule="auto"/>
      </w:pPr>
      <w:r>
        <w:t xml:space="preserve">This provides </w:t>
      </w:r>
      <w:r w:rsidR="00A1729D">
        <w:t xml:space="preserve">Miami-Dade </w:t>
      </w:r>
      <w:r>
        <w:t>the ability to reach, as a metro county, an overall cash balance of 7</w:t>
      </w:r>
      <w:r w:rsidR="00C87B74" w:rsidRPr="00FE1291">
        <w:t xml:space="preserve">% </w:t>
      </w:r>
      <w:r>
        <w:t>- 9% to ensure compliance with cash balance requirements.</w:t>
      </w:r>
    </w:p>
    <w:p w14:paraId="5E82CA85" w14:textId="4CB5E202" w:rsidR="00490034" w:rsidRDefault="00490034" w:rsidP="00032BDE">
      <w:pPr>
        <w:numPr>
          <w:ilvl w:val="0"/>
          <w:numId w:val="3"/>
        </w:numPr>
        <w:spacing w:line="360" w:lineRule="auto"/>
      </w:pPr>
      <w:r>
        <w:t xml:space="preserve">This new OCA cash balance process aims </w:t>
      </w:r>
      <w:r w:rsidR="00834B66">
        <w:t xml:space="preserve">Miami-Dade Budget Office </w:t>
      </w:r>
      <w:r>
        <w:t>to align the estimated revenues balances with the FIRS</w:t>
      </w:r>
      <w:r w:rsidR="00834B66">
        <w:rPr>
          <w:rStyle w:val="FootnoteReference"/>
        </w:rPr>
        <w:footnoteReference w:id="4"/>
      </w:r>
      <w:r>
        <w:t xml:space="preserve"> Spending Plan projected revenue balance.</w:t>
      </w:r>
    </w:p>
    <w:p w14:paraId="7E54091B" w14:textId="77777777" w:rsidR="009946E8" w:rsidRDefault="009946E8" w:rsidP="00032BDE">
      <w:pPr>
        <w:spacing w:line="360" w:lineRule="auto"/>
      </w:pPr>
    </w:p>
    <w:p w14:paraId="78EE39B4" w14:textId="77777777" w:rsidR="009946E8" w:rsidRPr="009946E8" w:rsidRDefault="009946E8" w:rsidP="00032BDE">
      <w:pPr>
        <w:spacing w:line="360" w:lineRule="auto"/>
        <w:rPr>
          <w:b/>
          <w:sz w:val="28"/>
          <w:szCs w:val="28"/>
          <w:u w:val="single"/>
        </w:rPr>
      </w:pPr>
      <w:r w:rsidRPr="009946E8">
        <w:rPr>
          <w:b/>
          <w:sz w:val="28"/>
          <w:szCs w:val="28"/>
          <w:u w:val="single"/>
        </w:rPr>
        <w:t>Strategic Planning:</w:t>
      </w:r>
    </w:p>
    <w:p w14:paraId="6628B9FB" w14:textId="77777777" w:rsidR="009946E8" w:rsidRDefault="009946E8" w:rsidP="00032BDE">
      <w:pPr>
        <w:spacing w:line="360" w:lineRule="auto"/>
      </w:pPr>
    </w:p>
    <w:p w14:paraId="4373BB4F" w14:textId="085987E9" w:rsidR="009946E8" w:rsidRDefault="009946E8" w:rsidP="00032BDE">
      <w:pPr>
        <w:spacing w:line="360" w:lineRule="auto"/>
      </w:pPr>
      <w:r>
        <w:t>The strategic planning for this project started with an</w:t>
      </w:r>
      <w:r w:rsidR="00F023E9">
        <w:t xml:space="preserve"> extensive analysis of the root-</w:t>
      </w:r>
      <w:r>
        <w:t>causes and issues of the problems</w:t>
      </w:r>
      <w:r w:rsidR="00F023E9">
        <w:t>,</w:t>
      </w:r>
      <w:r>
        <w:t xml:space="preserve"> and challenges faced by the </w:t>
      </w:r>
      <w:r w:rsidR="004A781A">
        <w:t>Budget</w:t>
      </w:r>
      <w:r w:rsidR="00E250BF">
        <w:t xml:space="preserve"> Office</w:t>
      </w:r>
      <w:r>
        <w:t>. An extens</w:t>
      </w:r>
      <w:r w:rsidR="00F023E9">
        <w:t>ive analysis of the budget office</w:t>
      </w:r>
      <w:r>
        <w:t>’s key strengths and weaknesses was also conducted in order to ascertain the readiness of the organizat</w:t>
      </w:r>
      <w:r w:rsidR="004A781A">
        <w:t>ion to implement the new OCA balances</w:t>
      </w:r>
      <w:r>
        <w:t xml:space="preserve"> process.</w:t>
      </w:r>
    </w:p>
    <w:p w14:paraId="49E59978" w14:textId="4BF4C195" w:rsidR="009946E8" w:rsidRDefault="009946E8" w:rsidP="00032BDE">
      <w:pPr>
        <w:spacing w:line="360" w:lineRule="auto"/>
      </w:pPr>
      <w:r>
        <w:t xml:space="preserve">Based on the above mentioned analysis, goals and objectives along with the action plan for implementing the new process was finalized. The </w:t>
      </w:r>
      <w:r w:rsidR="001B2F58">
        <w:t>inputs from the budget</w:t>
      </w:r>
      <w:r w:rsidR="00E250BF">
        <w:t>’s staff were</w:t>
      </w:r>
      <w:r>
        <w:t xml:space="preserve"> also integrated in the formulation of the strategic implementation plan. Control checks and monitoring mechanisms along with a risk management plan was also formulated to address challenges associated with the implementation process.</w:t>
      </w:r>
    </w:p>
    <w:p w14:paraId="083D6D49" w14:textId="77777777" w:rsidR="009946E8" w:rsidRDefault="009946E8" w:rsidP="00032BDE">
      <w:pPr>
        <w:spacing w:line="360" w:lineRule="auto"/>
      </w:pPr>
      <w:r>
        <w:t>After the plan was finalized, the actual implementation was started and completed as per the original scope, schedule and budget finalized by the project team.</w:t>
      </w:r>
    </w:p>
    <w:p w14:paraId="37963115" w14:textId="77777777" w:rsidR="009946E8" w:rsidRDefault="009946E8" w:rsidP="00032BDE">
      <w:pPr>
        <w:spacing w:line="360" w:lineRule="auto"/>
      </w:pPr>
      <w:r>
        <w:lastRenderedPageBreak/>
        <w:t xml:space="preserve">The project was closed with a proper closure process which involved documenting the key lessons learned during the project along with all the information pertaining to the project, so that the organization can refer to the project document to improve other processes in the future. </w:t>
      </w:r>
    </w:p>
    <w:p w14:paraId="09218635" w14:textId="2694AA93" w:rsidR="00F60846" w:rsidRDefault="009946E8" w:rsidP="00032BDE">
      <w:pPr>
        <w:spacing w:line="360" w:lineRule="auto"/>
      </w:pPr>
      <w:r>
        <w:t>The post implementation phase consists of routine monitoring and control checks to ascertain the impact of the new process on the overall productivity a</w:t>
      </w:r>
      <w:r w:rsidR="00900DEE">
        <w:t>nd efficiency of the new OCA cash balance</w:t>
      </w:r>
      <w:r>
        <w:t xml:space="preserve"> process. </w:t>
      </w:r>
    </w:p>
    <w:p w14:paraId="523BA614" w14:textId="77777777" w:rsidR="00812C59" w:rsidRDefault="00812C59" w:rsidP="00032BDE">
      <w:pPr>
        <w:spacing w:line="360" w:lineRule="auto"/>
      </w:pPr>
    </w:p>
    <w:p w14:paraId="7BEFBB76" w14:textId="77777777" w:rsidR="004C7EBD" w:rsidRPr="00032BDE" w:rsidRDefault="004C7EBD" w:rsidP="00032BDE">
      <w:pPr>
        <w:spacing w:line="360" w:lineRule="auto"/>
      </w:pPr>
    </w:p>
    <w:p w14:paraId="2307C01B" w14:textId="0F29D0CB" w:rsidR="00F60846" w:rsidRPr="00812C59" w:rsidRDefault="00812C59" w:rsidP="00032BDE">
      <w:pPr>
        <w:spacing w:line="360" w:lineRule="auto"/>
        <w:rPr>
          <w:b/>
          <w:i/>
          <w:sz w:val="28"/>
          <w:szCs w:val="28"/>
        </w:rPr>
      </w:pPr>
      <w:r w:rsidRPr="00812C59">
        <w:rPr>
          <w:b/>
          <w:i/>
          <w:sz w:val="28"/>
          <w:szCs w:val="28"/>
        </w:rPr>
        <w:t>OCA Cash Balance Table</w:t>
      </w:r>
    </w:p>
    <w:p w14:paraId="7B6185E0" w14:textId="098F38D4" w:rsidR="009946E8" w:rsidRDefault="00372277" w:rsidP="00D65B4F">
      <w:pPr>
        <w:tabs>
          <w:tab w:val="left" w:pos="4410"/>
        </w:tabs>
        <w:spacing w:line="360" w:lineRule="auto"/>
        <w:ind w:left="-1080" w:right="-1080" w:firstLine="1080"/>
      </w:pPr>
      <w:r>
        <w:rPr>
          <w:noProof/>
        </w:rPr>
        <w:drawing>
          <wp:inline distT="0" distB="0" distL="0" distR="0" wp14:anchorId="63D2719F" wp14:editId="53A7AE41">
            <wp:extent cx="5941784" cy="8763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876568"/>
                    </a:xfrm>
                    <a:prstGeom prst="rect">
                      <a:avLst/>
                    </a:prstGeom>
                    <a:noFill/>
                    <a:ln>
                      <a:noFill/>
                    </a:ln>
                  </pic:spPr>
                </pic:pic>
              </a:graphicData>
            </a:graphic>
          </wp:inline>
        </w:drawing>
      </w:r>
    </w:p>
    <w:sectPr w:rsidR="009946E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BC781" w14:textId="77777777" w:rsidR="00A6041D" w:rsidRDefault="00A6041D" w:rsidP="00B76DCA">
      <w:r>
        <w:separator/>
      </w:r>
    </w:p>
  </w:endnote>
  <w:endnote w:type="continuationSeparator" w:id="0">
    <w:p w14:paraId="497FBCD8" w14:textId="77777777" w:rsidR="00A6041D" w:rsidRDefault="00A6041D" w:rsidP="00B76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9D9CF" w14:textId="77777777" w:rsidR="00A6041D" w:rsidRDefault="00A6041D" w:rsidP="00B76DCA">
      <w:r>
        <w:separator/>
      </w:r>
    </w:p>
  </w:footnote>
  <w:footnote w:type="continuationSeparator" w:id="0">
    <w:p w14:paraId="61F2119C" w14:textId="77777777" w:rsidR="00A6041D" w:rsidRDefault="00A6041D" w:rsidP="00B76DCA">
      <w:r>
        <w:continuationSeparator/>
      </w:r>
    </w:p>
  </w:footnote>
  <w:footnote w:id="1">
    <w:p w14:paraId="3DF659DB" w14:textId="0F1E020D" w:rsidR="00A6041D" w:rsidRPr="00D4013B" w:rsidRDefault="00A6041D">
      <w:pPr>
        <w:pStyle w:val="FootnoteText"/>
        <w:rPr>
          <w:sz w:val="20"/>
          <w:szCs w:val="20"/>
        </w:rPr>
      </w:pPr>
      <w:r w:rsidRPr="00D4013B">
        <w:rPr>
          <w:rStyle w:val="FootnoteReference"/>
          <w:sz w:val="20"/>
          <w:szCs w:val="20"/>
        </w:rPr>
        <w:footnoteRef/>
      </w:r>
      <w:r w:rsidRPr="00D4013B">
        <w:rPr>
          <w:sz w:val="20"/>
          <w:szCs w:val="20"/>
        </w:rPr>
        <w:t xml:space="preserve"> OCA: Other Cost Accumulator</w:t>
      </w:r>
    </w:p>
  </w:footnote>
  <w:footnote w:id="2">
    <w:p w14:paraId="53606F6F" w14:textId="62334CED" w:rsidR="00A6041D" w:rsidRPr="00D4013B" w:rsidRDefault="00A6041D">
      <w:pPr>
        <w:pStyle w:val="FootnoteText"/>
        <w:rPr>
          <w:sz w:val="20"/>
          <w:szCs w:val="20"/>
        </w:rPr>
      </w:pPr>
      <w:r w:rsidRPr="00D4013B">
        <w:rPr>
          <w:rStyle w:val="FootnoteReference"/>
          <w:sz w:val="20"/>
          <w:szCs w:val="20"/>
        </w:rPr>
        <w:footnoteRef/>
      </w:r>
      <w:r w:rsidRPr="00D4013B">
        <w:rPr>
          <w:sz w:val="20"/>
          <w:szCs w:val="20"/>
        </w:rPr>
        <w:t xml:space="preserve"> FLAIR: Flori</w:t>
      </w:r>
      <w:r>
        <w:rPr>
          <w:sz w:val="20"/>
          <w:szCs w:val="20"/>
        </w:rPr>
        <w:t>da Accounting Information Resource</w:t>
      </w:r>
    </w:p>
  </w:footnote>
  <w:footnote w:id="3">
    <w:p w14:paraId="6C18F654" w14:textId="624EA640" w:rsidR="00A6041D" w:rsidRPr="00D4013B" w:rsidRDefault="00A6041D">
      <w:pPr>
        <w:pStyle w:val="FootnoteText"/>
        <w:rPr>
          <w:sz w:val="20"/>
          <w:szCs w:val="20"/>
        </w:rPr>
      </w:pPr>
      <w:r w:rsidRPr="00D4013B">
        <w:rPr>
          <w:rStyle w:val="FootnoteReference"/>
          <w:sz w:val="20"/>
          <w:szCs w:val="20"/>
        </w:rPr>
        <w:footnoteRef/>
      </w:r>
      <w:r w:rsidRPr="00D4013B">
        <w:rPr>
          <w:sz w:val="20"/>
          <w:szCs w:val="20"/>
        </w:rPr>
        <w:t xml:space="preserve"> FIS: Financial Information System</w:t>
      </w:r>
    </w:p>
  </w:footnote>
  <w:footnote w:id="4">
    <w:p w14:paraId="78AC4775" w14:textId="5324E31D" w:rsidR="00A6041D" w:rsidRDefault="00A6041D">
      <w:pPr>
        <w:pStyle w:val="FootnoteText"/>
      </w:pPr>
      <w:r>
        <w:rPr>
          <w:rStyle w:val="FootnoteReference"/>
        </w:rPr>
        <w:footnoteRef/>
      </w:r>
      <w:r>
        <w:t xml:space="preserve"> FIRS: Florida Information Resource System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210"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325"/>
      <w:gridCol w:w="3265"/>
    </w:tblGrid>
    <w:tr w:rsidR="00A6041D" w14:paraId="59D2FAB1" w14:textId="77777777" w:rsidTr="00B76DCA">
      <w:trPr>
        <w:trHeight w:val="288"/>
      </w:trPr>
      <w:sdt>
        <w:sdtPr>
          <w:rPr>
            <w:rFonts w:asciiTheme="majorHAnsi" w:eastAsiaTheme="majorEastAsia" w:hAnsiTheme="majorHAnsi" w:cstheme="majorBidi"/>
            <w:sz w:val="20"/>
            <w:szCs w:val="20"/>
          </w:rPr>
          <w:alias w:val="Title"/>
          <w:id w:val="77761602"/>
          <w:placeholder>
            <w:docPart w:val="E1D85BAAF47841B5A971F7BBE1A7E8C9"/>
          </w:placeholder>
          <w:dataBinding w:prefixMappings="xmlns:ns0='http://schemas.openxmlformats.org/package/2006/metadata/core-properties' xmlns:ns1='http://purl.org/dc/elements/1.1/'" w:xpath="/ns0:coreProperties[1]/ns1:title[1]" w:storeItemID="{6C3C8BC8-F283-45AE-878A-BAB7291924A1}"/>
          <w:text/>
        </w:sdtPr>
        <w:sdtEndPr/>
        <w:sdtContent>
          <w:tc>
            <w:tcPr>
              <w:tcW w:w="6325" w:type="dxa"/>
            </w:tcPr>
            <w:p w14:paraId="7AA9FCD0" w14:textId="59903D91" w:rsidR="00A6041D" w:rsidRDefault="00A6041D" w:rsidP="001F4C4D">
              <w:pPr>
                <w:pStyle w:val="Header"/>
                <w:ind w:left="410"/>
                <w:jc w:val="right"/>
                <w:rPr>
                  <w:rFonts w:asciiTheme="majorHAnsi" w:eastAsiaTheme="majorEastAsia" w:hAnsiTheme="majorHAnsi" w:cstheme="majorBidi"/>
                  <w:sz w:val="36"/>
                  <w:szCs w:val="36"/>
                </w:rPr>
              </w:pPr>
              <w:r w:rsidRPr="00B76DCA">
                <w:rPr>
                  <w:rFonts w:asciiTheme="majorHAnsi" w:eastAsiaTheme="majorEastAsia" w:hAnsiTheme="majorHAnsi" w:cstheme="majorBidi"/>
                  <w:sz w:val="20"/>
                  <w:szCs w:val="20"/>
                </w:rPr>
                <w:t>Florida Department of Health in Miam</w:t>
              </w:r>
              <w:r>
                <w:rPr>
                  <w:rFonts w:asciiTheme="majorHAnsi" w:eastAsiaTheme="majorEastAsia" w:hAnsiTheme="majorHAnsi" w:cstheme="majorBidi"/>
                  <w:sz w:val="20"/>
                  <w:szCs w:val="20"/>
                </w:rPr>
                <w:t>i-Dade - Budget Office’s Quality Improvement/</w:t>
              </w:r>
              <w:r w:rsidRPr="00B76DCA">
                <w:rPr>
                  <w:rFonts w:asciiTheme="majorHAnsi" w:eastAsiaTheme="majorEastAsia" w:hAnsiTheme="majorHAnsi" w:cstheme="majorBidi"/>
                  <w:sz w:val="20"/>
                  <w:szCs w:val="20"/>
                </w:rPr>
                <w:t>Strategic Planning</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25E54E09A6084BFEACFC1D0D41116F31"/>
          </w:placeholder>
          <w:dataBinding w:prefixMappings="xmlns:ns0='http://schemas.microsoft.com/office/2006/coverPageProps'" w:xpath="/ns0:CoverPageProperties[1]/ns0:PublishDate[1]" w:storeItemID="{55AF091B-3C7A-41E3-B477-F2FDAA23CFDA}"/>
          <w:date w:fullDate="2015-04-08T00:00:00Z">
            <w:dateFormat w:val="yyyy"/>
            <w:lid w:val="en-US"/>
            <w:storeMappedDataAs w:val="dateTime"/>
            <w:calendar w:val="gregorian"/>
          </w:date>
        </w:sdtPr>
        <w:sdtEndPr/>
        <w:sdtContent>
          <w:tc>
            <w:tcPr>
              <w:tcW w:w="3265" w:type="dxa"/>
            </w:tcPr>
            <w:p w14:paraId="6654AF39" w14:textId="77777777" w:rsidR="00A6041D" w:rsidRDefault="00A6041D" w:rsidP="00B76DCA">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2015</w:t>
              </w:r>
            </w:p>
          </w:tc>
        </w:sdtContent>
      </w:sdt>
    </w:tr>
  </w:tbl>
  <w:p w14:paraId="0DE8421A" w14:textId="77777777" w:rsidR="00A6041D" w:rsidRDefault="00A6041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6DAA"/>
    <w:multiLevelType w:val="hybridMultilevel"/>
    <w:tmpl w:val="A5369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0825614"/>
    <w:multiLevelType w:val="hybridMultilevel"/>
    <w:tmpl w:val="5338F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1AC7E66"/>
    <w:multiLevelType w:val="hybridMultilevel"/>
    <w:tmpl w:val="92D8FD7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B2B1A20"/>
    <w:multiLevelType w:val="hybridMultilevel"/>
    <w:tmpl w:val="D798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103F38"/>
    <w:multiLevelType w:val="hybridMultilevel"/>
    <w:tmpl w:val="0D1893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9B7"/>
    <w:rsid w:val="00021821"/>
    <w:rsid w:val="00032BDE"/>
    <w:rsid w:val="000A2A9B"/>
    <w:rsid w:val="000B5F22"/>
    <w:rsid w:val="000C214B"/>
    <w:rsid w:val="000F748F"/>
    <w:rsid w:val="00151362"/>
    <w:rsid w:val="0015314F"/>
    <w:rsid w:val="00173838"/>
    <w:rsid w:val="001B2F58"/>
    <w:rsid w:val="001C2B58"/>
    <w:rsid w:val="001D4A6A"/>
    <w:rsid w:val="001D7121"/>
    <w:rsid w:val="001F4C4D"/>
    <w:rsid w:val="00372277"/>
    <w:rsid w:val="003A0696"/>
    <w:rsid w:val="00404596"/>
    <w:rsid w:val="00444CDB"/>
    <w:rsid w:val="00490034"/>
    <w:rsid w:val="004A781A"/>
    <w:rsid w:val="004C7EBD"/>
    <w:rsid w:val="004F557B"/>
    <w:rsid w:val="00510520"/>
    <w:rsid w:val="005375C1"/>
    <w:rsid w:val="00552BBB"/>
    <w:rsid w:val="0057133C"/>
    <w:rsid w:val="00591DFF"/>
    <w:rsid w:val="005958E4"/>
    <w:rsid w:val="005A451A"/>
    <w:rsid w:val="005B29C1"/>
    <w:rsid w:val="006E64E1"/>
    <w:rsid w:val="00733CCC"/>
    <w:rsid w:val="007E6101"/>
    <w:rsid w:val="007F69B7"/>
    <w:rsid w:val="00812C59"/>
    <w:rsid w:val="00834B66"/>
    <w:rsid w:val="0084426C"/>
    <w:rsid w:val="008911C7"/>
    <w:rsid w:val="008E4A5D"/>
    <w:rsid w:val="00900DEE"/>
    <w:rsid w:val="00951CF7"/>
    <w:rsid w:val="009946E8"/>
    <w:rsid w:val="00997DCE"/>
    <w:rsid w:val="009F72E3"/>
    <w:rsid w:val="00A052A6"/>
    <w:rsid w:val="00A13BE7"/>
    <w:rsid w:val="00A14E14"/>
    <w:rsid w:val="00A1729D"/>
    <w:rsid w:val="00A20F66"/>
    <w:rsid w:val="00A25531"/>
    <w:rsid w:val="00A6041D"/>
    <w:rsid w:val="00AD7514"/>
    <w:rsid w:val="00B01790"/>
    <w:rsid w:val="00B13F5D"/>
    <w:rsid w:val="00B76DCA"/>
    <w:rsid w:val="00BD0063"/>
    <w:rsid w:val="00C0519C"/>
    <w:rsid w:val="00C87B74"/>
    <w:rsid w:val="00CD0114"/>
    <w:rsid w:val="00CE45E9"/>
    <w:rsid w:val="00D4013B"/>
    <w:rsid w:val="00D65B4F"/>
    <w:rsid w:val="00D710FF"/>
    <w:rsid w:val="00D72584"/>
    <w:rsid w:val="00D741AC"/>
    <w:rsid w:val="00D74241"/>
    <w:rsid w:val="00DF48AA"/>
    <w:rsid w:val="00E250BF"/>
    <w:rsid w:val="00E405B1"/>
    <w:rsid w:val="00E67EB8"/>
    <w:rsid w:val="00F023E9"/>
    <w:rsid w:val="00F33FE9"/>
    <w:rsid w:val="00F60846"/>
    <w:rsid w:val="00FE1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64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9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DCA"/>
    <w:pPr>
      <w:tabs>
        <w:tab w:val="center" w:pos="4680"/>
        <w:tab w:val="right" w:pos="9360"/>
      </w:tabs>
    </w:pPr>
  </w:style>
  <w:style w:type="character" w:customStyle="1" w:styleId="HeaderChar">
    <w:name w:val="Header Char"/>
    <w:basedOn w:val="DefaultParagraphFont"/>
    <w:link w:val="Header"/>
    <w:uiPriority w:val="99"/>
    <w:rsid w:val="00B76D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6DCA"/>
    <w:pPr>
      <w:tabs>
        <w:tab w:val="center" w:pos="4680"/>
        <w:tab w:val="right" w:pos="9360"/>
      </w:tabs>
    </w:pPr>
  </w:style>
  <w:style w:type="character" w:customStyle="1" w:styleId="FooterChar">
    <w:name w:val="Footer Char"/>
    <w:basedOn w:val="DefaultParagraphFont"/>
    <w:link w:val="Footer"/>
    <w:uiPriority w:val="99"/>
    <w:rsid w:val="00B76DC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6DCA"/>
    <w:rPr>
      <w:rFonts w:ascii="Tahoma" w:hAnsi="Tahoma" w:cs="Tahoma"/>
      <w:sz w:val="16"/>
      <w:szCs w:val="16"/>
    </w:rPr>
  </w:style>
  <w:style w:type="character" w:customStyle="1" w:styleId="BalloonTextChar">
    <w:name w:val="Balloon Text Char"/>
    <w:basedOn w:val="DefaultParagraphFont"/>
    <w:link w:val="BalloonText"/>
    <w:uiPriority w:val="99"/>
    <w:semiHidden/>
    <w:rsid w:val="00B76DC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C2B58"/>
    <w:rPr>
      <w:sz w:val="18"/>
      <w:szCs w:val="18"/>
    </w:rPr>
  </w:style>
  <w:style w:type="paragraph" w:styleId="CommentText">
    <w:name w:val="annotation text"/>
    <w:basedOn w:val="Normal"/>
    <w:link w:val="CommentTextChar"/>
    <w:uiPriority w:val="99"/>
    <w:semiHidden/>
    <w:unhideWhenUsed/>
    <w:rsid w:val="001C2B58"/>
  </w:style>
  <w:style w:type="character" w:customStyle="1" w:styleId="CommentTextChar">
    <w:name w:val="Comment Text Char"/>
    <w:basedOn w:val="DefaultParagraphFont"/>
    <w:link w:val="CommentText"/>
    <w:uiPriority w:val="99"/>
    <w:semiHidden/>
    <w:rsid w:val="001C2B58"/>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C2B58"/>
    <w:rPr>
      <w:b/>
      <w:bCs/>
      <w:sz w:val="20"/>
      <w:szCs w:val="20"/>
    </w:rPr>
  </w:style>
  <w:style w:type="character" w:customStyle="1" w:styleId="CommentSubjectChar">
    <w:name w:val="Comment Subject Char"/>
    <w:basedOn w:val="CommentTextChar"/>
    <w:link w:val="CommentSubject"/>
    <w:uiPriority w:val="99"/>
    <w:semiHidden/>
    <w:rsid w:val="001C2B58"/>
    <w:rPr>
      <w:rFonts w:ascii="Times New Roman" w:eastAsia="Times New Roman" w:hAnsi="Times New Roman" w:cs="Times New Roman"/>
      <w:b/>
      <w:bCs/>
      <w:sz w:val="20"/>
      <w:szCs w:val="20"/>
    </w:rPr>
  </w:style>
  <w:style w:type="paragraph" w:styleId="ListParagraph">
    <w:name w:val="List Paragraph"/>
    <w:basedOn w:val="Normal"/>
    <w:uiPriority w:val="34"/>
    <w:qFormat/>
    <w:rsid w:val="001D4A6A"/>
    <w:pPr>
      <w:ind w:left="720"/>
      <w:contextualSpacing/>
    </w:pPr>
  </w:style>
  <w:style w:type="paragraph" w:styleId="FootnoteText">
    <w:name w:val="footnote text"/>
    <w:basedOn w:val="Normal"/>
    <w:link w:val="FootnoteTextChar"/>
    <w:uiPriority w:val="99"/>
    <w:unhideWhenUsed/>
    <w:rsid w:val="00B13F5D"/>
  </w:style>
  <w:style w:type="character" w:customStyle="1" w:styleId="FootnoteTextChar">
    <w:name w:val="Footnote Text Char"/>
    <w:basedOn w:val="DefaultParagraphFont"/>
    <w:link w:val="FootnoteText"/>
    <w:uiPriority w:val="99"/>
    <w:rsid w:val="00B13F5D"/>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B13F5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9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DCA"/>
    <w:pPr>
      <w:tabs>
        <w:tab w:val="center" w:pos="4680"/>
        <w:tab w:val="right" w:pos="9360"/>
      </w:tabs>
    </w:pPr>
  </w:style>
  <w:style w:type="character" w:customStyle="1" w:styleId="HeaderChar">
    <w:name w:val="Header Char"/>
    <w:basedOn w:val="DefaultParagraphFont"/>
    <w:link w:val="Header"/>
    <w:uiPriority w:val="99"/>
    <w:rsid w:val="00B76D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6DCA"/>
    <w:pPr>
      <w:tabs>
        <w:tab w:val="center" w:pos="4680"/>
        <w:tab w:val="right" w:pos="9360"/>
      </w:tabs>
    </w:pPr>
  </w:style>
  <w:style w:type="character" w:customStyle="1" w:styleId="FooterChar">
    <w:name w:val="Footer Char"/>
    <w:basedOn w:val="DefaultParagraphFont"/>
    <w:link w:val="Footer"/>
    <w:uiPriority w:val="99"/>
    <w:rsid w:val="00B76DC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6DCA"/>
    <w:rPr>
      <w:rFonts w:ascii="Tahoma" w:hAnsi="Tahoma" w:cs="Tahoma"/>
      <w:sz w:val="16"/>
      <w:szCs w:val="16"/>
    </w:rPr>
  </w:style>
  <w:style w:type="character" w:customStyle="1" w:styleId="BalloonTextChar">
    <w:name w:val="Balloon Text Char"/>
    <w:basedOn w:val="DefaultParagraphFont"/>
    <w:link w:val="BalloonText"/>
    <w:uiPriority w:val="99"/>
    <w:semiHidden/>
    <w:rsid w:val="00B76DC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C2B58"/>
    <w:rPr>
      <w:sz w:val="18"/>
      <w:szCs w:val="18"/>
    </w:rPr>
  </w:style>
  <w:style w:type="paragraph" w:styleId="CommentText">
    <w:name w:val="annotation text"/>
    <w:basedOn w:val="Normal"/>
    <w:link w:val="CommentTextChar"/>
    <w:uiPriority w:val="99"/>
    <w:semiHidden/>
    <w:unhideWhenUsed/>
    <w:rsid w:val="001C2B58"/>
  </w:style>
  <w:style w:type="character" w:customStyle="1" w:styleId="CommentTextChar">
    <w:name w:val="Comment Text Char"/>
    <w:basedOn w:val="DefaultParagraphFont"/>
    <w:link w:val="CommentText"/>
    <w:uiPriority w:val="99"/>
    <w:semiHidden/>
    <w:rsid w:val="001C2B58"/>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C2B58"/>
    <w:rPr>
      <w:b/>
      <w:bCs/>
      <w:sz w:val="20"/>
      <w:szCs w:val="20"/>
    </w:rPr>
  </w:style>
  <w:style w:type="character" w:customStyle="1" w:styleId="CommentSubjectChar">
    <w:name w:val="Comment Subject Char"/>
    <w:basedOn w:val="CommentTextChar"/>
    <w:link w:val="CommentSubject"/>
    <w:uiPriority w:val="99"/>
    <w:semiHidden/>
    <w:rsid w:val="001C2B58"/>
    <w:rPr>
      <w:rFonts w:ascii="Times New Roman" w:eastAsia="Times New Roman" w:hAnsi="Times New Roman" w:cs="Times New Roman"/>
      <w:b/>
      <w:bCs/>
      <w:sz w:val="20"/>
      <w:szCs w:val="20"/>
    </w:rPr>
  </w:style>
  <w:style w:type="paragraph" w:styleId="ListParagraph">
    <w:name w:val="List Paragraph"/>
    <w:basedOn w:val="Normal"/>
    <w:uiPriority w:val="34"/>
    <w:qFormat/>
    <w:rsid w:val="001D4A6A"/>
    <w:pPr>
      <w:ind w:left="720"/>
      <w:contextualSpacing/>
    </w:pPr>
  </w:style>
  <w:style w:type="paragraph" w:styleId="FootnoteText">
    <w:name w:val="footnote text"/>
    <w:basedOn w:val="Normal"/>
    <w:link w:val="FootnoteTextChar"/>
    <w:uiPriority w:val="99"/>
    <w:unhideWhenUsed/>
    <w:rsid w:val="00B13F5D"/>
  </w:style>
  <w:style w:type="character" w:customStyle="1" w:styleId="FootnoteTextChar">
    <w:name w:val="Footnote Text Char"/>
    <w:basedOn w:val="DefaultParagraphFont"/>
    <w:link w:val="FootnoteText"/>
    <w:uiPriority w:val="99"/>
    <w:rsid w:val="00B13F5D"/>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B13F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78398">
      <w:bodyDiv w:val="1"/>
      <w:marLeft w:val="0"/>
      <w:marRight w:val="0"/>
      <w:marTop w:val="0"/>
      <w:marBottom w:val="0"/>
      <w:divBdr>
        <w:top w:val="none" w:sz="0" w:space="0" w:color="auto"/>
        <w:left w:val="none" w:sz="0" w:space="0" w:color="auto"/>
        <w:bottom w:val="none" w:sz="0" w:space="0" w:color="auto"/>
        <w:right w:val="none" w:sz="0" w:space="0" w:color="auto"/>
      </w:divBdr>
    </w:div>
    <w:div w:id="814225206">
      <w:bodyDiv w:val="1"/>
      <w:marLeft w:val="0"/>
      <w:marRight w:val="0"/>
      <w:marTop w:val="0"/>
      <w:marBottom w:val="0"/>
      <w:divBdr>
        <w:top w:val="none" w:sz="0" w:space="0" w:color="auto"/>
        <w:left w:val="none" w:sz="0" w:space="0" w:color="auto"/>
        <w:bottom w:val="none" w:sz="0" w:space="0" w:color="auto"/>
        <w:right w:val="none" w:sz="0" w:space="0" w:color="auto"/>
      </w:divBdr>
    </w:div>
    <w:div w:id="1416630137">
      <w:bodyDiv w:val="1"/>
      <w:marLeft w:val="0"/>
      <w:marRight w:val="0"/>
      <w:marTop w:val="0"/>
      <w:marBottom w:val="0"/>
      <w:divBdr>
        <w:top w:val="none" w:sz="0" w:space="0" w:color="auto"/>
        <w:left w:val="none" w:sz="0" w:space="0" w:color="auto"/>
        <w:bottom w:val="none" w:sz="0" w:space="0" w:color="auto"/>
        <w:right w:val="none" w:sz="0" w:space="0" w:color="auto"/>
      </w:divBdr>
    </w:div>
    <w:div w:id="1722634821">
      <w:bodyDiv w:val="1"/>
      <w:marLeft w:val="0"/>
      <w:marRight w:val="0"/>
      <w:marTop w:val="0"/>
      <w:marBottom w:val="0"/>
      <w:divBdr>
        <w:top w:val="none" w:sz="0" w:space="0" w:color="auto"/>
        <w:left w:val="none" w:sz="0" w:space="0" w:color="auto"/>
        <w:bottom w:val="none" w:sz="0" w:space="0" w:color="auto"/>
        <w:right w:val="none" w:sz="0" w:space="0" w:color="auto"/>
      </w:divBdr>
    </w:div>
    <w:div w:id="1853908673">
      <w:bodyDiv w:val="1"/>
      <w:marLeft w:val="0"/>
      <w:marRight w:val="0"/>
      <w:marTop w:val="0"/>
      <w:marBottom w:val="0"/>
      <w:divBdr>
        <w:top w:val="none" w:sz="0" w:space="0" w:color="auto"/>
        <w:left w:val="none" w:sz="0" w:space="0" w:color="auto"/>
        <w:bottom w:val="none" w:sz="0" w:space="0" w:color="auto"/>
        <w:right w:val="none" w:sz="0" w:space="0" w:color="auto"/>
      </w:divBdr>
    </w:div>
    <w:div w:id="198485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D85BAAF47841B5A971F7BBE1A7E8C9"/>
        <w:category>
          <w:name w:val="General"/>
          <w:gallery w:val="placeholder"/>
        </w:category>
        <w:types>
          <w:type w:val="bbPlcHdr"/>
        </w:types>
        <w:behaviors>
          <w:behavior w:val="content"/>
        </w:behaviors>
        <w:guid w:val="{01B6D803-709A-433E-A58F-AC9233AA9725}"/>
      </w:docPartPr>
      <w:docPartBody>
        <w:p w:rsidR="000E14A5" w:rsidRDefault="005D3CA5" w:rsidP="005D3CA5">
          <w:pPr>
            <w:pStyle w:val="E1D85BAAF47841B5A971F7BBE1A7E8C9"/>
          </w:pPr>
          <w:r>
            <w:rPr>
              <w:rFonts w:asciiTheme="majorHAnsi" w:eastAsiaTheme="majorEastAsia" w:hAnsiTheme="majorHAnsi" w:cstheme="majorBidi"/>
              <w:sz w:val="36"/>
              <w:szCs w:val="36"/>
            </w:rPr>
            <w:t>[Type the document title]</w:t>
          </w:r>
        </w:p>
      </w:docPartBody>
    </w:docPart>
    <w:docPart>
      <w:docPartPr>
        <w:name w:val="25E54E09A6084BFEACFC1D0D41116F31"/>
        <w:category>
          <w:name w:val="General"/>
          <w:gallery w:val="placeholder"/>
        </w:category>
        <w:types>
          <w:type w:val="bbPlcHdr"/>
        </w:types>
        <w:behaviors>
          <w:behavior w:val="content"/>
        </w:behaviors>
        <w:guid w:val="{771F2D35-BCFE-4D6A-8F77-A7355FF3008F}"/>
      </w:docPartPr>
      <w:docPartBody>
        <w:p w:rsidR="000E14A5" w:rsidRDefault="005D3CA5" w:rsidP="005D3CA5">
          <w:pPr>
            <w:pStyle w:val="25E54E09A6084BFEACFC1D0D41116F31"/>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CA5"/>
    <w:rsid w:val="000E14A5"/>
    <w:rsid w:val="002728CA"/>
    <w:rsid w:val="0034361F"/>
    <w:rsid w:val="005D3CA5"/>
    <w:rsid w:val="006A2BE8"/>
    <w:rsid w:val="00AA6188"/>
    <w:rsid w:val="00E46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D85BAAF47841B5A971F7BBE1A7E8C9">
    <w:name w:val="E1D85BAAF47841B5A971F7BBE1A7E8C9"/>
    <w:rsid w:val="005D3CA5"/>
  </w:style>
  <w:style w:type="paragraph" w:customStyle="1" w:styleId="25E54E09A6084BFEACFC1D0D41116F31">
    <w:name w:val="25E54E09A6084BFEACFC1D0D41116F31"/>
    <w:rsid w:val="005D3CA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D85BAAF47841B5A971F7BBE1A7E8C9">
    <w:name w:val="E1D85BAAF47841B5A971F7BBE1A7E8C9"/>
    <w:rsid w:val="005D3CA5"/>
  </w:style>
  <w:style w:type="paragraph" w:customStyle="1" w:styleId="25E54E09A6084BFEACFC1D0D41116F31">
    <w:name w:val="25E54E09A6084BFEACFC1D0D41116F31"/>
    <w:rsid w:val="005D3C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E69C92-F754-0B4D-B3D7-3A86DB530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839</Words>
  <Characters>4787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Florida Department of Health in Miami-Dade - Refugee Billing Office Strategic Planning</vt:lpstr>
    </vt:vector>
  </TitlesOfParts>
  <Company>Florida Department of Health</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Health in Miami-Dade - Budget Office’s Quality Improvement/Strategic Planning</dc:title>
  <dc:creator>Olguin, Lourdes</dc:creator>
  <cp:lastModifiedBy>Lourdes Olguin</cp:lastModifiedBy>
  <cp:revision>3</cp:revision>
  <dcterms:created xsi:type="dcterms:W3CDTF">2015-08-02T15:36:00Z</dcterms:created>
  <dcterms:modified xsi:type="dcterms:W3CDTF">2015-08-02T15:49:00Z</dcterms:modified>
</cp:coreProperties>
</file>