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41" w:rsidRPr="007E21D7" w:rsidRDefault="009C0A41" w:rsidP="00D256F3">
      <w:pPr>
        <w:widowControl w:val="0"/>
      </w:pPr>
    </w:p>
    <w:p w:rsidR="009C0A41" w:rsidRDefault="009C0A41" w:rsidP="009C0A41">
      <w:pPr>
        <w:widowControl w:val="0"/>
      </w:pPr>
    </w:p>
    <w:p w:rsidR="00B07581" w:rsidRPr="007E21D7" w:rsidRDefault="009C0A41" w:rsidP="0044533B">
      <w:pPr>
        <w:widowControl w:val="0"/>
      </w:pPr>
      <w:r>
        <w:t xml:space="preserve">1. </w:t>
      </w:r>
      <w:r w:rsidR="00B07581" w:rsidRPr="007E21D7">
        <w:t>A study is run to estimate the association between exposure to lead paint in childhood and attention-deficit hyperactivity disorder (ADHD).  Data on n</w:t>
      </w:r>
      <w:r w:rsidR="0053374C">
        <w:t xml:space="preserve"> </w:t>
      </w:r>
      <w:r w:rsidR="00B07581" w:rsidRPr="007E21D7">
        <w:t>=</w:t>
      </w:r>
      <w:r w:rsidR="0053374C">
        <w:t xml:space="preserve"> </w:t>
      </w:r>
      <w:r w:rsidR="00B07581" w:rsidRPr="007E21D7">
        <w:t>400 children are collected and data on exposure and ADHD diagnosis are shown below.</w:t>
      </w:r>
    </w:p>
    <w:p w:rsidR="00B07581" w:rsidRPr="007E21D7" w:rsidRDefault="00B07581" w:rsidP="00EE3622">
      <w:pPr>
        <w:widowControl w:val="0"/>
        <w:ind w:left="1080"/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1476"/>
        <w:gridCol w:w="1764"/>
      </w:tblGrid>
      <w:tr w:rsidR="00B07581" w:rsidRPr="007E21D7" w:rsidTr="00EE3622">
        <w:tc>
          <w:tcPr>
            <w:tcW w:w="3420" w:type="dxa"/>
          </w:tcPr>
          <w:p w:rsidR="00B07581" w:rsidRPr="007E21D7" w:rsidRDefault="00B07581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Exposure to Lead Paint</w:t>
            </w:r>
          </w:p>
        </w:tc>
        <w:tc>
          <w:tcPr>
            <w:tcW w:w="1476" w:type="dxa"/>
          </w:tcPr>
          <w:p w:rsidR="00B07581" w:rsidRPr="007E21D7" w:rsidRDefault="00B07581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ADHD</w:t>
            </w:r>
          </w:p>
        </w:tc>
        <w:tc>
          <w:tcPr>
            <w:tcW w:w="1764" w:type="dxa"/>
          </w:tcPr>
          <w:p w:rsidR="00B07581" w:rsidRPr="007E21D7" w:rsidRDefault="00B07581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No ADHD</w:t>
            </w:r>
          </w:p>
        </w:tc>
      </w:tr>
      <w:tr w:rsidR="00B07581" w:rsidRPr="007E21D7" w:rsidTr="00EE3622">
        <w:tc>
          <w:tcPr>
            <w:tcW w:w="3420" w:type="dxa"/>
          </w:tcPr>
          <w:p w:rsidR="00B07581" w:rsidRPr="007E21D7" w:rsidRDefault="00B07581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Yes</w:t>
            </w:r>
          </w:p>
        </w:tc>
        <w:tc>
          <w:tcPr>
            <w:tcW w:w="1476" w:type="dxa"/>
          </w:tcPr>
          <w:p w:rsidR="00B07581" w:rsidRPr="007E21D7" w:rsidRDefault="003376DE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34</w:t>
            </w:r>
          </w:p>
        </w:tc>
        <w:tc>
          <w:tcPr>
            <w:tcW w:w="1764" w:type="dxa"/>
          </w:tcPr>
          <w:p w:rsidR="00B07581" w:rsidRPr="007E21D7" w:rsidRDefault="003376DE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71</w:t>
            </w:r>
          </w:p>
        </w:tc>
      </w:tr>
      <w:tr w:rsidR="00B07581" w:rsidRPr="007E21D7" w:rsidTr="00EE3622">
        <w:tc>
          <w:tcPr>
            <w:tcW w:w="3420" w:type="dxa"/>
          </w:tcPr>
          <w:p w:rsidR="00B07581" w:rsidRPr="007E21D7" w:rsidRDefault="00B07581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No</w:t>
            </w:r>
          </w:p>
        </w:tc>
        <w:tc>
          <w:tcPr>
            <w:tcW w:w="1476" w:type="dxa"/>
          </w:tcPr>
          <w:p w:rsidR="00B07581" w:rsidRPr="007E21D7" w:rsidRDefault="003376DE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29</w:t>
            </w:r>
          </w:p>
        </w:tc>
        <w:tc>
          <w:tcPr>
            <w:tcW w:w="1764" w:type="dxa"/>
          </w:tcPr>
          <w:p w:rsidR="00B07581" w:rsidRPr="007E21D7" w:rsidRDefault="003376DE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266</w:t>
            </w:r>
          </w:p>
        </w:tc>
      </w:tr>
    </w:tbl>
    <w:p w:rsidR="00B07581" w:rsidRPr="007E21D7" w:rsidRDefault="00B07581" w:rsidP="00EE3622">
      <w:pPr>
        <w:widowControl w:val="0"/>
        <w:ind w:left="1080"/>
        <w:rPr>
          <w:sz w:val="22"/>
          <w:szCs w:val="22"/>
        </w:rPr>
      </w:pPr>
    </w:p>
    <w:p w:rsidR="00B07581" w:rsidRPr="007E21D7" w:rsidRDefault="00B07581" w:rsidP="00EE3873">
      <w:pPr>
        <w:widowControl w:val="0"/>
        <w:numPr>
          <w:ilvl w:val="0"/>
          <w:numId w:val="24"/>
        </w:numPr>
        <w:tabs>
          <w:tab w:val="clear" w:pos="720"/>
        </w:tabs>
        <w:ind w:left="1440"/>
      </w:pPr>
      <w:r w:rsidRPr="007E21D7">
        <w:t>Estimate the crude or unadjusted relative risk.</w:t>
      </w:r>
    </w:p>
    <w:p w:rsidR="006E76C3" w:rsidRPr="007E21D7" w:rsidRDefault="006E76C3" w:rsidP="00EE3622">
      <w:pPr>
        <w:widowControl w:val="0"/>
        <w:ind w:left="1080"/>
      </w:pPr>
    </w:p>
    <w:p w:rsidR="006E76C3" w:rsidRPr="007E21D7" w:rsidRDefault="00F419FC" w:rsidP="00EE3873">
      <w:pPr>
        <w:widowControl w:val="0"/>
        <w:ind w:left="1440"/>
      </w:pPr>
      <w:r w:rsidRPr="007E21D7">
        <w:rPr>
          <w:position w:val="-4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5pt" o:ole="">
            <v:imagedata r:id="rId11" o:title=""/>
          </v:shape>
          <o:OLEObject Type="Embed" ProgID="Equation.3" ShapeID="_x0000_i1025" DrawAspect="Content" ObjectID="_1496356586" r:id="rId12"/>
        </w:object>
      </w:r>
      <w:r w:rsidR="006E76C3" w:rsidRPr="007E21D7">
        <w:t xml:space="preserve"> </w:t>
      </w:r>
      <w:r w:rsidR="00142643" w:rsidRPr="007E21D7">
        <w:t>________</w:t>
      </w:r>
    </w:p>
    <w:p w:rsidR="006E76C3" w:rsidRPr="007E21D7" w:rsidRDefault="006E76C3" w:rsidP="00EE3622">
      <w:pPr>
        <w:widowControl w:val="0"/>
        <w:ind w:left="1080"/>
      </w:pPr>
    </w:p>
    <w:p w:rsidR="00B07581" w:rsidRPr="007E21D7" w:rsidRDefault="00B07581" w:rsidP="00EE3873">
      <w:pPr>
        <w:widowControl w:val="0"/>
        <w:numPr>
          <w:ilvl w:val="0"/>
          <w:numId w:val="24"/>
        </w:numPr>
        <w:tabs>
          <w:tab w:val="clear" w:pos="720"/>
        </w:tabs>
        <w:ind w:left="1440"/>
      </w:pPr>
      <w:r w:rsidRPr="007E21D7">
        <w:t>Estimate the crude or unadjusted odds ratio.</w:t>
      </w:r>
      <w:r w:rsidR="00E132C6" w:rsidRPr="007E21D7">
        <w:t xml:space="preserve"> </w:t>
      </w:r>
    </w:p>
    <w:p w:rsidR="006E76C3" w:rsidRPr="007E21D7" w:rsidRDefault="006E76C3" w:rsidP="00EE3622">
      <w:pPr>
        <w:widowControl w:val="0"/>
        <w:ind w:left="1080"/>
      </w:pPr>
    </w:p>
    <w:p w:rsidR="00B07581" w:rsidRPr="007E21D7" w:rsidRDefault="00E83EBE" w:rsidP="00EE3873">
      <w:pPr>
        <w:widowControl w:val="0"/>
        <w:ind w:left="1440"/>
      </w:pPr>
      <w:r w:rsidRPr="007E21D7">
        <w:rPr>
          <w:position w:val="-6"/>
        </w:rPr>
        <w:object w:dxaOrig="620" w:dyaOrig="340">
          <v:shape id="_x0000_i1026" type="#_x0000_t75" style="width:31pt;height:17.5pt" o:ole="">
            <v:imagedata r:id="rId13" o:title=""/>
          </v:shape>
          <o:OLEObject Type="Embed" ProgID="Equation.3" ShapeID="_x0000_i1026" DrawAspect="Content" ObjectID="_1496356587" r:id="rId14"/>
        </w:object>
      </w:r>
      <w:r w:rsidR="003376DE" w:rsidRPr="007E21D7">
        <w:t xml:space="preserve"> </w:t>
      </w:r>
      <w:r w:rsidR="00142643" w:rsidRPr="007E21D7">
        <w:t>_______</w:t>
      </w:r>
    </w:p>
    <w:p w:rsidR="003907E2" w:rsidRPr="007E21D7" w:rsidRDefault="003907E2"/>
    <w:p w:rsidR="00B07581" w:rsidRPr="007E21D7" w:rsidRDefault="009C0A41" w:rsidP="0044533B">
      <w:pPr>
        <w:widowControl w:val="0"/>
      </w:pPr>
      <w:r>
        <w:t xml:space="preserve">2. </w:t>
      </w:r>
      <w:r w:rsidR="00B07581" w:rsidRPr="007E21D7">
        <w:t xml:space="preserve">A study is conducted in patients with HIV.  The primary outcome is CD4 cell count which is a </w:t>
      </w:r>
      <w:proofErr w:type="gramStart"/>
      <w:r w:rsidR="00B07581" w:rsidRPr="007E21D7">
        <w:t>measure</w:t>
      </w:r>
      <w:proofErr w:type="gramEnd"/>
      <w:r w:rsidR="00B07581" w:rsidRPr="007E21D7">
        <w:t xml:space="preserve"> of the stage of the disease.  Lower CD4 counts are associated with more advanced disease.  The investigators are interested in the association between vitamin and mineral supplements and CD4 count.  A multiple regression analysis is performed relating CD4 count to use of supplements (coded as 1=yes, 0=no) and to duration of HIV, in years (i.e., the number of years between the diagnosis of HIV and the study date).  For the analysis, Y=CD4 count.</w:t>
      </w:r>
    </w:p>
    <w:p w:rsidR="00B07581" w:rsidRPr="007E21D7" w:rsidRDefault="00B07581" w:rsidP="00EE3622">
      <w:pPr>
        <w:widowControl w:val="0"/>
        <w:ind w:left="1080"/>
      </w:pPr>
    </w:p>
    <w:p w:rsidR="00B07581" w:rsidRPr="007E21D7" w:rsidRDefault="00B07581" w:rsidP="00D256F3">
      <w:pPr>
        <w:widowControl w:val="0"/>
        <w:jc w:val="center"/>
        <w:rPr>
          <w:bCs/>
        </w:rPr>
      </w:pPr>
      <w:r w:rsidRPr="007E21D7">
        <w:rPr>
          <w:bCs/>
          <w:position w:val="-4"/>
        </w:rPr>
        <w:object w:dxaOrig="260" w:dyaOrig="320">
          <v:shape id="_x0000_i1027" type="#_x0000_t75" style="width:13pt;height:15.5pt" o:ole="">
            <v:imagedata r:id="rId15" o:title=""/>
          </v:shape>
          <o:OLEObject Type="Embed" ProgID="Equation.3" ShapeID="_x0000_i1027" DrawAspect="Content" ObjectID="_1496356588" r:id="rId16"/>
        </w:object>
      </w:r>
      <w:r w:rsidRPr="007E21D7">
        <w:rPr>
          <w:bCs/>
        </w:rPr>
        <w:t>= 501.41 + 12.67 Supplements – 30.23 Duration of HIV</w:t>
      </w:r>
    </w:p>
    <w:p w:rsidR="00B07581" w:rsidRPr="007E21D7" w:rsidRDefault="00B07581" w:rsidP="00EE3622">
      <w:pPr>
        <w:widowControl w:val="0"/>
        <w:ind w:left="1080"/>
        <w:rPr>
          <w:bCs/>
        </w:rPr>
      </w:pPr>
    </w:p>
    <w:p w:rsidR="00537765" w:rsidRPr="007E21D7" w:rsidRDefault="00B07581" w:rsidP="00EE3622">
      <w:pPr>
        <w:widowControl w:val="0"/>
        <w:numPr>
          <w:ilvl w:val="0"/>
          <w:numId w:val="14"/>
        </w:numPr>
        <w:tabs>
          <w:tab w:val="clear" w:pos="720"/>
        </w:tabs>
        <w:ind w:left="1440"/>
      </w:pPr>
      <w:r w:rsidRPr="007E21D7">
        <w:t>What is the expected CD4 count for a patient taking supplements who has had HIV for 2.5 years?</w:t>
      </w:r>
    </w:p>
    <w:p w:rsidR="00D256F3" w:rsidRPr="007E21D7" w:rsidRDefault="00D256F3" w:rsidP="00EE3622">
      <w:pPr>
        <w:widowControl w:val="0"/>
        <w:ind w:left="1080"/>
      </w:pPr>
    </w:p>
    <w:p w:rsidR="00537765" w:rsidRPr="007E21D7" w:rsidRDefault="00537765" w:rsidP="00F130A6">
      <w:pPr>
        <w:widowControl w:val="0"/>
        <w:ind w:left="1440"/>
      </w:pPr>
      <w:r w:rsidRPr="007E21D7">
        <w:rPr>
          <w:bCs/>
          <w:position w:val="-4"/>
        </w:rPr>
        <w:object w:dxaOrig="260" w:dyaOrig="320">
          <v:shape id="_x0000_i1028" type="#_x0000_t75" style="width:13pt;height:15.5pt" o:ole="">
            <v:imagedata r:id="rId15" o:title=""/>
          </v:shape>
          <o:OLEObject Type="Embed" ProgID="Equation.3" ShapeID="_x0000_i1028" DrawAspect="Content" ObjectID="_1496356589" r:id="rId17"/>
        </w:object>
      </w:r>
      <w:r w:rsidRPr="007E21D7">
        <w:rPr>
          <w:bCs/>
        </w:rPr>
        <w:t xml:space="preserve">= </w:t>
      </w:r>
      <w:r w:rsidR="00142643" w:rsidRPr="007E21D7">
        <w:t>________</w:t>
      </w:r>
      <w:r w:rsidR="00142643" w:rsidRPr="007E21D7">
        <w:rPr>
          <w:bCs/>
        </w:rPr>
        <w:t xml:space="preserve"> </w:t>
      </w:r>
    </w:p>
    <w:p w:rsidR="00537765" w:rsidRPr="007E21D7" w:rsidRDefault="00537765" w:rsidP="00EE3622">
      <w:pPr>
        <w:widowControl w:val="0"/>
        <w:ind w:left="1080"/>
      </w:pPr>
    </w:p>
    <w:p w:rsidR="00B07581" w:rsidRPr="007E21D7" w:rsidRDefault="00B07581" w:rsidP="00EE3622">
      <w:pPr>
        <w:widowControl w:val="0"/>
        <w:numPr>
          <w:ilvl w:val="0"/>
          <w:numId w:val="14"/>
        </w:numPr>
        <w:tabs>
          <w:tab w:val="clear" w:pos="720"/>
        </w:tabs>
        <w:ind w:left="1440"/>
      </w:pPr>
      <w:r w:rsidRPr="007E21D7">
        <w:t>What is the expected CD4 count for a patient not taking supplements who was diagnosed with HIV at study enrollment?</w:t>
      </w:r>
    </w:p>
    <w:p w:rsidR="00537765" w:rsidRPr="007E21D7" w:rsidRDefault="00537765" w:rsidP="00EE3622">
      <w:pPr>
        <w:widowControl w:val="0"/>
        <w:ind w:left="1080"/>
      </w:pPr>
    </w:p>
    <w:p w:rsidR="00537765" w:rsidRPr="007E21D7" w:rsidRDefault="00537765" w:rsidP="00F130A6">
      <w:pPr>
        <w:widowControl w:val="0"/>
        <w:ind w:left="1440"/>
      </w:pPr>
      <w:r w:rsidRPr="007E21D7">
        <w:rPr>
          <w:bCs/>
          <w:position w:val="-4"/>
        </w:rPr>
        <w:object w:dxaOrig="260" w:dyaOrig="320">
          <v:shape id="_x0000_i1029" type="#_x0000_t75" style="width:13pt;height:15.5pt" o:ole="">
            <v:imagedata r:id="rId15" o:title=""/>
          </v:shape>
          <o:OLEObject Type="Embed" ProgID="Equation.3" ShapeID="_x0000_i1029" DrawAspect="Content" ObjectID="_1496356590" r:id="rId18"/>
        </w:object>
      </w:r>
      <w:r w:rsidRPr="007E21D7">
        <w:rPr>
          <w:bCs/>
        </w:rPr>
        <w:t xml:space="preserve">= </w:t>
      </w:r>
      <w:r w:rsidR="00142643" w:rsidRPr="007E21D7">
        <w:t>________</w:t>
      </w:r>
      <w:r w:rsidR="00142643" w:rsidRPr="007E21D7">
        <w:rPr>
          <w:bCs/>
        </w:rPr>
        <w:t xml:space="preserve"> </w:t>
      </w:r>
    </w:p>
    <w:p w:rsidR="00537765" w:rsidRPr="007E21D7" w:rsidRDefault="00537765" w:rsidP="00EE3622">
      <w:pPr>
        <w:widowControl w:val="0"/>
        <w:ind w:left="1440" w:hanging="360"/>
      </w:pPr>
    </w:p>
    <w:p w:rsidR="00537765" w:rsidRPr="007E21D7" w:rsidRDefault="00B07581" w:rsidP="00EE3622">
      <w:pPr>
        <w:widowControl w:val="0"/>
        <w:numPr>
          <w:ilvl w:val="0"/>
          <w:numId w:val="14"/>
        </w:numPr>
        <w:ind w:left="1440"/>
      </w:pPr>
      <w:r w:rsidRPr="007E21D7">
        <w:t xml:space="preserve">What is the expected CD4 count for a patient not taking supplements who has had HIV for 2.5 </w:t>
      </w:r>
      <w:proofErr w:type="gramStart"/>
      <w:r w:rsidRPr="007E21D7">
        <w:t>years.</w:t>
      </w:r>
      <w:proofErr w:type="gramEnd"/>
    </w:p>
    <w:p w:rsidR="00D256F3" w:rsidRPr="007E21D7" w:rsidRDefault="00D256F3" w:rsidP="00EE3622">
      <w:pPr>
        <w:widowControl w:val="0"/>
        <w:ind w:left="1080"/>
      </w:pPr>
    </w:p>
    <w:p w:rsidR="00537765" w:rsidRPr="007E21D7" w:rsidRDefault="00537765" w:rsidP="00F130A6">
      <w:pPr>
        <w:widowControl w:val="0"/>
        <w:ind w:left="1440"/>
      </w:pPr>
      <w:r w:rsidRPr="007E21D7">
        <w:rPr>
          <w:bCs/>
          <w:position w:val="-4"/>
        </w:rPr>
        <w:object w:dxaOrig="260" w:dyaOrig="320">
          <v:shape id="_x0000_i1030" type="#_x0000_t75" style="width:13pt;height:15.5pt" o:ole="">
            <v:imagedata r:id="rId15" o:title=""/>
          </v:shape>
          <o:OLEObject Type="Embed" ProgID="Equation.3" ShapeID="_x0000_i1030" DrawAspect="Content" ObjectID="_1496356591" r:id="rId19"/>
        </w:object>
      </w:r>
      <w:r w:rsidRPr="007E21D7">
        <w:rPr>
          <w:bCs/>
        </w:rPr>
        <w:t xml:space="preserve">= </w:t>
      </w:r>
      <w:r w:rsidR="00142643" w:rsidRPr="007E21D7">
        <w:t>________</w:t>
      </w:r>
      <w:r w:rsidR="00142643" w:rsidRPr="007E21D7">
        <w:rPr>
          <w:bCs/>
        </w:rPr>
        <w:t xml:space="preserve"> </w:t>
      </w:r>
    </w:p>
    <w:p w:rsidR="0037255C" w:rsidRPr="007E21D7" w:rsidRDefault="0037255C"/>
    <w:p w:rsidR="00B94837" w:rsidRPr="007E21D7" w:rsidRDefault="00B94837"/>
    <w:p w:rsidR="00346176" w:rsidRDefault="00346176">
      <w:r>
        <w:br w:type="page"/>
      </w:r>
    </w:p>
    <w:p w:rsidR="00DF7194" w:rsidRDefault="009C0A41" w:rsidP="0044533B">
      <w:pPr>
        <w:widowControl w:val="0"/>
      </w:pPr>
      <w:bookmarkStart w:id="0" w:name="_GoBack"/>
      <w:bookmarkEnd w:id="0"/>
      <w:r>
        <w:lastRenderedPageBreak/>
        <w:t xml:space="preserve">3. </w:t>
      </w:r>
      <w:r w:rsidR="000C7CB5" w:rsidRPr="007E21D7">
        <w:t xml:space="preserve">A study is conducted to evaluate risk factors for incident hypertension.  All participants are free of hypertension at the start of the study and are followed for 4 years at which time they are re-assessed for hypertension.  Risk factors are measured in all participants at the start of the study.  A total of n=3182 participants enroll and 1123 develop hypertension over 4 years.  </w:t>
      </w:r>
      <w:r w:rsidR="00337EC9" w:rsidRPr="007E21D7">
        <w:t>The following table displays the numbers of participants who develop hypertension by gender and age group.</w:t>
      </w:r>
    </w:p>
    <w:p w:rsidR="0053374C" w:rsidRPr="007E21D7" w:rsidRDefault="0053374C" w:rsidP="0053374C">
      <w:pPr>
        <w:pStyle w:val="ListParagraph"/>
        <w:widowControl w:val="0"/>
        <w:spacing w:after="0" w:line="240" w:lineRule="auto"/>
        <w:ind w:left="1080"/>
        <w:contextualSpacing w:val="0"/>
      </w:pPr>
    </w:p>
    <w:tbl>
      <w:tblPr>
        <w:tblStyle w:val="TableGrid"/>
        <w:tblW w:w="8100" w:type="dxa"/>
        <w:tblInd w:w="1188" w:type="dxa"/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1440"/>
      </w:tblGrid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</w:p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Women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 xml:space="preserve">Develop </w:t>
            </w:r>
          </w:p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Hypertension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Do Not Develop Hypertension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Total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Age 50+ Years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255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237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492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Age &lt; 50 Years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241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916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1157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Total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496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1153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1649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</w:p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Men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 xml:space="preserve">Develop </w:t>
            </w:r>
          </w:p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Hypertension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Do Not Develop Hypertension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Total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Age  50+ Years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283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188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471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Age &lt; 50 Years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344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718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1062</w:t>
            </w:r>
          </w:p>
        </w:tc>
      </w:tr>
      <w:tr w:rsidR="00DF7194" w:rsidRPr="007E21D7" w:rsidTr="00EE3622">
        <w:tc>
          <w:tcPr>
            <w:tcW w:w="2160" w:type="dxa"/>
          </w:tcPr>
          <w:p w:rsidR="00DF7194" w:rsidRPr="007E21D7" w:rsidRDefault="00DF7194" w:rsidP="00D256F3">
            <w:pPr>
              <w:widowControl w:val="0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Total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627</w:t>
            </w:r>
          </w:p>
        </w:tc>
        <w:tc>
          <w:tcPr>
            <w:tcW w:w="225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906</w:t>
            </w:r>
          </w:p>
        </w:tc>
        <w:tc>
          <w:tcPr>
            <w:tcW w:w="1440" w:type="dxa"/>
          </w:tcPr>
          <w:p w:rsidR="00DF7194" w:rsidRPr="007E21D7" w:rsidRDefault="00DF7194" w:rsidP="00D256F3">
            <w:pPr>
              <w:widowControl w:val="0"/>
              <w:jc w:val="center"/>
              <w:rPr>
                <w:sz w:val="22"/>
                <w:szCs w:val="22"/>
              </w:rPr>
            </w:pPr>
            <w:r w:rsidRPr="007E21D7">
              <w:rPr>
                <w:sz w:val="22"/>
                <w:szCs w:val="22"/>
              </w:rPr>
              <w:t>1533</w:t>
            </w:r>
          </w:p>
        </w:tc>
      </w:tr>
    </w:tbl>
    <w:p w:rsidR="00DF7194" w:rsidRPr="007E21D7" w:rsidRDefault="00DF7194" w:rsidP="00EE3622">
      <w:pPr>
        <w:widowControl w:val="0"/>
        <w:ind w:left="1890"/>
      </w:pPr>
    </w:p>
    <w:p w:rsidR="00337EC9" w:rsidRPr="007E21D7" w:rsidRDefault="00337EC9" w:rsidP="00EE362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1800"/>
        <w:contextualSpacing w:val="0"/>
      </w:pPr>
      <w:r w:rsidRPr="007E21D7">
        <w:t>What is the relative risk for hypertension in women 50</w:t>
      </w:r>
      <w:r w:rsidR="00DF7194" w:rsidRPr="007E21D7">
        <w:t>+</w:t>
      </w:r>
      <w:r w:rsidRPr="007E21D7">
        <w:t xml:space="preserve"> years versus women </w:t>
      </w:r>
      <w:r w:rsidR="00DF7194" w:rsidRPr="007E21D7">
        <w:t xml:space="preserve">&lt; </w:t>
      </w:r>
      <w:r w:rsidRPr="007E21D7">
        <w:t>50 yea</w:t>
      </w:r>
      <w:r w:rsidR="00DF7194" w:rsidRPr="007E21D7">
        <w:t>rs of age</w:t>
      </w:r>
      <w:r w:rsidRPr="007E21D7">
        <w:t>?</w:t>
      </w:r>
    </w:p>
    <w:p w:rsidR="00D702E5" w:rsidRPr="007E21D7" w:rsidRDefault="00D702E5" w:rsidP="00EE3622">
      <w:pPr>
        <w:widowControl w:val="0"/>
        <w:ind w:left="1890"/>
      </w:pPr>
    </w:p>
    <w:p w:rsidR="00D702E5" w:rsidRPr="007E21D7" w:rsidRDefault="00DB63C0" w:rsidP="00774C4F">
      <w:pPr>
        <w:widowControl w:val="0"/>
        <w:ind w:left="1800"/>
      </w:pPr>
      <w:r w:rsidRPr="007E21D7">
        <w:rPr>
          <w:position w:val="-4"/>
        </w:rPr>
        <w:object w:dxaOrig="420" w:dyaOrig="320">
          <v:shape id="_x0000_i1031" type="#_x0000_t75" style="width:21pt;height:15.5pt" o:ole="">
            <v:imagedata r:id="rId20" o:title=""/>
          </v:shape>
          <o:OLEObject Type="Embed" ProgID="Equation.3" ShapeID="_x0000_i1031" DrawAspect="Content" ObjectID="_1496356592" r:id="rId21"/>
        </w:object>
      </w:r>
      <w:r w:rsidR="00D702E5" w:rsidRPr="007E21D7">
        <w:t xml:space="preserve">= </w:t>
      </w:r>
      <w:r w:rsidR="00142643" w:rsidRPr="007E21D7">
        <w:t xml:space="preserve">________ </w:t>
      </w:r>
    </w:p>
    <w:p w:rsidR="00D702E5" w:rsidRPr="007E21D7" w:rsidRDefault="00D702E5" w:rsidP="00EE3622">
      <w:pPr>
        <w:widowControl w:val="0"/>
        <w:ind w:left="1890"/>
      </w:pPr>
    </w:p>
    <w:p w:rsidR="00337EC9" w:rsidRPr="007E21D7" w:rsidRDefault="00337EC9" w:rsidP="00EE3622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1800"/>
        <w:contextualSpacing w:val="0"/>
      </w:pPr>
      <w:r w:rsidRPr="007E21D7">
        <w:t>What is the relative risk for hypertension in men 50</w:t>
      </w:r>
      <w:r w:rsidR="00DF7194" w:rsidRPr="007E21D7">
        <w:t>+</w:t>
      </w:r>
      <w:r w:rsidRPr="007E21D7">
        <w:t xml:space="preserve"> years versus men </w:t>
      </w:r>
      <w:r w:rsidR="00DF7194" w:rsidRPr="007E21D7">
        <w:t>&lt; 50 years of age</w:t>
      </w:r>
      <w:r w:rsidRPr="007E21D7">
        <w:t>?</w:t>
      </w:r>
    </w:p>
    <w:p w:rsidR="00774C4F" w:rsidRPr="007E21D7" w:rsidRDefault="00774C4F" w:rsidP="00F130A6">
      <w:pPr>
        <w:widowControl w:val="0"/>
        <w:ind w:left="1800"/>
        <w:rPr>
          <w:position w:val="-4"/>
        </w:rPr>
      </w:pPr>
    </w:p>
    <w:p w:rsidR="00580B29" w:rsidRPr="007E21D7" w:rsidRDefault="00DB63C0" w:rsidP="00F130A6">
      <w:pPr>
        <w:widowControl w:val="0"/>
        <w:ind w:left="1800"/>
      </w:pPr>
      <w:r w:rsidRPr="007E21D7">
        <w:rPr>
          <w:position w:val="-4"/>
        </w:rPr>
        <w:object w:dxaOrig="420" w:dyaOrig="320">
          <v:shape id="_x0000_i1032" type="#_x0000_t75" style="width:21pt;height:15.5pt" o:ole="">
            <v:imagedata r:id="rId22" o:title=""/>
          </v:shape>
          <o:OLEObject Type="Embed" ProgID="Equation.3" ShapeID="_x0000_i1032" DrawAspect="Content" ObjectID="_1496356593" r:id="rId23"/>
        </w:object>
      </w:r>
      <w:r w:rsidR="00EB26FD" w:rsidRPr="007E21D7">
        <w:t xml:space="preserve">= </w:t>
      </w:r>
      <w:r w:rsidR="00142643" w:rsidRPr="007E21D7">
        <w:t xml:space="preserve">________ </w:t>
      </w:r>
    </w:p>
    <w:p w:rsidR="003E4431" w:rsidRPr="007E21D7" w:rsidRDefault="003E4431" w:rsidP="00EE3622">
      <w:pPr>
        <w:widowControl w:val="0"/>
      </w:pPr>
    </w:p>
    <w:sectPr w:rsidR="003E4431" w:rsidRPr="007E21D7" w:rsidSect="005D37AE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5B" w:rsidRDefault="00F1575B">
      <w:r>
        <w:separator/>
      </w:r>
    </w:p>
  </w:endnote>
  <w:endnote w:type="continuationSeparator" w:id="0">
    <w:p w:rsidR="00F1575B" w:rsidRDefault="00F1575B">
      <w:r>
        <w:continuationSeparator/>
      </w:r>
    </w:p>
  </w:endnote>
  <w:endnote w:type="continuationNotice" w:id="1">
    <w:p w:rsidR="00F1575B" w:rsidRDefault="00F1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73" w:rsidRDefault="000A3E51" w:rsidP="005D3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3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873" w:rsidRDefault="00EE3873" w:rsidP="009E4A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479441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21D7" w:rsidRPr="007E21D7" w:rsidRDefault="007E21D7">
            <w:pPr>
              <w:pStyle w:val="Footer"/>
              <w:jc w:val="right"/>
              <w:rPr>
                <w:sz w:val="20"/>
                <w:szCs w:val="20"/>
              </w:rPr>
            </w:pPr>
            <w:r w:rsidRPr="007E21D7">
              <w:rPr>
                <w:sz w:val="20"/>
                <w:szCs w:val="20"/>
              </w:rPr>
              <w:t xml:space="preserve">Page </w:t>
            </w:r>
            <w:r w:rsidR="000A3E51" w:rsidRPr="007E21D7">
              <w:rPr>
                <w:bCs/>
                <w:sz w:val="20"/>
                <w:szCs w:val="20"/>
              </w:rPr>
              <w:fldChar w:fldCharType="begin"/>
            </w:r>
            <w:r w:rsidRPr="007E21D7">
              <w:rPr>
                <w:bCs/>
                <w:sz w:val="20"/>
                <w:szCs w:val="20"/>
              </w:rPr>
              <w:instrText xml:space="preserve"> PAGE </w:instrText>
            </w:r>
            <w:r w:rsidR="000A3E51" w:rsidRPr="007E21D7">
              <w:rPr>
                <w:bCs/>
                <w:sz w:val="20"/>
                <w:szCs w:val="20"/>
              </w:rPr>
              <w:fldChar w:fldCharType="separate"/>
            </w:r>
            <w:r w:rsidR="00346176">
              <w:rPr>
                <w:bCs/>
                <w:noProof/>
                <w:sz w:val="20"/>
                <w:szCs w:val="20"/>
              </w:rPr>
              <w:t>1</w:t>
            </w:r>
            <w:r w:rsidR="000A3E51" w:rsidRPr="007E21D7">
              <w:rPr>
                <w:bCs/>
                <w:sz w:val="20"/>
                <w:szCs w:val="20"/>
              </w:rPr>
              <w:fldChar w:fldCharType="end"/>
            </w:r>
            <w:r w:rsidRPr="007E21D7">
              <w:rPr>
                <w:sz w:val="20"/>
                <w:szCs w:val="20"/>
              </w:rPr>
              <w:t xml:space="preserve"> of </w:t>
            </w:r>
            <w:r w:rsidR="000A3E51" w:rsidRPr="007E21D7">
              <w:rPr>
                <w:bCs/>
                <w:sz w:val="20"/>
                <w:szCs w:val="20"/>
              </w:rPr>
              <w:fldChar w:fldCharType="begin"/>
            </w:r>
            <w:r w:rsidRPr="007E21D7">
              <w:rPr>
                <w:bCs/>
                <w:sz w:val="20"/>
                <w:szCs w:val="20"/>
              </w:rPr>
              <w:instrText xml:space="preserve"> NUMPAGES  </w:instrText>
            </w:r>
            <w:r w:rsidR="000A3E51" w:rsidRPr="007E21D7">
              <w:rPr>
                <w:bCs/>
                <w:sz w:val="20"/>
                <w:szCs w:val="20"/>
              </w:rPr>
              <w:fldChar w:fldCharType="separate"/>
            </w:r>
            <w:r w:rsidR="00346176">
              <w:rPr>
                <w:bCs/>
                <w:noProof/>
                <w:sz w:val="20"/>
                <w:szCs w:val="20"/>
              </w:rPr>
              <w:t>2</w:t>
            </w:r>
            <w:r w:rsidR="000A3E51" w:rsidRPr="007E21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E3873" w:rsidRPr="00955D51" w:rsidRDefault="00EE3873" w:rsidP="0054371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5B" w:rsidRDefault="00F1575B">
      <w:r>
        <w:separator/>
      </w:r>
    </w:p>
  </w:footnote>
  <w:footnote w:type="continuationSeparator" w:id="0">
    <w:p w:rsidR="00F1575B" w:rsidRDefault="00F1575B">
      <w:r>
        <w:continuationSeparator/>
      </w:r>
    </w:p>
  </w:footnote>
  <w:footnote w:type="continuationNotice" w:id="1">
    <w:p w:rsidR="00F1575B" w:rsidRDefault="00F157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3A"/>
    <w:multiLevelType w:val="hybridMultilevel"/>
    <w:tmpl w:val="AD8C6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928AF"/>
    <w:multiLevelType w:val="hybridMultilevel"/>
    <w:tmpl w:val="B4C802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913968"/>
    <w:multiLevelType w:val="multilevel"/>
    <w:tmpl w:val="176020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EF7E10"/>
    <w:multiLevelType w:val="hybridMultilevel"/>
    <w:tmpl w:val="28464E28"/>
    <w:lvl w:ilvl="0" w:tplc="403231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B3C8C"/>
    <w:multiLevelType w:val="hybridMultilevel"/>
    <w:tmpl w:val="81A034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844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A7835"/>
    <w:multiLevelType w:val="multilevel"/>
    <w:tmpl w:val="8F5892C8"/>
    <w:lvl w:ilvl="0">
      <w:start w:val="4"/>
      <w:numFmt w:val="decimal"/>
      <w:suff w:val="space"/>
      <w:lvlText w:val="Chapter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B55B18"/>
    <w:multiLevelType w:val="hybridMultilevel"/>
    <w:tmpl w:val="FFE487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124913"/>
    <w:multiLevelType w:val="hybridMultilevel"/>
    <w:tmpl w:val="17461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C62E2"/>
    <w:multiLevelType w:val="hybridMultilevel"/>
    <w:tmpl w:val="78583C8A"/>
    <w:lvl w:ilvl="0" w:tplc="B5A02D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436839"/>
    <w:multiLevelType w:val="multilevel"/>
    <w:tmpl w:val="4D1A5A0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340C3B"/>
    <w:multiLevelType w:val="hybridMultilevel"/>
    <w:tmpl w:val="3E66335C"/>
    <w:lvl w:ilvl="0" w:tplc="403231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4190D"/>
    <w:multiLevelType w:val="hybridMultilevel"/>
    <w:tmpl w:val="ADCACB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7397F"/>
    <w:multiLevelType w:val="hybridMultilevel"/>
    <w:tmpl w:val="3B26A73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5161A6"/>
    <w:multiLevelType w:val="hybridMultilevel"/>
    <w:tmpl w:val="53E2734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87533"/>
    <w:multiLevelType w:val="hybridMultilevel"/>
    <w:tmpl w:val="AEA81636"/>
    <w:lvl w:ilvl="0" w:tplc="403231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87041"/>
    <w:multiLevelType w:val="hybridMultilevel"/>
    <w:tmpl w:val="19A4E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936D1"/>
    <w:multiLevelType w:val="multilevel"/>
    <w:tmpl w:val="58205DB4"/>
    <w:lvl w:ilvl="0">
      <w:start w:val="9"/>
      <w:numFmt w:val="decimal"/>
      <w:pStyle w:val="Heading1"/>
      <w:suff w:val="space"/>
      <w:lvlText w:val="Chapter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5BC5B6D"/>
    <w:multiLevelType w:val="hybridMultilevel"/>
    <w:tmpl w:val="5B6EF6D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4128DA"/>
    <w:multiLevelType w:val="hybridMultilevel"/>
    <w:tmpl w:val="966E9D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5949C4"/>
    <w:multiLevelType w:val="hybridMultilevel"/>
    <w:tmpl w:val="C42C5D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832DD"/>
    <w:multiLevelType w:val="hybridMultilevel"/>
    <w:tmpl w:val="265E721C"/>
    <w:lvl w:ilvl="0" w:tplc="B5A02D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EFC9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4C2A"/>
    <w:multiLevelType w:val="hybridMultilevel"/>
    <w:tmpl w:val="885806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5BE2"/>
    <w:multiLevelType w:val="hybridMultilevel"/>
    <w:tmpl w:val="36140CA0"/>
    <w:lvl w:ilvl="0" w:tplc="7960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016D9"/>
    <w:multiLevelType w:val="hybridMultilevel"/>
    <w:tmpl w:val="60F4D9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8844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1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0"/>
  </w:num>
  <w:num w:numId="19">
    <w:abstractNumId w:val="22"/>
  </w:num>
  <w:num w:numId="20">
    <w:abstractNumId w:val="18"/>
  </w:num>
  <w:num w:numId="21">
    <w:abstractNumId w:val="6"/>
  </w:num>
  <w:num w:numId="22">
    <w:abstractNumId w:val="1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9A"/>
    <w:rsid w:val="000115EB"/>
    <w:rsid w:val="00030146"/>
    <w:rsid w:val="00030768"/>
    <w:rsid w:val="00037112"/>
    <w:rsid w:val="00051E84"/>
    <w:rsid w:val="00096F01"/>
    <w:rsid w:val="000A3E51"/>
    <w:rsid w:val="000B6FB9"/>
    <w:rsid w:val="000C7CB5"/>
    <w:rsid w:val="000D6DBC"/>
    <w:rsid w:val="000F2306"/>
    <w:rsid w:val="00133733"/>
    <w:rsid w:val="00142643"/>
    <w:rsid w:val="001723BF"/>
    <w:rsid w:val="001735AC"/>
    <w:rsid w:val="00181C85"/>
    <w:rsid w:val="001A2C16"/>
    <w:rsid w:val="001D5BD7"/>
    <w:rsid w:val="002030AD"/>
    <w:rsid w:val="00207F87"/>
    <w:rsid w:val="00226740"/>
    <w:rsid w:val="00226A7E"/>
    <w:rsid w:val="0024061A"/>
    <w:rsid w:val="00246488"/>
    <w:rsid w:val="002532F4"/>
    <w:rsid w:val="00267A07"/>
    <w:rsid w:val="002869EA"/>
    <w:rsid w:val="00290865"/>
    <w:rsid w:val="002911D0"/>
    <w:rsid w:val="002C4FC5"/>
    <w:rsid w:val="002E2DA4"/>
    <w:rsid w:val="002F30DC"/>
    <w:rsid w:val="003376DE"/>
    <w:rsid w:val="00337EC9"/>
    <w:rsid w:val="00346176"/>
    <w:rsid w:val="0037255C"/>
    <w:rsid w:val="003829D5"/>
    <w:rsid w:val="00382FE3"/>
    <w:rsid w:val="003907E2"/>
    <w:rsid w:val="003B3DB2"/>
    <w:rsid w:val="003E14D5"/>
    <w:rsid w:val="003E4431"/>
    <w:rsid w:val="003E495C"/>
    <w:rsid w:val="003F56DC"/>
    <w:rsid w:val="003F78DA"/>
    <w:rsid w:val="00404270"/>
    <w:rsid w:val="00405712"/>
    <w:rsid w:val="004145B3"/>
    <w:rsid w:val="00417466"/>
    <w:rsid w:val="00440A53"/>
    <w:rsid w:val="0044533B"/>
    <w:rsid w:val="004556EC"/>
    <w:rsid w:val="00456CF3"/>
    <w:rsid w:val="00472643"/>
    <w:rsid w:val="00480CC6"/>
    <w:rsid w:val="004A7CE1"/>
    <w:rsid w:val="004F0211"/>
    <w:rsid w:val="004F598D"/>
    <w:rsid w:val="00500D41"/>
    <w:rsid w:val="00505FC4"/>
    <w:rsid w:val="00516820"/>
    <w:rsid w:val="005171DB"/>
    <w:rsid w:val="0053374C"/>
    <w:rsid w:val="00537765"/>
    <w:rsid w:val="0054371A"/>
    <w:rsid w:val="00560E86"/>
    <w:rsid w:val="005651B6"/>
    <w:rsid w:val="005755C7"/>
    <w:rsid w:val="00580B29"/>
    <w:rsid w:val="0058356F"/>
    <w:rsid w:val="005A37FA"/>
    <w:rsid w:val="005B095C"/>
    <w:rsid w:val="005D37AE"/>
    <w:rsid w:val="00611606"/>
    <w:rsid w:val="0064184A"/>
    <w:rsid w:val="00651D4E"/>
    <w:rsid w:val="006557A5"/>
    <w:rsid w:val="00682F4E"/>
    <w:rsid w:val="00695CDC"/>
    <w:rsid w:val="006B16FF"/>
    <w:rsid w:val="006D01DD"/>
    <w:rsid w:val="006E30AD"/>
    <w:rsid w:val="006E76C3"/>
    <w:rsid w:val="006F202C"/>
    <w:rsid w:val="00702764"/>
    <w:rsid w:val="00703E59"/>
    <w:rsid w:val="00735E4A"/>
    <w:rsid w:val="00746353"/>
    <w:rsid w:val="007511FC"/>
    <w:rsid w:val="00774C4F"/>
    <w:rsid w:val="00775D21"/>
    <w:rsid w:val="00780383"/>
    <w:rsid w:val="007C60CB"/>
    <w:rsid w:val="007E21D7"/>
    <w:rsid w:val="007E2B0E"/>
    <w:rsid w:val="00813D82"/>
    <w:rsid w:val="008438CC"/>
    <w:rsid w:val="00865800"/>
    <w:rsid w:val="00872E90"/>
    <w:rsid w:val="00880E9A"/>
    <w:rsid w:val="008A2A0A"/>
    <w:rsid w:val="008D6C31"/>
    <w:rsid w:val="009138EA"/>
    <w:rsid w:val="0092305A"/>
    <w:rsid w:val="009525FD"/>
    <w:rsid w:val="00952D68"/>
    <w:rsid w:val="00964CBD"/>
    <w:rsid w:val="009827F8"/>
    <w:rsid w:val="00983777"/>
    <w:rsid w:val="009926D1"/>
    <w:rsid w:val="009A4FE3"/>
    <w:rsid w:val="009B15EF"/>
    <w:rsid w:val="009C0A41"/>
    <w:rsid w:val="009C4758"/>
    <w:rsid w:val="009C58CE"/>
    <w:rsid w:val="009E4A9A"/>
    <w:rsid w:val="00A062C6"/>
    <w:rsid w:val="00A44262"/>
    <w:rsid w:val="00A47984"/>
    <w:rsid w:val="00A54265"/>
    <w:rsid w:val="00A633CC"/>
    <w:rsid w:val="00A6359F"/>
    <w:rsid w:val="00A678C3"/>
    <w:rsid w:val="00AA087F"/>
    <w:rsid w:val="00AA2789"/>
    <w:rsid w:val="00AB14B0"/>
    <w:rsid w:val="00AC1C9F"/>
    <w:rsid w:val="00B018A5"/>
    <w:rsid w:val="00B07581"/>
    <w:rsid w:val="00B248C5"/>
    <w:rsid w:val="00B545D6"/>
    <w:rsid w:val="00B90455"/>
    <w:rsid w:val="00B91C9B"/>
    <w:rsid w:val="00B94837"/>
    <w:rsid w:val="00B94ADD"/>
    <w:rsid w:val="00BB0E3B"/>
    <w:rsid w:val="00BB4702"/>
    <w:rsid w:val="00BC2513"/>
    <w:rsid w:val="00BD41D2"/>
    <w:rsid w:val="00C02DAF"/>
    <w:rsid w:val="00C20595"/>
    <w:rsid w:val="00C44573"/>
    <w:rsid w:val="00C457EB"/>
    <w:rsid w:val="00C4722A"/>
    <w:rsid w:val="00C5604A"/>
    <w:rsid w:val="00C6293C"/>
    <w:rsid w:val="00C7519C"/>
    <w:rsid w:val="00C82690"/>
    <w:rsid w:val="00CC7373"/>
    <w:rsid w:val="00CE27C1"/>
    <w:rsid w:val="00CE474D"/>
    <w:rsid w:val="00CF3687"/>
    <w:rsid w:val="00D17B9B"/>
    <w:rsid w:val="00D256F3"/>
    <w:rsid w:val="00D33177"/>
    <w:rsid w:val="00D535A4"/>
    <w:rsid w:val="00D567D9"/>
    <w:rsid w:val="00D62F2D"/>
    <w:rsid w:val="00D702E5"/>
    <w:rsid w:val="00D878DD"/>
    <w:rsid w:val="00D92289"/>
    <w:rsid w:val="00D9771F"/>
    <w:rsid w:val="00DB63C0"/>
    <w:rsid w:val="00DC18B4"/>
    <w:rsid w:val="00DF6FEE"/>
    <w:rsid w:val="00DF7194"/>
    <w:rsid w:val="00E132C6"/>
    <w:rsid w:val="00E156E8"/>
    <w:rsid w:val="00E166E7"/>
    <w:rsid w:val="00E21807"/>
    <w:rsid w:val="00E457D3"/>
    <w:rsid w:val="00E474E7"/>
    <w:rsid w:val="00E57148"/>
    <w:rsid w:val="00E83EBE"/>
    <w:rsid w:val="00EA45A8"/>
    <w:rsid w:val="00EB26FD"/>
    <w:rsid w:val="00ED1E7D"/>
    <w:rsid w:val="00EE3622"/>
    <w:rsid w:val="00EE3873"/>
    <w:rsid w:val="00EF6E42"/>
    <w:rsid w:val="00F022D1"/>
    <w:rsid w:val="00F130A6"/>
    <w:rsid w:val="00F132E3"/>
    <w:rsid w:val="00F1575B"/>
    <w:rsid w:val="00F419FC"/>
    <w:rsid w:val="00F4439D"/>
    <w:rsid w:val="00F56672"/>
    <w:rsid w:val="00F64FBB"/>
    <w:rsid w:val="00F87896"/>
    <w:rsid w:val="00F9431E"/>
    <w:rsid w:val="00FB243E"/>
    <w:rsid w:val="00FD35B4"/>
    <w:rsid w:val="00FE169E"/>
    <w:rsid w:val="00FF3B67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4ED8D-1DF7-4BEE-B096-DC70A186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7AE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37AE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37AE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37AE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37A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37A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37AE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D37AE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D37A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4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A9A"/>
  </w:style>
  <w:style w:type="paragraph" w:styleId="Header">
    <w:name w:val="header"/>
    <w:basedOn w:val="Normal"/>
    <w:rsid w:val="009E4A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5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37EC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D25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7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10" Type="http://schemas.openxmlformats.org/officeDocument/2006/relationships/endnotes" Target="endnotes.xml"/><Relationship Id="rId19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2971-E783-4BDF-B65D-DA9C836E8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5F85CC-5348-4B9C-BA09-D736B8C002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80ABD-5BA5-4AB3-92E5-4C857BBD2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C67CA-B631-4DE6-8AB5-D320A797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</dc:creator>
  <cp:keywords/>
  <dc:description/>
  <cp:lastModifiedBy>N Z</cp:lastModifiedBy>
  <cp:revision>4</cp:revision>
  <cp:lastPrinted>2015-06-13T18:37:00Z</cp:lastPrinted>
  <dcterms:created xsi:type="dcterms:W3CDTF">2015-06-13T19:22:00Z</dcterms:created>
  <dcterms:modified xsi:type="dcterms:W3CDTF">2015-06-21T07:50:00Z</dcterms:modified>
  <cp:category/>
  <dc:identifier/>
  <cp:contentStatus/>
  <dc:language/>
  <cp:version/>
</cp:coreProperties>
</file>