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14" w:rsidRDefault="002E1514" w:rsidP="002E1514">
      <w:pPr>
        <w:rPr>
          <w:b/>
          <w:color w:val="000000" w:themeColor="text1"/>
        </w:rPr>
      </w:pPr>
    </w:p>
    <w:p w:rsidR="002E1514" w:rsidRDefault="002E1514" w:rsidP="002E1514">
      <w:pPr>
        <w:rPr>
          <w:b/>
          <w:color w:val="000000" w:themeColor="text1"/>
        </w:rPr>
      </w:pPr>
      <w:r>
        <w:rPr>
          <w:b/>
          <w:color w:val="000000" w:themeColor="text1"/>
        </w:rPr>
        <w:t>Deliver</w:t>
      </w:r>
      <w:r w:rsidRPr="0003601E">
        <w:rPr>
          <w:b/>
          <w:color w:val="000000" w:themeColor="text1"/>
        </w:rPr>
        <w:t xml:space="preserve"> the Value: IKEA Case Study</w:t>
      </w:r>
    </w:p>
    <w:p w:rsidR="002E1514" w:rsidRPr="0003601E" w:rsidRDefault="002E1514" w:rsidP="002E1514">
      <w:pPr>
        <w:rPr>
          <w:b/>
          <w:color w:val="000000" w:themeColor="text1"/>
        </w:rPr>
      </w:pPr>
    </w:p>
    <w:p w:rsidR="002E1514" w:rsidRDefault="002E1514" w:rsidP="002E1514"/>
    <w:p w:rsidR="002E1514" w:rsidRPr="002E1514" w:rsidRDefault="002E1514" w:rsidP="002E1514">
      <w:pPr>
        <w:spacing w:line="360" w:lineRule="auto"/>
        <w:jc w:val="both"/>
        <w:rPr>
          <w:rFonts w:asciiTheme="majorBidi" w:hAnsiTheme="majorBidi" w:cstheme="majorBidi"/>
        </w:rPr>
      </w:pPr>
      <w:r w:rsidRPr="002E1514">
        <w:rPr>
          <w:rFonts w:asciiTheme="majorBidi" w:hAnsiTheme="majorBidi" w:cstheme="majorBidi"/>
        </w:rPr>
        <w:t>IKEA is a Swedish-owned global business founded in 1943. The business generates annual revenues of 27 billion euros and employs 139,000 people in 298 stores and 26 countries. The values and design philosophy of the founder continue to underpin the brand. These values might be summed up as frugal, democratic, environmentally aware, and design oriented. IKEA has become synonymous with Swedish lifestyle. The stores are virtually identical across the globe and sell a range of globally sourced flat-packed furniture products as well as a range of related furnishings for the home—the stores offer customers a Swedish experience by incorporating restaurants and a variety of customer services intended to simplify the shopping process (e.g., childcare). What is interesting about IKEA is that customers have become a significant part of the value creating process—customers play a key role in terms of logistics and in production. By performing the assembly of the flat-packed furniture, customers complete the final stages in the production process. In terms of logistics, the customer “moves” goods from warehouse-style storage through the checkout, and then transports the goods home. The trade-off for the consumer is lower prices and immediate gratification—furniture is typically sold using just in time (JIT) inventory management, which means that once a customer has placed an order, the furniture then goes into production and is delivered to the customer’s home some 3–4 months later.</w:t>
      </w:r>
    </w:p>
    <w:p w:rsidR="002E1514" w:rsidRDefault="002E1514" w:rsidP="002E1514"/>
    <w:p w:rsidR="002E1514" w:rsidRPr="002E1514" w:rsidRDefault="002E1514" w:rsidP="003D5644">
      <w:pPr>
        <w:spacing w:line="360" w:lineRule="auto"/>
        <w:jc w:val="both"/>
        <w:rPr>
          <w:rFonts w:asciiTheme="majorBidi" w:hAnsiTheme="majorBidi" w:cstheme="majorBidi"/>
        </w:rPr>
      </w:pPr>
      <w:r w:rsidRPr="002E1514">
        <w:rPr>
          <w:rFonts w:asciiTheme="majorBidi" w:hAnsiTheme="majorBidi" w:cstheme="majorBidi"/>
        </w:rPr>
        <w:t>IKEA’s senior management has in the past pursued an aggressive expansion policy, but management is currently changing direction, adopting a slower rate of expansion and investing in existing stores. The company plans to increase sales by 10% a year to 2020, thereby doubling annual sales revenues. Management is concerned about how expansion in the BRIC countries, particularly India and China, is pursued. There are fears about preserving the company’s culture in these huge markets (Milne, 2013).</w:t>
      </w:r>
    </w:p>
    <w:p w:rsidR="002E1514" w:rsidRPr="003D5644" w:rsidRDefault="002E1514" w:rsidP="002E1514">
      <w:pPr>
        <w:spacing w:line="360" w:lineRule="auto"/>
        <w:rPr>
          <w:rFonts w:asciiTheme="majorBidi" w:hAnsiTheme="majorBidi" w:cstheme="majorBidi"/>
          <w:b/>
          <w:bCs/>
        </w:rPr>
      </w:pPr>
      <w:r w:rsidRPr="003D5644">
        <w:rPr>
          <w:rFonts w:asciiTheme="majorBidi" w:hAnsiTheme="majorBidi" w:cstheme="majorBidi"/>
          <w:b/>
          <w:bCs/>
        </w:rPr>
        <w:t>Sources:</w:t>
      </w:r>
    </w:p>
    <w:p w:rsidR="002E1514" w:rsidRPr="002E1514" w:rsidRDefault="002E1514" w:rsidP="003D5644">
      <w:pPr>
        <w:spacing w:line="360" w:lineRule="auto"/>
        <w:rPr>
          <w:rFonts w:asciiTheme="majorBidi" w:hAnsiTheme="majorBidi" w:cstheme="majorBidi"/>
        </w:rPr>
      </w:pPr>
      <w:r w:rsidRPr="002E1514">
        <w:rPr>
          <w:rFonts w:asciiTheme="majorBidi" w:hAnsiTheme="majorBidi" w:cstheme="majorBidi"/>
        </w:rPr>
        <w:t>http://www.ikea.com/ms/en_US/this-is-ikea/company-information/index.html</w:t>
      </w:r>
    </w:p>
    <w:p w:rsidR="002E1514" w:rsidRPr="002E1514" w:rsidRDefault="002E1514" w:rsidP="002E1514">
      <w:pPr>
        <w:spacing w:line="360" w:lineRule="auto"/>
        <w:rPr>
          <w:rFonts w:asciiTheme="majorBidi" w:hAnsiTheme="majorBidi" w:cstheme="majorBidi"/>
        </w:rPr>
      </w:pPr>
      <w:r w:rsidRPr="002E1514">
        <w:rPr>
          <w:rFonts w:asciiTheme="majorBidi" w:hAnsiTheme="majorBidi" w:cstheme="majorBidi"/>
        </w:rPr>
        <w:t xml:space="preserve">Milne, R. (2013, September 1). Ikea signals slower expansion. </w:t>
      </w:r>
      <w:r w:rsidRPr="002E1514">
        <w:rPr>
          <w:rFonts w:asciiTheme="majorBidi" w:hAnsiTheme="majorBidi" w:cstheme="majorBidi"/>
          <w:i/>
        </w:rPr>
        <w:t>Financial Times</w:t>
      </w:r>
      <w:r w:rsidRPr="002E1514">
        <w:rPr>
          <w:rFonts w:asciiTheme="majorBidi" w:hAnsiTheme="majorBidi" w:cstheme="majorBidi"/>
        </w:rPr>
        <w:t>.</w:t>
      </w:r>
    </w:p>
    <w:p w:rsidR="002E1514" w:rsidRDefault="002E1514" w:rsidP="002E1514">
      <w:r>
        <w:br w:type="page"/>
      </w:r>
    </w:p>
    <w:p w:rsidR="002E1514" w:rsidRDefault="002E1514" w:rsidP="002E1514">
      <w:pPr>
        <w:tabs>
          <w:tab w:val="left" w:pos="0"/>
          <w:tab w:val="left" w:pos="360"/>
          <w:tab w:val="left" w:pos="720"/>
          <w:tab w:val="left" w:pos="1080"/>
          <w:tab w:val="left" w:pos="1440"/>
          <w:tab w:val="left" w:pos="2880"/>
        </w:tabs>
        <w:ind w:left="360"/>
        <w:rPr>
          <w:rFonts w:cstheme="minorHAnsi"/>
          <w:b/>
          <w:bCs/>
        </w:rPr>
      </w:pPr>
      <w:r w:rsidRPr="00490174">
        <w:rPr>
          <w:rFonts w:cstheme="minorHAnsi"/>
          <w:b/>
          <w:bCs/>
        </w:rPr>
        <w:lastRenderedPageBreak/>
        <w:t>Case Study Guidelines</w:t>
      </w:r>
    </w:p>
    <w:p w:rsidR="002E1514" w:rsidRPr="00490174" w:rsidRDefault="002E1514" w:rsidP="002E1514">
      <w:pPr>
        <w:tabs>
          <w:tab w:val="left" w:pos="0"/>
          <w:tab w:val="left" w:pos="360"/>
          <w:tab w:val="left" w:pos="720"/>
          <w:tab w:val="left" w:pos="1080"/>
          <w:tab w:val="left" w:pos="1440"/>
          <w:tab w:val="left" w:pos="2880"/>
        </w:tabs>
        <w:ind w:left="360"/>
        <w:rPr>
          <w:rFonts w:cstheme="minorHAnsi"/>
          <w:b/>
          <w:bCs/>
        </w:rPr>
      </w:pPr>
    </w:p>
    <w:p w:rsidR="002E1514" w:rsidRPr="00490174" w:rsidRDefault="002E1514" w:rsidP="002E1514">
      <w:pPr>
        <w:tabs>
          <w:tab w:val="left" w:pos="0"/>
          <w:tab w:val="left" w:pos="360"/>
          <w:tab w:val="left" w:pos="720"/>
          <w:tab w:val="left" w:pos="1080"/>
          <w:tab w:val="left" w:pos="1440"/>
          <w:tab w:val="left" w:pos="2880"/>
        </w:tabs>
        <w:ind w:left="360"/>
        <w:rPr>
          <w:rFonts w:cstheme="minorHAnsi"/>
          <w:b/>
          <w:bCs/>
        </w:rPr>
      </w:pPr>
    </w:p>
    <w:p w:rsidR="002E1514" w:rsidRDefault="002E1514" w:rsidP="002E1514">
      <w:pPr>
        <w:pStyle w:val="ListParagraph"/>
        <w:numPr>
          <w:ilvl w:val="0"/>
          <w:numId w:val="1"/>
        </w:numPr>
        <w:tabs>
          <w:tab w:val="left" w:pos="0"/>
          <w:tab w:val="left" w:pos="360"/>
          <w:tab w:val="left" w:pos="720"/>
          <w:tab w:val="left" w:pos="1080"/>
          <w:tab w:val="left" w:pos="1440"/>
          <w:tab w:val="left" w:pos="2880"/>
        </w:tabs>
        <w:rPr>
          <w:rFonts w:asciiTheme="minorHAnsi" w:hAnsiTheme="minorHAnsi" w:cstheme="minorHAnsi"/>
          <w:sz w:val="22"/>
          <w:szCs w:val="22"/>
        </w:rPr>
      </w:pPr>
      <w:r>
        <w:rPr>
          <w:rFonts w:asciiTheme="minorHAnsi" w:hAnsiTheme="minorHAnsi" w:cstheme="minorHAnsi"/>
          <w:b/>
          <w:bCs/>
          <w:sz w:val="22"/>
          <w:szCs w:val="22"/>
        </w:rPr>
        <w:t xml:space="preserve">Analysis of </w:t>
      </w:r>
      <w:r w:rsidRPr="00BD5916">
        <w:rPr>
          <w:rFonts w:asciiTheme="minorHAnsi" w:hAnsiTheme="minorHAnsi" w:cstheme="minorHAnsi"/>
          <w:b/>
          <w:bCs/>
          <w:sz w:val="22"/>
          <w:szCs w:val="22"/>
        </w:rPr>
        <w:t>the Current Situation</w:t>
      </w:r>
      <w:r>
        <w:rPr>
          <w:rFonts w:asciiTheme="minorHAnsi" w:hAnsiTheme="minorHAnsi" w:cstheme="minorHAnsi"/>
          <w:b/>
          <w:bCs/>
          <w:sz w:val="22"/>
          <w:szCs w:val="22"/>
        </w:rPr>
        <w:t>—</w:t>
      </w:r>
      <w:r w:rsidR="00AC1A5E" w:rsidRPr="00BD5916">
        <w:rPr>
          <w:rFonts w:asciiTheme="minorHAnsi" w:hAnsiTheme="minorHAnsi" w:cstheme="minorHAnsi"/>
          <w:sz w:val="22"/>
          <w:szCs w:val="22"/>
        </w:rPr>
        <w:t>the</w:t>
      </w:r>
      <w:r w:rsidRPr="00BD5916">
        <w:rPr>
          <w:rFonts w:asciiTheme="minorHAnsi" w:hAnsiTheme="minorHAnsi" w:cstheme="minorHAnsi"/>
          <w:sz w:val="22"/>
          <w:szCs w:val="22"/>
        </w:rPr>
        <w:t xml:space="preserve"> proper context must be established for the case analysis. </w:t>
      </w:r>
      <w:r>
        <w:rPr>
          <w:rFonts w:asciiTheme="minorHAnsi" w:hAnsiTheme="minorHAnsi" w:cstheme="minorHAnsi"/>
          <w:sz w:val="22"/>
          <w:szCs w:val="22"/>
        </w:rPr>
        <w:t xml:space="preserve">Please provide a </w:t>
      </w:r>
      <w:r w:rsidRPr="00326DA7">
        <w:rPr>
          <w:rFonts w:asciiTheme="minorHAnsi" w:hAnsiTheme="minorHAnsi" w:cstheme="minorHAnsi"/>
          <w:sz w:val="22"/>
          <w:szCs w:val="22"/>
        </w:rPr>
        <w:t xml:space="preserve">SWOT </w:t>
      </w:r>
      <w:r>
        <w:rPr>
          <w:rFonts w:asciiTheme="minorHAnsi" w:hAnsiTheme="minorHAnsi" w:cstheme="minorHAnsi"/>
          <w:sz w:val="22"/>
          <w:szCs w:val="22"/>
        </w:rPr>
        <w:t>a</w:t>
      </w:r>
      <w:r w:rsidRPr="00326DA7">
        <w:rPr>
          <w:rFonts w:asciiTheme="minorHAnsi" w:hAnsiTheme="minorHAnsi" w:cstheme="minorHAnsi"/>
          <w:sz w:val="22"/>
          <w:szCs w:val="22"/>
        </w:rPr>
        <w:t>nalysis</w:t>
      </w:r>
      <w:r>
        <w:rPr>
          <w:rFonts w:asciiTheme="minorHAnsi" w:hAnsiTheme="minorHAnsi" w:cstheme="minorHAnsi"/>
          <w:sz w:val="22"/>
          <w:szCs w:val="22"/>
        </w:rPr>
        <w:t xml:space="preserve"> in a SWOT box.</w:t>
      </w:r>
    </w:p>
    <w:p w:rsidR="002E1514" w:rsidRPr="00BD5916" w:rsidRDefault="002E1514" w:rsidP="002E1514">
      <w:pPr>
        <w:pStyle w:val="ListParagraph"/>
        <w:tabs>
          <w:tab w:val="left" w:pos="0"/>
          <w:tab w:val="left" w:pos="360"/>
          <w:tab w:val="left" w:pos="720"/>
          <w:tab w:val="left" w:pos="1080"/>
          <w:tab w:val="left" w:pos="1440"/>
          <w:tab w:val="left" w:pos="2880"/>
        </w:tabs>
        <w:rPr>
          <w:rFonts w:asciiTheme="minorHAnsi" w:hAnsiTheme="minorHAnsi" w:cstheme="minorHAnsi"/>
          <w:sz w:val="22"/>
          <w:szCs w:val="22"/>
        </w:rPr>
      </w:pPr>
    </w:p>
    <w:p w:rsidR="002E1514" w:rsidRDefault="002E1514" w:rsidP="002E1514">
      <w:pPr>
        <w:pStyle w:val="ListParagraph"/>
        <w:numPr>
          <w:ilvl w:val="0"/>
          <w:numId w:val="2"/>
        </w:numPr>
        <w:tabs>
          <w:tab w:val="left" w:pos="0"/>
          <w:tab w:val="left" w:pos="360"/>
          <w:tab w:val="left" w:pos="720"/>
          <w:tab w:val="left" w:pos="1080"/>
          <w:tab w:val="left" w:pos="1440"/>
          <w:tab w:val="left" w:pos="2880"/>
        </w:tabs>
        <w:rPr>
          <w:rFonts w:asciiTheme="minorHAnsi" w:hAnsiTheme="minorHAnsi" w:cstheme="minorHAnsi"/>
          <w:sz w:val="22"/>
          <w:szCs w:val="22"/>
        </w:rPr>
      </w:pPr>
      <w:r>
        <w:rPr>
          <w:rFonts w:asciiTheme="minorHAnsi" w:hAnsiTheme="minorHAnsi" w:cstheme="minorHAnsi"/>
          <w:sz w:val="22"/>
          <w:szCs w:val="22"/>
        </w:rPr>
        <w:t xml:space="preserve">Research: </w:t>
      </w:r>
      <w:r w:rsidRPr="008417E1">
        <w:rPr>
          <w:rFonts w:asciiTheme="minorHAnsi" w:hAnsiTheme="minorHAnsi" w:cstheme="minorHAnsi"/>
          <w:sz w:val="22"/>
          <w:szCs w:val="22"/>
        </w:rPr>
        <w:t xml:space="preserve">Identify </w:t>
      </w:r>
      <w:r>
        <w:rPr>
          <w:rFonts w:asciiTheme="minorHAnsi" w:hAnsiTheme="minorHAnsi" w:cstheme="minorHAnsi"/>
          <w:sz w:val="22"/>
          <w:szCs w:val="22"/>
        </w:rPr>
        <w:t xml:space="preserve">the </w:t>
      </w:r>
      <w:r w:rsidRPr="008417E1">
        <w:rPr>
          <w:rFonts w:asciiTheme="minorHAnsi" w:hAnsiTheme="minorHAnsi" w:cstheme="minorHAnsi"/>
          <w:sz w:val="22"/>
          <w:szCs w:val="22"/>
        </w:rPr>
        <w:t xml:space="preserve">key environmental factors such as industry trends, level of competitiveness, customer perceptions, legal considerations, and evolving technology at the outset of the analysis. </w:t>
      </w:r>
    </w:p>
    <w:p w:rsidR="002E1514" w:rsidRPr="008417E1" w:rsidRDefault="002E1514" w:rsidP="002E1514">
      <w:pPr>
        <w:pStyle w:val="ListParagraph"/>
        <w:tabs>
          <w:tab w:val="left" w:pos="0"/>
          <w:tab w:val="left" w:pos="360"/>
          <w:tab w:val="left" w:pos="720"/>
          <w:tab w:val="left" w:pos="1080"/>
          <w:tab w:val="left" w:pos="1440"/>
          <w:tab w:val="left" w:pos="2880"/>
        </w:tabs>
        <w:ind w:left="1080"/>
        <w:rPr>
          <w:rFonts w:asciiTheme="minorHAnsi" w:hAnsiTheme="minorHAnsi" w:cstheme="minorHAnsi"/>
          <w:sz w:val="22"/>
          <w:szCs w:val="22"/>
        </w:rPr>
      </w:pPr>
    </w:p>
    <w:p w:rsidR="002E1514" w:rsidRDefault="002E1514" w:rsidP="002E1514">
      <w:pPr>
        <w:pStyle w:val="ListParagraph"/>
        <w:numPr>
          <w:ilvl w:val="0"/>
          <w:numId w:val="2"/>
        </w:numPr>
        <w:tabs>
          <w:tab w:val="left" w:pos="0"/>
          <w:tab w:val="left" w:pos="360"/>
          <w:tab w:val="left" w:pos="720"/>
          <w:tab w:val="left" w:pos="1080"/>
          <w:tab w:val="left" w:pos="1440"/>
          <w:tab w:val="left" w:pos="2880"/>
        </w:tabs>
        <w:rPr>
          <w:rFonts w:asciiTheme="minorHAnsi" w:hAnsiTheme="minorHAnsi" w:cstheme="minorHAnsi"/>
          <w:sz w:val="22"/>
          <w:szCs w:val="22"/>
        </w:rPr>
      </w:pPr>
      <w:r w:rsidRPr="008417E1">
        <w:rPr>
          <w:rFonts w:asciiTheme="minorHAnsi" w:hAnsiTheme="minorHAnsi" w:cstheme="minorHAnsi"/>
          <w:sz w:val="22"/>
          <w:szCs w:val="22"/>
        </w:rPr>
        <w:t xml:space="preserve">Summarize the </w:t>
      </w:r>
      <w:r>
        <w:rPr>
          <w:rFonts w:asciiTheme="minorHAnsi" w:hAnsiTheme="minorHAnsi" w:cstheme="minorHAnsi"/>
          <w:sz w:val="22"/>
          <w:szCs w:val="22"/>
        </w:rPr>
        <w:t xml:space="preserve">key aspects of the </w:t>
      </w:r>
      <w:r w:rsidRPr="008417E1">
        <w:rPr>
          <w:rFonts w:asciiTheme="minorHAnsi" w:hAnsiTheme="minorHAnsi" w:cstheme="minorHAnsi"/>
          <w:sz w:val="22"/>
          <w:szCs w:val="22"/>
        </w:rPr>
        <w:t>internal environment of the firm in terms of strengths and weaknesse</w:t>
      </w:r>
      <w:r>
        <w:rPr>
          <w:rFonts w:asciiTheme="minorHAnsi" w:hAnsiTheme="minorHAnsi" w:cstheme="minorHAnsi"/>
          <w:sz w:val="22"/>
          <w:szCs w:val="22"/>
        </w:rPr>
        <w:t>s and the</w:t>
      </w:r>
      <w:r w:rsidRPr="008417E1">
        <w:rPr>
          <w:rFonts w:asciiTheme="minorHAnsi" w:hAnsiTheme="minorHAnsi" w:cstheme="minorHAnsi"/>
          <w:sz w:val="22"/>
          <w:szCs w:val="22"/>
        </w:rPr>
        <w:t xml:space="preserve"> external environment in terms of opportunities and threats to the firm</w:t>
      </w:r>
      <w:r>
        <w:rPr>
          <w:rFonts w:asciiTheme="minorHAnsi" w:hAnsiTheme="minorHAnsi" w:cstheme="minorHAnsi"/>
          <w:sz w:val="22"/>
          <w:szCs w:val="22"/>
        </w:rPr>
        <w:t xml:space="preserve"> in your </w:t>
      </w:r>
      <w:r w:rsidRPr="00806D1B">
        <w:rPr>
          <w:rFonts w:asciiTheme="minorHAnsi" w:hAnsiTheme="minorHAnsi" w:cstheme="minorHAnsi"/>
          <w:sz w:val="22"/>
          <w:szCs w:val="22"/>
        </w:rPr>
        <w:t>SWOT box.</w:t>
      </w:r>
      <w:r w:rsidRPr="008417E1">
        <w:rPr>
          <w:rFonts w:asciiTheme="minorHAnsi" w:hAnsiTheme="minorHAnsi" w:cstheme="minorHAnsi"/>
          <w:sz w:val="22"/>
          <w:szCs w:val="22"/>
        </w:rPr>
        <w:t xml:space="preserve"> </w:t>
      </w:r>
    </w:p>
    <w:p w:rsidR="002E1514" w:rsidRPr="008417E1" w:rsidRDefault="002E1514" w:rsidP="002E1514">
      <w:pPr>
        <w:pStyle w:val="ListParagraph"/>
        <w:tabs>
          <w:tab w:val="left" w:pos="0"/>
          <w:tab w:val="left" w:pos="360"/>
          <w:tab w:val="left" w:pos="720"/>
          <w:tab w:val="left" w:pos="1080"/>
          <w:tab w:val="left" w:pos="1440"/>
          <w:tab w:val="left" w:pos="2880"/>
        </w:tabs>
        <w:ind w:left="1080"/>
        <w:rPr>
          <w:rFonts w:asciiTheme="minorHAnsi" w:hAnsiTheme="minorHAnsi" w:cstheme="minorHAnsi"/>
          <w:sz w:val="22"/>
          <w:szCs w:val="22"/>
        </w:rPr>
      </w:pPr>
    </w:p>
    <w:p w:rsidR="002E1514" w:rsidRPr="00443D7E" w:rsidRDefault="002E1514" w:rsidP="002E1514">
      <w:pPr>
        <w:tabs>
          <w:tab w:val="left" w:pos="0"/>
          <w:tab w:val="left" w:pos="360"/>
          <w:tab w:val="left" w:pos="720"/>
          <w:tab w:val="left" w:pos="1080"/>
          <w:tab w:val="left" w:pos="1440"/>
          <w:tab w:val="left" w:pos="2880"/>
        </w:tabs>
        <w:ind w:left="360"/>
        <w:rPr>
          <w:rFonts w:cstheme="minorHAnsi"/>
          <w:sz w:val="22"/>
          <w:szCs w:val="22"/>
        </w:rPr>
      </w:pPr>
    </w:p>
    <w:p w:rsidR="002E1514" w:rsidRDefault="002E1514" w:rsidP="002E1514">
      <w:pPr>
        <w:pStyle w:val="ListParagraph"/>
        <w:numPr>
          <w:ilvl w:val="0"/>
          <w:numId w:val="1"/>
        </w:numPr>
        <w:tabs>
          <w:tab w:val="left" w:pos="0"/>
          <w:tab w:val="left" w:pos="360"/>
          <w:tab w:val="left" w:pos="720"/>
          <w:tab w:val="left" w:pos="1080"/>
          <w:tab w:val="left" w:pos="1440"/>
          <w:tab w:val="left" w:pos="2880"/>
        </w:tabs>
        <w:rPr>
          <w:rFonts w:asciiTheme="minorHAnsi" w:hAnsiTheme="minorHAnsi" w:cstheme="minorHAnsi"/>
          <w:sz w:val="22"/>
          <w:szCs w:val="22"/>
        </w:rPr>
      </w:pPr>
      <w:r>
        <w:rPr>
          <w:rFonts w:asciiTheme="minorHAnsi" w:hAnsiTheme="minorHAnsi" w:cstheme="minorHAnsi"/>
          <w:b/>
          <w:sz w:val="22"/>
          <w:szCs w:val="22"/>
        </w:rPr>
        <w:t>The Target Market—</w:t>
      </w:r>
      <w:r w:rsidRPr="00326DA7">
        <w:rPr>
          <w:rFonts w:asciiTheme="minorHAnsi" w:hAnsiTheme="minorHAnsi" w:cstheme="minorHAnsi"/>
          <w:sz w:val="22"/>
          <w:szCs w:val="22"/>
        </w:rPr>
        <w:t>Identify your target market</w:t>
      </w:r>
      <w:r>
        <w:rPr>
          <w:rFonts w:asciiTheme="minorHAnsi" w:hAnsiTheme="minorHAnsi" w:cstheme="minorHAnsi"/>
          <w:sz w:val="22"/>
          <w:szCs w:val="22"/>
        </w:rPr>
        <w:t>: Who is your target customer? In terms of demographics and lifestyle, what aspects of consumer behavior provide insights into this group of customers?</w:t>
      </w:r>
    </w:p>
    <w:p w:rsidR="002E1514" w:rsidRPr="007F70ED" w:rsidRDefault="002E1514" w:rsidP="002E1514">
      <w:pPr>
        <w:pStyle w:val="ListParagraph"/>
        <w:tabs>
          <w:tab w:val="left" w:pos="0"/>
          <w:tab w:val="left" w:pos="360"/>
          <w:tab w:val="left" w:pos="720"/>
          <w:tab w:val="left" w:pos="1080"/>
          <w:tab w:val="left" w:pos="1440"/>
          <w:tab w:val="left" w:pos="2880"/>
        </w:tabs>
        <w:rPr>
          <w:rFonts w:asciiTheme="minorHAnsi" w:hAnsiTheme="minorHAnsi" w:cstheme="minorHAnsi"/>
          <w:sz w:val="22"/>
          <w:szCs w:val="22"/>
        </w:rPr>
      </w:pPr>
    </w:p>
    <w:p w:rsidR="002E1514" w:rsidRPr="0003601E" w:rsidRDefault="002E1514" w:rsidP="002E1514">
      <w:pPr>
        <w:pStyle w:val="ListParagraph"/>
        <w:numPr>
          <w:ilvl w:val="0"/>
          <w:numId w:val="1"/>
        </w:numPr>
        <w:tabs>
          <w:tab w:val="left" w:pos="0"/>
          <w:tab w:val="left" w:pos="360"/>
          <w:tab w:val="left" w:pos="720"/>
          <w:tab w:val="left" w:pos="1080"/>
          <w:tab w:val="left" w:pos="1440"/>
          <w:tab w:val="left" w:pos="2880"/>
        </w:tabs>
        <w:rPr>
          <w:rFonts w:asciiTheme="minorHAnsi" w:hAnsiTheme="minorHAnsi" w:cstheme="minorHAnsi"/>
          <w:sz w:val="22"/>
          <w:szCs w:val="22"/>
        </w:rPr>
      </w:pPr>
      <w:r>
        <w:rPr>
          <w:rFonts w:asciiTheme="minorHAnsi" w:hAnsiTheme="minorHAnsi" w:cstheme="minorHAnsi"/>
          <w:b/>
          <w:bCs/>
          <w:sz w:val="22"/>
          <w:szCs w:val="22"/>
        </w:rPr>
        <w:t>The Problem—</w:t>
      </w:r>
      <w:r w:rsidRPr="00326DA7">
        <w:rPr>
          <w:rFonts w:asciiTheme="minorHAnsi" w:hAnsiTheme="minorHAnsi" w:cstheme="minorHAnsi"/>
          <w:bCs/>
          <w:sz w:val="22"/>
          <w:szCs w:val="22"/>
        </w:rPr>
        <w:t>Identification of key problem(s)</w:t>
      </w:r>
      <w:r>
        <w:rPr>
          <w:rFonts w:asciiTheme="minorHAnsi" w:hAnsiTheme="minorHAnsi" w:cstheme="minorHAnsi"/>
          <w:sz w:val="22"/>
          <w:szCs w:val="22"/>
        </w:rPr>
        <w:t xml:space="preserve">. </w:t>
      </w:r>
      <w:r w:rsidRPr="00BD5916">
        <w:rPr>
          <w:rFonts w:asciiTheme="minorHAnsi" w:hAnsiTheme="minorHAnsi" w:cstheme="minorHAnsi"/>
          <w:sz w:val="22"/>
          <w:szCs w:val="22"/>
        </w:rPr>
        <w:t>It is easy to identify symptoms of problems while failing to identify the real problem</w:t>
      </w:r>
      <w:r>
        <w:rPr>
          <w:rFonts w:asciiTheme="minorHAnsi" w:hAnsiTheme="minorHAnsi" w:cstheme="minorHAnsi"/>
          <w:sz w:val="22"/>
          <w:szCs w:val="22"/>
        </w:rPr>
        <w:t>s</w:t>
      </w:r>
      <w:r w:rsidRPr="00BD5916">
        <w:rPr>
          <w:rFonts w:asciiTheme="minorHAnsi" w:hAnsiTheme="minorHAnsi" w:cstheme="minorHAnsi"/>
          <w:sz w:val="22"/>
          <w:szCs w:val="22"/>
        </w:rPr>
        <w:t>. For example, declining sales may be identified as a problem, when the decline is only symptomatic of more complex</w:t>
      </w:r>
      <w:r>
        <w:rPr>
          <w:rFonts w:asciiTheme="minorHAnsi" w:hAnsiTheme="minorHAnsi" w:cstheme="minorHAnsi"/>
          <w:sz w:val="22"/>
          <w:szCs w:val="22"/>
        </w:rPr>
        <w:t xml:space="preserve"> problems that are</w:t>
      </w:r>
      <w:r w:rsidRPr="00BD5916">
        <w:rPr>
          <w:rFonts w:asciiTheme="minorHAnsi" w:hAnsiTheme="minorHAnsi" w:cstheme="minorHAnsi"/>
          <w:sz w:val="22"/>
          <w:szCs w:val="22"/>
        </w:rPr>
        <w:t xml:space="preserve"> harder</w:t>
      </w:r>
      <w:r>
        <w:rPr>
          <w:rFonts w:asciiTheme="minorHAnsi" w:hAnsiTheme="minorHAnsi" w:cstheme="minorHAnsi"/>
          <w:sz w:val="22"/>
          <w:szCs w:val="22"/>
        </w:rPr>
        <w:t xml:space="preserve"> </w:t>
      </w:r>
      <w:r w:rsidRPr="00BD5916">
        <w:rPr>
          <w:rFonts w:asciiTheme="minorHAnsi" w:hAnsiTheme="minorHAnsi" w:cstheme="minorHAnsi"/>
          <w:sz w:val="22"/>
          <w:szCs w:val="22"/>
        </w:rPr>
        <w:t>to</w:t>
      </w:r>
      <w:r>
        <w:rPr>
          <w:rFonts w:asciiTheme="minorHAnsi" w:hAnsiTheme="minorHAnsi" w:cstheme="minorHAnsi"/>
          <w:sz w:val="22"/>
          <w:szCs w:val="22"/>
        </w:rPr>
        <w:t xml:space="preserve"> </w:t>
      </w:r>
      <w:r w:rsidRPr="00BD5916">
        <w:rPr>
          <w:rFonts w:asciiTheme="minorHAnsi" w:hAnsiTheme="minorHAnsi" w:cstheme="minorHAnsi"/>
          <w:sz w:val="22"/>
          <w:szCs w:val="22"/>
        </w:rPr>
        <w:t>observe.</w:t>
      </w:r>
      <w:r>
        <w:rPr>
          <w:rFonts w:asciiTheme="minorHAnsi" w:hAnsiTheme="minorHAnsi" w:cstheme="minorHAnsi"/>
          <w:sz w:val="22"/>
          <w:szCs w:val="22"/>
        </w:rPr>
        <w:t xml:space="preserve"> </w:t>
      </w:r>
      <w:r w:rsidRPr="0003601E">
        <w:rPr>
          <w:rFonts w:asciiTheme="minorHAnsi" w:hAnsiTheme="minorHAnsi" w:cstheme="minorHAnsi"/>
          <w:sz w:val="22"/>
          <w:szCs w:val="22"/>
        </w:rPr>
        <w:t xml:space="preserve">Make a clear distinction between what is identified as the problem and the symptoms </w:t>
      </w:r>
      <w:r>
        <w:rPr>
          <w:rFonts w:asciiTheme="minorHAnsi" w:hAnsiTheme="minorHAnsi" w:cstheme="minorHAnsi"/>
          <w:sz w:val="22"/>
          <w:szCs w:val="22"/>
        </w:rPr>
        <w:t>of the problem</w:t>
      </w:r>
      <w:r w:rsidRPr="0003601E">
        <w:rPr>
          <w:rFonts w:asciiTheme="minorHAnsi" w:hAnsiTheme="minorHAnsi" w:cstheme="minorHAnsi"/>
          <w:sz w:val="22"/>
          <w:szCs w:val="22"/>
        </w:rPr>
        <w:t>s.</w:t>
      </w:r>
    </w:p>
    <w:p w:rsidR="002E1514" w:rsidRPr="00443D7E" w:rsidRDefault="002E1514" w:rsidP="002E1514">
      <w:pPr>
        <w:tabs>
          <w:tab w:val="left" w:pos="0"/>
          <w:tab w:val="left" w:pos="360"/>
          <w:tab w:val="left" w:pos="720"/>
          <w:tab w:val="left" w:pos="1080"/>
          <w:tab w:val="left" w:pos="1440"/>
          <w:tab w:val="left" w:pos="2880"/>
        </w:tabs>
        <w:ind w:left="360"/>
        <w:rPr>
          <w:rFonts w:cstheme="minorHAnsi"/>
          <w:sz w:val="22"/>
          <w:szCs w:val="22"/>
        </w:rPr>
      </w:pPr>
    </w:p>
    <w:p w:rsidR="002E1514" w:rsidRDefault="002E1514" w:rsidP="002E1514">
      <w:pPr>
        <w:pStyle w:val="ListParagraph"/>
        <w:numPr>
          <w:ilvl w:val="0"/>
          <w:numId w:val="1"/>
        </w:numPr>
        <w:tabs>
          <w:tab w:val="left" w:pos="0"/>
          <w:tab w:val="left" w:pos="360"/>
          <w:tab w:val="left" w:pos="720"/>
          <w:tab w:val="left" w:pos="1080"/>
          <w:tab w:val="left" w:pos="1440"/>
          <w:tab w:val="left" w:pos="2880"/>
        </w:tabs>
        <w:rPr>
          <w:rFonts w:asciiTheme="minorHAnsi" w:hAnsiTheme="minorHAnsi" w:cstheme="minorHAnsi"/>
          <w:sz w:val="22"/>
          <w:szCs w:val="22"/>
        </w:rPr>
      </w:pPr>
      <w:r>
        <w:rPr>
          <w:rFonts w:asciiTheme="minorHAnsi" w:hAnsiTheme="minorHAnsi" w:cstheme="minorHAnsi"/>
          <w:b/>
          <w:bCs/>
          <w:sz w:val="22"/>
          <w:szCs w:val="22"/>
        </w:rPr>
        <w:t>Alternative Solutions—</w:t>
      </w:r>
      <w:r w:rsidRPr="00326DA7">
        <w:rPr>
          <w:rFonts w:asciiTheme="minorHAnsi" w:hAnsiTheme="minorHAnsi" w:cstheme="minorHAnsi"/>
          <w:bCs/>
          <w:sz w:val="22"/>
          <w:szCs w:val="22"/>
        </w:rPr>
        <w:t>Identify and evaluate alternatives</w:t>
      </w:r>
      <w:r>
        <w:rPr>
          <w:rFonts w:asciiTheme="minorHAnsi" w:hAnsiTheme="minorHAnsi" w:cstheme="minorHAnsi"/>
          <w:sz w:val="22"/>
          <w:szCs w:val="22"/>
        </w:rPr>
        <w:t xml:space="preserve">. </w:t>
      </w:r>
      <w:r w:rsidRPr="00EC45BA">
        <w:rPr>
          <w:rFonts w:asciiTheme="minorHAnsi" w:hAnsiTheme="minorHAnsi" w:cstheme="minorHAnsi"/>
          <w:sz w:val="22"/>
          <w:szCs w:val="22"/>
        </w:rPr>
        <w:t>Develop reasonable alternatives and evaluate them in terms of feasibility, projected costs advantages, disadvantages, and potential short</w:t>
      </w:r>
      <w:r>
        <w:rPr>
          <w:rFonts w:asciiTheme="minorHAnsi" w:hAnsiTheme="minorHAnsi" w:cstheme="minorHAnsi"/>
          <w:sz w:val="22"/>
          <w:szCs w:val="22"/>
        </w:rPr>
        <w:t>-</w:t>
      </w:r>
      <w:r w:rsidRPr="00EC45BA">
        <w:rPr>
          <w:rFonts w:asciiTheme="minorHAnsi" w:hAnsiTheme="minorHAnsi" w:cstheme="minorHAnsi"/>
          <w:sz w:val="22"/>
          <w:szCs w:val="22"/>
        </w:rPr>
        <w:t>term and long</w:t>
      </w:r>
      <w:r>
        <w:rPr>
          <w:rFonts w:asciiTheme="minorHAnsi" w:hAnsiTheme="minorHAnsi" w:cstheme="minorHAnsi"/>
          <w:sz w:val="22"/>
          <w:szCs w:val="22"/>
        </w:rPr>
        <w:t>-</w:t>
      </w:r>
      <w:r w:rsidRPr="00EC45BA">
        <w:rPr>
          <w:rFonts w:asciiTheme="minorHAnsi" w:hAnsiTheme="minorHAnsi" w:cstheme="minorHAnsi"/>
          <w:sz w:val="22"/>
          <w:szCs w:val="22"/>
        </w:rPr>
        <w:t>term consequences</w:t>
      </w:r>
      <w:r>
        <w:rPr>
          <w:rFonts w:asciiTheme="minorHAnsi" w:hAnsiTheme="minorHAnsi" w:cstheme="minorHAnsi"/>
          <w:sz w:val="22"/>
          <w:szCs w:val="22"/>
        </w:rPr>
        <w:t>.</w:t>
      </w:r>
    </w:p>
    <w:p w:rsidR="002E1514" w:rsidRPr="00EC45BA" w:rsidRDefault="002E1514" w:rsidP="002E1514">
      <w:pPr>
        <w:pStyle w:val="ListParagraph"/>
        <w:tabs>
          <w:tab w:val="left" w:pos="0"/>
          <w:tab w:val="left" w:pos="360"/>
          <w:tab w:val="left" w:pos="720"/>
          <w:tab w:val="left" w:pos="1080"/>
          <w:tab w:val="left" w:pos="1440"/>
          <w:tab w:val="left" w:pos="2880"/>
        </w:tabs>
        <w:rPr>
          <w:rFonts w:asciiTheme="minorHAnsi" w:hAnsiTheme="minorHAnsi" w:cstheme="minorHAnsi"/>
          <w:sz w:val="22"/>
          <w:szCs w:val="22"/>
        </w:rPr>
      </w:pPr>
    </w:p>
    <w:p w:rsidR="002E1514" w:rsidRPr="00BD5916" w:rsidRDefault="002E1514" w:rsidP="002E1514">
      <w:pPr>
        <w:pStyle w:val="ListParagraph"/>
        <w:numPr>
          <w:ilvl w:val="0"/>
          <w:numId w:val="1"/>
        </w:numPr>
        <w:tabs>
          <w:tab w:val="left" w:pos="0"/>
          <w:tab w:val="left" w:pos="360"/>
          <w:tab w:val="left" w:pos="720"/>
          <w:tab w:val="left" w:pos="1080"/>
          <w:tab w:val="left" w:pos="1440"/>
          <w:tab w:val="left" w:pos="2880"/>
        </w:tabs>
        <w:rPr>
          <w:rFonts w:asciiTheme="minorHAnsi" w:hAnsiTheme="minorHAnsi" w:cstheme="minorHAnsi"/>
          <w:sz w:val="22"/>
          <w:szCs w:val="22"/>
        </w:rPr>
      </w:pPr>
      <w:r>
        <w:rPr>
          <w:rFonts w:asciiTheme="minorHAnsi" w:hAnsiTheme="minorHAnsi" w:cstheme="minorHAnsi"/>
          <w:b/>
          <w:bCs/>
          <w:sz w:val="22"/>
          <w:szCs w:val="22"/>
        </w:rPr>
        <w:t>Recommended Course of Action—</w:t>
      </w:r>
      <w:r w:rsidRPr="00326DA7">
        <w:rPr>
          <w:rFonts w:asciiTheme="minorHAnsi" w:hAnsiTheme="minorHAnsi" w:cstheme="minorHAnsi"/>
          <w:bCs/>
          <w:sz w:val="22"/>
          <w:szCs w:val="22"/>
        </w:rPr>
        <w:t xml:space="preserve">Select </w:t>
      </w:r>
      <w:r>
        <w:rPr>
          <w:rFonts w:asciiTheme="minorHAnsi" w:hAnsiTheme="minorHAnsi" w:cstheme="minorHAnsi"/>
          <w:sz w:val="22"/>
          <w:szCs w:val="22"/>
        </w:rPr>
        <w:t xml:space="preserve">a </w:t>
      </w:r>
      <w:r w:rsidRPr="00BD5916">
        <w:rPr>
          <w:rFonts w:asciiTheme="minorHAnsi" w:hAnsiTheme="minorHAnsi" w:cstheme="minorHAnsi"/>
          <w:sz w:val="22"/>
          <w:szCs w:val="22"/>
        </w:rPr>
        <w:t>course of act</w:t>
      </w:r>
      <w:r>
        <w:rPr>
          <w:rFonts w:asciiTheme="minorHAnsi" w:hAnsiTheme="minorHAnsi" w:cstheme="minorHAnsi"/>
          <w:sz w:val="22"/>
          <w:szCs w:val="22"/>
        </w:rPr>
        <w:t xml:space="preserve">ion </w:t>
      </w:r>
      <w:r w:rsidRPr="00BD5916">
        <w:rPr>
          <w:rFonts w:asciiTheme="minorHAnsi" w:hAnsiTheme="minorHAnsi" w:cstheme="minorHAnsi"/>
          <w:sz w:val="22"/>
          <w:szCs w:val="22"/>
        </w:rPr>
        <w:t xml:space="preserve">and </w:t>
      </w:r>
      <w:r>
        <w:rPr>
          <w:rFonts w:asciiTheme="minorHAnsi" w:hAnsiTheme="minorHAnsi" w:cstheme="minorHAnsi"/>
          <w:sz w:val="22"/>
          <w:szCs w:val="22"/>
        </w:rPr>
        <w:t xml:space="preserve">provide </w:t>
      </w:r>
      <w:r w:rsidRPr="00BD5916">
        <w:rPr>
          <w:rFonts w:asciiTheme="minorHAnsi" w:hAnsiTheme="minorHAnsi" w:cstheme="minorHAnsi"/>
          <w:sz w:val="22"/>
          <w:szCs w:val="22"/>
        </w:rPr>
        <w:t xml:space="preserve">the appropriate strategies and tactics to accomplish the chosen course. Justify your choice in terms of your analysis. As most practitioners know, charting a course of action can be a difficult job, but implementation is the true challenge. Produce </w:t>
      </w:r>
      <w:r w:rsidRPr="00806D1B">
        <w:rPr>
          <w:rFonts w:asciiTheme="minorHAnsi" w:hAnsiTheme="minorHAnsi" w:cstheme="minorHAnsi"/>
          <w:sz w:val="22"/>
          <w:szCs w:val="22"/>
        </w:rPr>
        <w:t>a workable action plan that would have a reasonable probability of success in</w:t>
      </w:r>
      <w:r w:rsidRPr="00BD5916">
        <w:rPr>
          <w:rFonts w:asciiTheme="minorHAnsi" w:hAnsiTheme="minorHAnsi" w:cstheme="minorHAnsi"/>
          <w:sz w:val="22"/>
          <w:szCs w:val="22"/>
        </w:rPr>
        <w:t xml:space="preserve"> the implementation phase.</w:t>
      </w:r>
    </w:p>
    <w:p w:rsidR="002E1514" w:rsidRPr="00443D7E" w:rsidRDefault="002E1514" w:rsidP="002E1514">
      <w:pPr>
        <w:tabs>
          <w:tab w:val="left" w:pos="0"/>
          <w:tab w:val="left" w:pos="360"/>
          <w:tab w:val="left" w:pos="720"/>
          <w:tab w:val="left" w:pos="1080"/>
          <w:tab w:val="left" w:pos="1440"/>
          <w:tab w:val="left" w:pos="2880"/>
        </w:tabs>
        <w:rPr>
          <w:rFonts w:cstheme="minorHAnsi"/>
          <w:sz w:val="22"/>
          <w:szCs w:val="22"/>
        </w:rPr>
      </w:pPr>
    </w:p>
    <w:p w:rsidR="002E1514" w:rsidRPr="00AA13E0" w:rsidRDefault="002E1514" w:rsidP="002E1514"/>
    <w:p w:rsidR="002E1514" w:rsidRPr="00AA13E0" w:rsidRDefault="002E1514" w:rsidP="002E1514"/>
    <w:p w:rsidR="002E1514" w:rsidRDefault="002E1514" w:rsidP="002E1514"/>
    <w:p w:rsidR="002E1514" w:rsidRDefault="002E1514" w:rsidP="002E1514"/>
    <w:p w:rsidR="002E1514" w:rsidRDefault="002E1514" w:rsidP="002E1514"/>
    <w:p w:rsidR="002E1514" w:rsidRDefault="002E1514" w:rsidP="002E1514"/>
    <w:p w:rsidR="002E1514" w:rsidRDefault="002E1514" w:rsidP="002E1514"/>
    <w:p w:rsidR="002E1514" w:rsidRDefault="002E1514" w:rsidP="002E1514">
      <w:bookmarkStart w:id="0" w:name="_GoBack"/>
      <w:bookmarkEnd w:id="0"/>
    </w:p>
    <w:p w:rsidR="002E1514" w:rsidRDefault="002E1514" w:rsidP="002E1514"/>
    <w:p w:rsidR="002E1514" w:rsidRDefault="002E1514" w:rsidP="002E1514"/>
    <w:p w:rsidR="00D46319" w:rsidRDefault="00D46319"/>
    <w:sectPr w:rsidR="00D46319" w:rsidSect="00407E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C2E"/>
    <w:multiLevelType w:val="hybridMultilevel"/>
    <w:tmpl w:val="33F47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0431F"/>
    <w:multiLevelType w:val="hybridMultilevel"/>
    <w:tmpl w:val="62B8B0E6"/>
    <w:lvl w:ilvl="0" w:tplc="E46A6C52">
      <w:start w:val="1"/>
      <w:numFmt w:val="bullet"/>
      <w:lvlText w:val="•"/>
      <w:lvlJc w:val="left"/>
      <w:pPr>
        <w:tabs>
          <w:tab w:val="num" w:pos="720"/>
        </w:tabs>
        <w:ind w:left="720" w:hanging="360"/>
      </w:pPr>
      <w:rPr>
        <w:rFonts w:ascii="Arial" w:hAnsi="Arial" w:hint="default"/>
      </w:rPr>
    </w:lvl>
    <w:lvl w:ilvl="1" w:tplc="1424EB3C" w:tentative="1">
      <w:start w:val="1"/>
      <w:numFmt w:val="bullet"/>
      <w:lvlText w:val="•"/>
      <w:lvlJc w:val="left"/>
      <w:pPr>
        <w:tabs>
          <w:tab w:val="num" w:pos="1440"/>
        </w:tabs>
        <w:ind w:left="1440" w:hanging="360"/>
      </w:pPr>
      <w:rPr>
        <w:rFonts w:ascii="Arial" w:hAnsi="Arial" w:hint="default"/>
      </w:rPr>
    </w:lvl>
    <w:lvl w:ilvl="2" w:tplc="DF7EA544" w:tentative="1">
      <w:start w:val="1"/>
      <w:numFmt w:val="bullet"/>
      <w:lvlText w:val="•"/>
      <w:lvlJc w:val="left"/>
      <w:pPr>
        <w:tabs>
          <w:tab w:val="num" w:pos="2160"/>
        </w:tabs>
        <w:ind w:left="2160" w:hanging="360"/>
      </w:pPr>
      <w:rPr>
        <w:rFonts w:ascii="Arial" w:hAnsi="Arial" w:hint="default"/>
      </w:rPr>
    </w:lvl>
    <w:lvl w:ilvl="3" w:tplc="AB904550" w:tentative="1">
      <w:start w:val="1"/>
      <w:numFmt w:val="bullet"/>
      <w:lvlText w:val="•"/>
      <w:lvlJc w:val="left"/>
      <w:pPr>
        <w:tabs>
          <w:tab w:val="num" w:pos="2880"/>
        </w:tabs>
        <w:ind w:left="2880" w:hanging="360"/>
      </w:pPr>
      <w:rPr>
        <w:rFonts w:ascii="Arial" w:hAnsi="Arial" w:hint="default"/>
      </w:rPr>
    </w:lvl>
    <w:lvl w:ilvl="4" w:tplc="62D4DB50" w:tentative="1">
      <w:start w:val="1"/>
      <w:numFmt w:val="bullet"/>
      <w:lvlText w:val="•"/>
      <w:lvlJc w:val="left"/>
      <w:pPr>
        <w:tabs>
          <w:tab w:val="num" w:pos="3600"/>
        </w:tabs>
        <w:ind w:left="3600" w:hanging="360"/>
      </w:pPr>
      <w:rPr>
        <w:rFonts w:ascii="Arial" w:hAnsi="Arial" w:hint="default"/>
      </w:rPr>
    </w:lvl>
    <w:lvl w:ilvl="5" w:tplc="3566EC78" w:tentative="1">
      <w:start w:val="1"/>
      <w:numFmt w:val="bullet"/>
      <w:lvlText w:val="•"/>
      <w:lvlJc w:val="left"/>
      <w:pPr>
        <w:tabs>
          <w:tab w:val="num" w:pos="4320"/>
        </w:tabs>
        <w:ind w:left="4320" w:hanging="360"/>
      </w:pPr>
      <w:rPr>
        <w:rFonts w:ascii="Arial" w:hAnsi="Arial" w:hint="default"/>
      </w:rPr>
    </w:lvl>
    <w:lvl w:ilvl="6" w:tplc="3574F82A" w:tentative="1">
      <w:start w:val="1"/>
      <w:numFmt w:val="bullet"/>
      <w:lvlText w:val="•"/>
      <w:lvlJc w:val="left"/>
      <w:pPr>
        <w:tabs>
          <w:tab w:val="num" w:pos="5040"/>
        </w:tabs>
        <w:ind w:left="5040" w:hanging="360"/>
      </w:pPr>
      <w:rPr>
        <w:rFonts w:ascii="Arial" w:hAnsi="Arial" w:hint="default"/>
      </w:rPr>
    </w:lvl>
    <w:lvl w:ilvl="7" w:tplc="0E5E87EE" w:tentative="1">
      <w:start w:val="1"/>
      <w:numFmt w:val="bullet"/>
      <w:lvlText w:val="•"/>
      <w:lvlJc w:val="left"/>
      <w:pPr>
        <w:tabs>
          <w:tab w:val="num" w:pos="5760"/>
        </w:tabs>
        <w:ind w:left="5760" w:hanging="360"/>
      </w:pPr>
      <w:rPr>
        <w:rFonts w:ascii="Arial" w:hAnsi="Arial" w:hint="default"/>
      </w:rPr>
    </w:lvl>
    <w:lvl w:ilvl="8" w:tplc="446C5D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593321"/>
    <w:multiLevelType w:val="hybridMultilevel"/>
    <w:tmpl w:val="470863DC"/>
    <w:lvl w:ilvl="0" w:tplc="ACB66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cwMjMGYlNLE3NDYyUdpeDU4uLM/DyQAsNaAF5V6twsAAAA"/>
  </w:docVars>
  <w:rsids>
    <w:rsidRoot w:val="00995D5C"/>
    <w:rsid w:val="002E1514"/>
    <w:rsid w:val="003D5644"/>
    <w:rsid w:val="00995D5C"/>
    <w:rsid w:val="00A7791D"/>
    <w:rsid w:val="00AC1A5E"/>
    <w:rsid w:val="00D46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7D4D2-4CD7-4A7A-B2FE-758AB66F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14"/>
    <w:pPr>
      <w:widowControl w:val="0"/>
      <w:autoSpaceDE w:val="0"/>
      <w:autoSpaceDN w:val="0"/>
      <w:adjustRightInd w:val="0"/>
      <w:ind w:left="720"/>
      <w:contextualSpacing/>
    </w:pPr>
    <w:rPr>
      <w:rFonts w:ascii="Shruti" w:eastAsia="Times New Roman" w:hAnsi="Shrut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Jumaa Dawoud</dc:creator>
  <cp:keywords/>
  <dc:description/>
  <cp:lastModifiedBy>Jumaa Dawoud</cp:lastModifiedBy>
  <cp:revision>4</cp:revision>
  <dcterms:created xsi:type="dcterms:W3CDTF">2015-06-03T17:33:00Z</dcterms:created>
  <dcterms:modified xsi:type="dcterms:W3CDTF">2015-06-03T18:03:00Z</dcterms:modified>
</cp:coreProperties>
</file>