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5A" w:rsidRPr="00221865" w:rsidRDefault="00AF685A" w:rsidP="00AF685A">
      <w:pPr>
        <w:pStyle w:val="NoSpacing"/>
        <w:ind w:left="-180" w:right="-180"/>
        <w:jc w:val="center"/>
        <w:rPr>
          <w:b/>
          <w:u w:val="single"/>
        </w:rPr>
      </w:pPr>
      <w:r>
        <w:rPr>
          <w:b/>
          <w:u w:val="single"/>
        </w:rPr>
        <w:t>Oracle Lease &amp; Finance Management</w:t>
      </w:r>
    </w:p>
    <w:p w:rsidR="00AF685A" w:rsidRDefault="00AF685A" w:rsidP="00AF685A">
      <w:pPr>
        <w:pStyle w:val="NoSpacing"/>
        <w:ind w:left="-180" w:right="-180"/>
      </w:pPr>
    </w:p>
    <w:p w:rsidR="00AF685A" w:rsidRDefault="00AF685A" w:rsidP="00AF685A">
      <w:pPr>
        <w:pStyle w:val="NoSpacing"/>
        <w:ind w:left="-180" w:right="-180"/>
      </w:pPr>
      <w:r>
        <w:t xml:space="preserve">We are currently working with a $4B Fortune 500 </w:t>
      </w:r>
      <w:r w:rsidRPr="00221865">
        <w:t xml:space="preserve">tech company </w:t>
      </w:r>
      <w:r>
        <w:t xml:space="preserve">that has been on an upward growth trajectory due to their global reach and high demand for software &amp; hardware enterprise solutions. In addition to organic growth, this F500 Company has also grown through acquisitions and has now reached a point where they have to consolidate internal systems and standardize on a single Global Leasing application – Oracle Lease &amp; Finance Management (OLFM). </w:t>
      </w:r>
    </w:p>
    <w:p w:rsidR="00AF685A" w:rsidRDefault="00AF685A" w:rsidP="00AF685A">
      <w:pPr>
        <w:pStyle w:val="NoSpacing"/>
        <w:ind w:left="-180" w:right="-180"/>
      </w:pPr>
    </w:p>
    <w:p w:rsidR="00AF685A" w:rsidRDefault="00AF685A" w:rsidP="00CF4031">
      <w:pPr>
        <w:pStyle w:val="NoSpacing"/>
        <w:ind w:left="-180" w:right="-180"/>
      </w:pPr>
      <w:r>
        <w:t>The Senior Analyst will have a combination of technical &amp; functional OLFM skills, and be a subject matter expert in leasing operation domain. Having implementation experience of OLFM in a global leasing operation (i.e. multi-language, multi-currency, taxes, gaap accounting, etc.) will be a critical component for success in this role.</w:t>
      </w:r>
    </w:p>
    <w:p w:rsidR="00AF685A" w:rsidRDefault="00AF685A" w:rsidP="00AF685A">
      <w:pPr>
        <w:pStyle w:val="NoSpacing"/>
        <w:ind w:right="-180"/>
      </w:pPr>
      <w:bookmarkStart w:id="0" w:name="_GoBack"/>
      <w:bookmarkEnd w:id="0"/>
    </w:p>
    <w:p w:rsidR="00AF685A" w:rsidRDefault="00AF685A" w:rsidP="00AF685A">
      <w:pPr>
        <w:pStyle w:val="NoSpacing"/>
        <w:numPr>
          <w:ilvl w:val="0"/>
          <w:numId w:val="1"/>
        </w:numPr>
        <w:ind w:right="-180"/>
      </w:pPr>
      <w:r>
        <w:t xml:space="preserve">Design, deployment, and support for the Global Leasing processes in a shared services model, using the Oracle OLFM platform as the core solution set. </w:t>
      </w:r>
      <w:r>
        <w:br/>
        <w:t>Gather business/functional requirements from project stakeholders and matrix-mgmt team, write technical specs and requirements for onsite and offshore development teams.</w:t>
      </w:r>
    </w:p>
    <w:p w:rsidR="00AF685A" w:rsidRDefault="00AF685A" w:rsidP="00AF685A">
      <w:pPr>
        <w:pStyle w:val="NoSpacing"/>
        <w:numPr>
          <w:ilvl w:val="0"/>
          <w:numId w:val="1"/>
        </w:numPr>
        <w:ind w:right="-180"/>
      </w:pPr>
      <w:r>
        <w:t xml:space="preserve">Manage project timelines, milestones and KPIs. Act as the liaison between business, implementation, development and support teams to prioritize needs and requests. </w:t>
      </w:r>
      <w:r>
        <w:br/>
        <w:t>Provide IT project leadership for transformational leasing initiatives and integrations, building relationships and interact with external vendors (banks, consulting firms, software vendors, etc.).</w:t>
      </w:r>
    </w:p>
    <w:p w:rsidR="00AF685A" w:rsidRDefault="00AF685A" w:rsidP="00AF685A">
      <w:pPr>
        <w:pStyle w:val="NoSpacing"/>
        <w:numPr>
          <w:ilvl w:val="0"/>
          <w:numId w:val="1"/>
        </w:numPr>
        <w:ind w:right="-180"/>
      </w:pPr>
      <w:r>
        <w:t xml:space="preserve">Provide a single point of contact to internal/external business partners. </w:t>
      </w:r>
      <w:r>
        <w:br/>
        <w:t>Must have a proven track record in full lifecycle engagements, from business case preparation to requirements gathering, blueprint, building, testing and implementation of solutions based on business requirements and using industry recognized methodologies</w:t>
      </w:r>
    </w:p>
    <w:p w:rsidR="00AF685A" w:rsidRDefault="00AF685A" w:rsidP="00AF685A">
      <w:pPr>
        <w:pStyle w:val="NoSpacing"/>
        <w:numPr>
          <w:ilvl w:val="0"/>
          <w:numId w:val="1"/>
        </w:numPr>
        <w:ind w:right="-180"/>
      </w:pPr>
      <w:r>
        <w:t>Min 5 yrs experience with Oracle Lease &amp; Finance Management. Expert-level skills in migrating/implementing OLFM, troubleshooting, on-going support, and upgrades</w:t>
      </w:r>
    </w:p>
    <w:p w:rsidR="00AF685A" w:rsidRDefault="00AF685A" w:rsidP="00AF685A">
      <w:pPr>
        <w:pStyle w:val="NoSpacing"/>
        <w:numPr>
          <w:ilvl w:val="0"/>
          <w:numId w:val="1"/>
        </w:numPr>
        <w:ind w:right="-180"/>
      </w:pPr>
      <w:r>
        <w:t>Proficient in the combination of modules OLFM/AR/AP/GL/FA</w:t>
      </w:r>
    </w:p>
    <w:p w:rsidR="00AF685A" w:rsidRDefault="00AF685A" w:rsidP="00AF685A">
      <w:pPr>
        <w:pStyle w:val="NoSpacing"/>
        <w:numPr>
          <w:ilvl w:val="0"/>
          <w:numId w:val="1"/>
        </w:numPr>
        <w:ind w:right="-180"/>
      </w:pPr>
      <w:r>
        <w:t>Experience with Multi-GAAP, Multi-currency, Multi-org, and Multi-Set of Books setup</w:t>
      </w:r>
    </w:p>
    <w:p w:rsidR="00CF4031" w:rsidRPr="00CF4031" w:rsidRDefault="00CF4031" w:rsidP="00CF4031">
      <w:pPr>
        <w:pStyle w:val="NormalWeb"/>
        <w:rPr>
          <w:rFonts w:asciiTheme="minorHAnsi" w:hAnsiTheme="minorHAnsi"/>
          <w:sz w:val="22"/>
          <w:szCs w:val="22"/>
        </w:rPr>
      </w:pPr>
      <w:r w:rsidRPr="00CF4031">
        <w:rPr>
          <w:rFonts w:asciiTheme="minorHAnsi" w:hAnsiTheme="minorHAnsi"/>
          <w:sz w:val="22"/>
          <w:szCs w:val="22"/>
        </w:rPr>
        <w:t xml:space="preserve">A foundation of Oracle E-Business applications—General Ledger, Assets, Inventory, Payables, Order Management and Receivables—along with key customer relationship management applications such as CRM Foundation, Install Base, Credit Management, iStore and </w:t>
      </w:r>
      <w:r w:rsidR="003F3600" w:rsidRPr="00CF4031">
        <w:rPr>
          <w:rFonts w:asciiTheme="minorHAnsi" w:hAnsiTheme="minorHAnsi"/>
          <w:sz w:val="22"/>
          <w:szCs w:val="22"/>
        </w:rPr>
        <w:t>Workflow</w:t>
      </w:r>
      <w:r w:rsidRPr="00CF4031">
        <w:rPr>
          <w:rFonts w:asciiTheme="minorHAnsi" w:hAnsiTheme="minorHAnsi"/>
          <w:sz w:val="22"/>
          <w:szCs w:val="22"/>
        </w:rPr>
        <w:t xml:space="preserve">, underpin Oracle Lease and Finance Management. </w:t>
      </w:r>
    </w:p>
    <w:p w:rsidR="00CF4031" w:rsidRPr="00CF4031" w:rsidRDefault="00CF4031" w:rsidP="00CF4031">
      <w:pPr>
        <w:pStyle w:val="NormalWeb"/>
        <w:rPr>
          <w:rFonts w:asciiTheme="minorHAnsi" w:hAnsiTheme="minorHAnsi"/>
          <w:sz w:val="22"/>
          <w:szCs w:val="22"/>
        </w:rPr>
      </w:pPr>
      <w:r w:rsidRPr="00CF4031">
        <w:rPr>
          <w:rFonts w:asciiTheme="minorHAnsi" w:hAnsiTheme="minorHAnsi"/>
          <w:sz w:val="22"/>
          <w:szCs w:val="22"/>
        </w:rPr>
        <w:t>Oracle Lease and Finance Management provides E-Business functions that can be described from at least two perspectives:</w:t>
      </w:r>
    </w:p>
    <w:p w:rsidR="00CF4031" w:rsidRPr="00CF4031" w:rsidRDefault="00CF4031" w:rsidP="00CF4031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F4031">
        <w:rPr>
          <w:rFonts w:asciiTheme="minorHAnsi" w:hAnsiTheme="minorHAnsi"/>
          <w:sz w:val="22"/>
          <w:szCs w:val="22"/>
        </w:rPr>
        <w:t>Operations—that is, the daily tasks and responsibilities of people who work in various departments of finance companies, as well as</w:t>
      </w:r>
    </w:p>
    <w:p w:rsidR="00CF4031" w:rsidRPr="00CF4031" w:rsidRDefault="00CF4031" w:rsidP="00CF4031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F4031">
        <w:rPr>
          <w:rFonts w:asciiTheme="minorHAnsi" w:hAnsiTheme="minorHAnsi"/>
          <w:sz w:val="22"/>
          <w:szCs w:val="22"/>
        </w:rPr>
        <w:t>Business Flows—the processes that every lease or loan goes through in its path over time, from beginning-to-end, from the lessor's point of view</w:t>
      </w:r>
      <w:r>
        <w:rPr>
          <w:rFonts w:asciiTheme="minorHAnsi" w:hAnsiTheme="minorHAnsi"/>
          <w:sz w:val="22"/>
          <w:szCs w:val="22"/>
        </w:rPr>
        <w:t>.</w:t>
      </w:r>
    </w:p>
    <w:p w:rsidR="00AF685A" w:rsidRPr="00AF685A" w:rsidRDefault="00AF685A" w:rsidP="00AF685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color w:val="000000" w:themeColor="text1"/>
          <w:szCs w:val="20"/>
        </w:rPr>
      </w:pPr>
      <w:r w:rsidRPr="00AF685A">
        <w:rPr>
          <w:rFonts w:eastAsia="Times New Roman" w:cs="Times New Roman"/>
          <w:bCs/>
          <w:color w:val="000000" w:themeColor="text1"/>
          <w:szCs w:val="20"/>
        </w:rPr>
        <w:t>Oracle Lease and Finance Management Overview</w:t>
      </w:r>
    </w:p>
    <w:p w:rsidR="00AF685A" w:rsidRPr="00CF4031" w:rsidRDefault="00AF685A" w:rsidP="00AF685A">
      <w:pPr>
        <w:pStyle w:val="Heading2"/>
        <w:rPr>
          <w:rFonts w:asciiTheme="minorHAnsi" w:hAnsiTheme="minorHAnsi"/>
          <w:b w:val="0"/>
          <w:color w:val="000000" w:themeColor="text1"/>
          <w:sz w:val="22"/>
          <w:szCs w:val="20"/>
        </w:rPr>
      </w:pPr>
      <w:r w:rsidRPr="00CF4031">
        <w:rPr>
          <w:rFonts w:asciiTheme="minorHAnsi" w:hAnsiTheme="minorHAnsi"/>
          <w:b w:val="0"/>
          <w:color w:val="000000" w:themeColor="text1"/>
          <w:sz w:val="22"/>
          <w:szCs w:val="20"/>
        </w:rPr>
        <w:t>Oracle Lease and Finance Management Business Flows</w:t>
      </w:r>
    </w:p>
    <w:p w:rsidR="00AF685A" w:rsidRPr="00CF4031" w:rsidRDefault="00AF685A" w:rsidP="00AF685A">
      <w:pPr>
        <w:pStyle w:val="Heading2"/>
        <w:rPr>
          <w:rFonts w:asciiTheme="minorHAnsi" w:hAnsiTheme="minorHAnsi"/>
          <w:b w:val="0"/>
          <w:color w:val="000000" w:themeColor="text1"/>
          <w:sz w:val="22"/>
          <w:szCs w:val="20"/>
        </w:rPr>
      </w:pPr>
      <w:r w:rsidRPr="00CF4031">
        <w:rPr>
          <w:rFonts w:asciiTheme="minorHAnsi" w:hAnsiTheme="minorHAnsi"/>
          <w:b w:val="0"/>
          <w:color w:val="000000" w:themeColor="text1"/>
          <w:sz w:val="22"/>
          <w:szCs w:val="20"/>
        </w:rPr>
        <w:lastRenderedPageBreak/>
        <w:t>Lead to Opportunity</w:t>
      </w:r>
    </w:p>
    <w:p w:rsidR="00BA029F" w:rsidRPr="00CF4031" w:rsidRDefault="00CF4031">
      <w:pPr>
        <w:rPr>
          <w:color w:val="000000" w:themeColor="text1"/>
          <w:szCs w:val="20"/>
        </w:rPr>
      </w:pPr>
      <w:r w:rsidRPr="00CF4031">
        <w:rPr>
          <w:color w:val="000000" w:themeColor="text1"/>
          <w:szCs w:val="20"/>
        </w:rPr>
        <w:t>Lease Sales Quote to Credit Decision</w:t>
      </w:r>
    </w:p>
    <w:p w:rsidR="00CF4031" w:rsidRPr="00CF4031" w:rsidRDefault="00CF4031" w:rsidP="00CF4031">
      <w:pPr>
        <w:pStyle w:val="Heading3"/>
        <w:rPr>
          <w:rFonts w:asciiTheme="minorHAnsi" w:hAnsiTheme="minorHAnsi"/>
          <w:b w:val="0"/>
          <w:color w:val="000000" w:themeColor="text1"/>
          <w:szCs w:val="20"/>
        </w:rPr>
      </w:pPr>
      <w:r w:rsidRPr="00CF4031">
        <w:rPr>
          <w:rFonts w:asciiTheme="minorHAnsi" w:hAnsiTheme="minorHAnsi"/>
          <w:b w:val="0"/>
          <w:color w:val="000000" w:themeColor="text1"/>
          <w:szCs w:val="20"/>
        </w:rPr>
        <w:t>Origination to Funding</w:t>
      </w:r>
    </w:p>
    <w:p w:rsidR="00CF4031" w:rsidRPr="00CF4031" w:rsidRDefault="00CF4031" w:rsidP="00CF4031">
      <w:pPr>
        <w:pStyle w:val="Heading3"/>
        <w:rPr>
          <w:rFonts w:asciiTheme="minorHAnsi" w:hAnsiTheme="minorHAnsi"/>
          <w:b w:val="0"/>
          <w:color w:val="000000" w:themeColor="text1"/>
          <w:szCs w:val="20"/>
        </w:rPr>
      </w:pPr>
      <w:r w:rsidRPr="00CF4031">
        <w:rPr>
          <w:rFonts w:asciiTheme="minorHAnsi" w:hAnsiTheme="minorHAnsi"/>
          <w:b w:val="0"/>
          <w:color w:val="000000" w:themeColor="text1"/>
          <w:szCs w:val="20"/>
        </w:rPr>
        <w:t>Invoice to Receipt</w:t>
      </w:r>
    </w:p>
    <w:p w:rsidR="00CF4031" w:rsidRPr="00CF4031" w:rsidRDefault="00CF4031" w:rsidP="00CF4031">
      <w:pPr>
        <w:pStyle w:val="Heading3"/>
        <w:rPr>
          <w:rFonts w:asciiTheme="minorHAnsi" w:hAnsiTheme="minorHAnsi"/>
          <w:b w:val="0"/>
          <w:color w:val="000000" w:themeColor="text1"/>
          <w:szCs w:val="20"/>
        </w:rPr>
      </w:pPr>
      <w:r w:rsidRPr="00CF4031">
        <w:rPr>
          <w:rFonts w:asciiTheme="minorHAnsi" w:hAnsiTheme="minorHAnsi"/>
          <w:b w:val="0"/>
          <w:color w:val="000000" w:themeColor="text1"/>
          <w:szCs w:val="20"/>
        </w:rPr>
        <w:t>Quote to Termination</w:t>
      </w:r>
    </w:p>
    <w:p w:rsidR="00CF4031" w:rsidRPr="00CF4031" w:rsidRDefault="00CF4031" w:rsidP="00CF4031">
      <w:pPr>
        <w:pStyle w:val="Heading3"/>
        <w:rPr>
          <w:rFonts w:asciiTheme="minorHAnsi" w:hAnsiTheme="minorHAnsi"/>
          <w:b w:val="0"/>
          <w:color w:val="000000" w:themeColor="text1"/>
          <w:szCs w:val="20"/>
        </w:rPr>
      </w:pPr>
      <w:r w:rsidRPr="00CF4031">
        <w:rPr>
          <w:rFonts w:asciiTheme="minorHAnsi" w:hAnsiTheme="minorHAnsi"/>
          <w:b w:val="0"/>
          <w:color w:val="000000" w:themeColor="text1"/>
          <w:szCs w:val="20"/>
        </w:rPr>
        <w:t>Asset Return to Disposal</w:t>
      </w:r>
    </w:p>
    <w:p w:rsidR="00CF4031" w:rsidRPr="00CF4031" w:rsidRDefault="00CF4031" w:rsidP="00CF4031">
      <w:pPr>
        <w:pStyle w:val="Heading3"/>
        <w:rPr>
          <w:rFonts w:asciiTheme="minorHAnsi" w:hAnsiTheme="minorHAnsi"/>
          <w:b w:val="0"/>
          <w:color w:val="000000" w:themeColor="text1"/>
          <w:szCs w:val="20"/>
        </w:rPr>
      </w:pPr>
      <w:r w:rsidRPr="00CF4031">
        <w:rPr>
          <w:rFonts w:asciiTheme="minorHAnsi" w:hAnsiTheme="minorHAnsi"/>
          <w:b w:val="0"/>
          <w:color w:val="000000" w:themeColor="text1"/>
          <w:szCs w:val="20"/>
        </w:rPr>
        <w:t>Period Open to Close</w:t>
      </w:r>
    </w:p>
    <w:p w:rsidR="00CF4031" w:rsidRPr="00CF4031" w:rsidRDefault="00CF4031" w:rsidP="00CF4031">
      <w:pPr>
        <w:pStyle w:val="Heading3"/>
        <w:rPr>
          <w:rFonts w:asciiTheme="minorHAnsi" w:hAnsiTheme="minorHAnsi"/>
          <w:b w:val="0"/>
          <w:color w:val="000000" w:themeColor="text1"/>
          <w:szCs w:val="20"/>
        </w:rPr>
      </w:pPr>
      <w:r w:rsidRPr="00CF4031">
        <w:rPr>
          <w:rFonts w:asciiTheme="minorHAnsi" w:hAnsiTheme="minorHAnsi"/>
          <w:b w:val="0"/>
          <w:color w:val="000000" w:themeColor="text1"/>
          <w:szCs w:val="20"/>
        </w:rPr>
        <w:t>Inquiry to Resolution</w:t>
      </w:r>
    </w:p>
    <w:p w:rsidR="00CF4031" w:rsidRPr="00CF4031" w:rsidRDefault="00CF4031" w:rsidP="00CF4031">
      <w:pPr>
        <w:pStyle w:val="Heading3"/>
        <w:rPr>
          <w:rFonts w:asciiTheme="minorHAnsi" w:hAnsiTheme="minorHAnsi"/>
          <w:b w:val="0"/>
          <w:color w:val="000000" w:themeColor="text1"/>
          <w:szCs w:val="20"/>
        </w:rPr>
      </w:pPr>
      <w:r w:rsidRPr="00CF4031">
        <w:rPr>
          <w:rFonts w:asciiTheme="minorHAnsi" w:hAnsiTheme="minorHAnsi"/>
          <w:b w:val="0"/>
          <w:color w:val="000000" w:themeColor="text1"/>
          <w:szCs w:val="20"/>
        </w:rPr>
        <w:t>Investor Agreements</w:t>
      </w:r>
    </w:p>
    <w:p w:rsidR="00CF4031" w:rsidRPr="00CF4031" w:rsidRDefault="00CF4031" w:rsidP="00CF4031">
      <w:pPr>
        <w:pStyle w:val="Heading3"/>
        <w:rPr>
          <w:rFonts w:asciiTheme="minorHAnsi" w:hAnsiTheme="minorHAnsi"/>
          <w:b w:val="0"/>
          <w:color w:val="000000" w:themeColor="text1"/>
          <w:szCs w:val="20"/>
        </w:rPr>
      </w:pPr>
      <w:r w:rsidRPr="00CF4031">
        <w:rPr>
          <w:rFonts w:asciiTheme="minorHAnsi" w:hAnsiTheme="minorHAnsi"/>
          <w:b w:val="0"/>
          <w:color w:val="000000" w:themeColor="text1"/>
          <w:szCs w:val="20"/>
        </w:rPr>
        <w:t>Vendor Programs</w:t>
      </w:r>
    </w:p>
    <w:p w:rsidR="00CF4031" w:rsidRDefault="00CF4031" w:rsidP="00CF4031">
      <w:pPr>
        <w:rPr>
          <w:color w:val="000000" w:themeColor="text1"/>
          <w:szCs w:val="20"/>
        </w:rPr>
      </w:pPr>
      <w:r w:rsidRPr="00CF4031">
        <w:rPr>
          <w:color w:val="000000" w:themeColor="text1"/>
          <w:szCs w:val="20"/>
        </w:rPr>
        <w:t>Customization</w:t>
      </w:r>
    </w:p>
    <w:p w:rsidR="00CF4031" w:rsidRPr="00CF4031" w:rsidRDefault="00CF4031">
      <w:pPr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Mapping</w:t>
      </w:r>
    </w:p>
    <w:p w:rsidR="00AD715E" w:rsidRPr="00CF4031" w:rsidRDefault="00AD715E">
      <w:pPr>
        <w:rPr>
          <w:color w:val="000000" w:themeColor="text1"/>
          <w:szCs w:val="20"/>
        </w:rPr>
      </w:pPr>
    </w:p>
    <w:sectPr w:rsidR="00AD715E" w:rsidRPr="00CF4031" w:rsidSect="00062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740B"/>
    <w:multiLevelType w:val="hybridMultilevel"/>
    <w:tmpl w:val="5740C74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6FA131CE"/>
    <w:multiLevelType w:val="multilevel"/>
    <w:tmpl w:val="EA5E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685A"/>
    <w:rsid w:val="003F3600"/>
    <w:rsid w:val="009C489F"/>
    <w:rsid w:val="00AD715E"/>
    <w:rsid w:val="00AF685A"/>
    <w:rsid w:val="00BA029F"/>
    <w:rsid w:val="00CF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29F"/>
  </w:style>
  <w:style w:type="paragraph" w:styleId="Heading2">
    <w:name w:val="heading 2"/>
    <w:basedOn w:val="Normal"/>
    <w:link w:val="Heading2Char"/>
    <w:uiPriority w:val="9"/>
    <w:qFormat/>
    <w:rsid w:val="00AF6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8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85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F68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F68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CF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Freeman</dc:creator>
  <cp:lastModifiedBy>Edwin Freeman</cp:lastModifiedBy>
  <cp:revision>1</cp:revision>
  <dcterms:created xsi:type="dcterms:W3CDTF">2015-03-03T23:15:00Z</dcterms:created>
  <dcterms:modified xsi:type="dcterms:W3CDTF">2015-03-04T00:06:00Z</dcterms:modified>
</cp:coreProperties>
</file>