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A0" w:rsidRPr="00FE21D4" w:rsidRDefault="00433FA0" w:rsidP="00C365B7">
      <w:pPr>
        <w:spacing w:line="240" w:lineRule="auto"/>
        <w:jc w:val="center"/>
        <w:rPr>
          <w:b/>
          <w:sz w:val="24"/>
          <w:szCs w:val="24"/>
        </w:rPr>
      </w:pPr>
      <w:r w:rsidRPr="00FE21D4">
        <w:rPr>
          <w:b/>
          <w:sz w:val="24"/>
          <w:szCs w:val="24"/>
        </w:rPr>
        <w:t>Foo</w:t>
      </w:r>
      <w:r w:rsidR="00DE76D6" w:rsidRPr="00FE21D4">
        <w:rPr>
          <w:b/>
          <w:sz w:val="24"/>
          <w:szCs w:val="24"/>
        </w:rPr>
        <w:t>d and Beverages at Southwestern University Football Games</w:t>
      </w:r>
    </w:p>
    <w:p w:rsidR="00C365B7" w:rsidRPr="00FE21D4" w:rsidRDefault="00C365B7" w:rsidP="00C365B7">
      <w:pPr>
        <w:spacing w:line="240" w:lineRule="auto"/>
        <w:rPr>
          <w:b/>
          <w:sz w:val="24"/>
          <w:szCs w:val="24"/>
        </w:rPr>
      </w:pPr>
    </w:p>
    <w:p w:rsidR="00433FA0" w:rsidRPr="00FE21D4" w:rsidRDefault="00433FA0" w:rsidP="00464C05">
      <w:pPr>
        <w:spacing w:line="240" w:lineRule="auto"/>
        <w:rPr>
          <w:sz w:val="24"/>
          <w:szCs w:val="24"/>
        </w:rPr>
      </w:pPr>
      <w:r w:rsidRPr="00FE21D4">
        <w:rPr>
          <w:sz w:val="24"/>
          <w:szCs w:val="24"/>
        </w:rPr>
        <w:t>Southwestern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University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(SWU),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large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state</w:t>
      </w:r>
      <w:r w:rsidR="00DE76D6" w:rsidRPr="00FE21D4">
        <w:rPr>
          <w:sz w:val="24"/>
          <w:szCs w:val="24"/>
        </w:rPr>
        <w:t xml:space="preserve"> university </w:t>
      </w:r>
      <w:r w:rsidRPr="00FE21D4">
        <w:rPr>
          <w:sz w:val="24"/>
          <w:szCs w:val="24"/>
        </w:rPr>
        <w:t>in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Stephenville,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Texas,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30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miles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southwest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Dallas/Fort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Worth</w:t>
      </w:r>
      <w:r w:rsidR="00DE76D6" w:rsidRPr="00FE21D4">
        <w:rPr>
          <w:sz w:val="24"/>
          <w:szCs w:val="24"/>
        </w:rPr>
        <w:t xml:space="preserve"> </w:t>
      </w:r>
      <w:proofErr w:type="spellStart"/>
      <w:r w:rsidRPr="00FE21D4">
        <w:rPr>
          <w:sz w:val="24"/>
          <w:szCs w:val="24"/>
        </w:rPr>
        <w:t>metroplex</w:t>
      </w:r>
      <w:proofErr w:type="spellEnd"/>
      <w:r w:rsidRPr="00FE21D4">
        <w:rPr>
          <w:sz w:val="24"/>
          <w:szCs w:val="24"/>
        </w:rPr>
        <w:t>,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enrolls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close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20,000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students.</w:t>
      </w:r>
      <w:r w:rsidR="00DE76D6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school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dominant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force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small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city,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with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more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students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during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fall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spring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than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permanent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residents.</w:t>
      </w:r>
    </w:p>
    <w:p w:rsidR="00464C05" w:rsidRDefault="00464C05" w:rsidP="00464C05">
      <w:pPr>
        <w:spacing w:line="240" w:lineRule="auto"/>
        <w:rPr>
          <w:sz w:val="24"/>
          <w:szCs w:val="24"/>
        </w:rPr>
      </w:pPr>
    </w:p>
    <w:p w:rsidR="00433FA0" w:rsidRPr="00FE21D4" w:rsidRDefault="00433FA0" w:rsidP="00464C05">
      <w:pPr>
        <w:spacing w:line="240" w:lineRule="auto"/>
        <w:rPr>
          <w:sz w:val="24"/>
          <w:szCs w:val="24"/>
        </w:rPr>
      </w:pPr>
      <w:r w:rsidRPr="00FE21D4">
        <w:rPr>
          <w:sz w:val="24"/>
          <w:szCs w:val="24"/>
        </w:rPr>
        <w:t>A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longtime</w:t>
      </w:r>
      <w:r w:rsidR="00DE76D6" w:rsidRPr="00FE21D4">
        <w:rPr>
          <w:sz w:val="24"/>
          <w:szCs w:val="24"/>
        </w:rPr>
        <w:t xml:space="preserve"> football </w:t>
      </w:r>
      <w:r w:rsidRPr="00FE21D4">
        <w:rPr>
          <w:sz w:val="24"/>
          <w:szCs w:val="24"/>
        </w:rPr>
        <w:t>powerhouse,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SWU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member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Big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Eleven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conference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usually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top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20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college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football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rankings.</w:t>
      </w:r>
      <w:r w:rsidR="00DE76D6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To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bolster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its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chances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reaching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elusive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long-desired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number-one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ranking,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2013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SWU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hired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legendary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Billy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Bob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Dillon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its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head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coach.</w:t>
      </w:r>
      <w:r w:rsidR="00DE76D6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Although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number-one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ranking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remained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out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reach,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attendance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at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five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Saturday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home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games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each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year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increased.</w:t>
      </w:r>
      <w:r w:rsidR="00DE76D6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Prior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Dillon’s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arrival,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attendance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generally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averaged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25,000–29,000.</w:t>
      </w:r>
      <w:r w:rsidR="00DE76D6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Season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ticket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sales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bumped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up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by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10,000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just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with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announcement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new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coach’s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arrival.</w:t>
      </w:r>
      <w:r w:rsidR="00DE76D6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Stephenville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SWU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were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ready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move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big</w:t>
      </w:r>
      <w:r w:rsidR="00DE76D6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time!</w:t>
      </w:r>
    </w:p>
    <w:p w:rsidR="00464C05" w:rsidRDefault="00464C05" w:rsidP="00464C05">
      <w:pPr>
        <w:spacing w:line="240" w:lineRule="auto"/>
        <w:rPr>
          <w:sz w:val="24"/>
          <w:szCs w:val="24"/>
        </w:rPr>
      </w:pPr>
    </w:p>
    <w:p w:rsidR="00433FA0" w:rsidRPr="00FE21D4" w:rsidRDefault="00433FA0" w:rsidP="00464C05">
      <w:pPr>
        <w:spacing w:line="240" w:lineRule="auto"/>
        <w:rPr>
          <w:sz w:val="24"/>
          <w:szCs w:val="24"/>
        </w:rPr>
      </w:pPr>
      <w:r w:rsidRPr="00FE21D4">
        <w:rPr>
          <w:sz w:val="24"/>
          <w:szCs w:val="24"/>
        </w:rPr>
        <w:t>With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growth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attendance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came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more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fame,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need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bigger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stadium,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more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complaints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about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seating,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parking,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long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lines,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concession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stand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prices.</w:t>
      </w:r>
      <w:r w:rsidR="00C365B7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Southwestern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University’s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president,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Dr.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Marty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Starr,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was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concerned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not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only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about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cost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expanding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existing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stadium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versus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building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new stadium</w:t>
      </w:r>
      <w:r w:rsidR="00C365B7" w:rsidRPr="00FE21D4">
        <w:rPr>
          <w:sz w:val="24"/>
          <w:szCs w:val="24"/>
        </w:rPr>
        <w:t xml:space="preserve">.  </w:t>
      </w:r>
      <w:r w:rsidRPr="00FE21D4">
        <w:rPr>
          <w:sz w:val="24"/>
          <w:szCs w:val="24"/>
        </w:rPr>
        <w:t>Starr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told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stadium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manager,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Hank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Maddux,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develop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break-even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chart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related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data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each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C365B7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centers.</w:t>
      </w:r>
    </w:p>
    <w:p w:rsidR="00464C05" w:rsidRDefault="00464C05" w:rsidP="00464C05">
      <w:pPr>
        <w:spacing w:line="240" w:lineRule="auto"/>
        <w:rPr>
          <w:sz w:val="24"/>
          <w:szCs w:val="24"/>
        </w:rPr>
      </w:pPr>
    </w:p>
    <w:p w:rsidR="00433FA0" w:rsidRPr="00FE21D4" w:rsidRDefault="00433FA0" w:rsidP="00464C05">
      <w:pPr>
        <w:spacing w:line="240" w:lineRule="auto"/>
        <w:rPr>
          <w:sz w:val="24"/>
          <w:szCs w:val="24"/>
        </w:rPr>
      </w:pPr>
      <w:r w:rsidRPr="00FE21D4">
        <w:rPr>
          <w:sz w:val="24"/>
          <w:szCs w:val="24"/>
        </w:rPr>
        <w:t>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instructed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Maddux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have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food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service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area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break-even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report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ready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next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meeting.</w:t>
      </w:r>
      <w:r w:rsidR="00FE21D4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After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discussion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with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other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facility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managers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his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subordinates,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Maddux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developed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table</w:t>
      </w:r>
      <w:r w:rsidR="00FE21D4" w:rsidRPr="00FE21D4">
        <w:rPr>
          <w:sz w:val="24"/>
          <w:szCs w:val="24"/>
        </w:rPr>
        <w:t xml:space="preserve"> below </w:t>
      </w:r>
      <w:r w:rsidRPr="00FE21D4">
        <w:rPr>
          <w:sz w:val="24"/>
          <w:szCs w:val="24"/>
        </w:rPr>
        <w:t>showing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suggested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selling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prices,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his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estimate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variable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costs,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percent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revenue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by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item.</w:t>
      </w:r>
      <w:r w:rsidR="00FE21D4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It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also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provides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estimate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percentage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total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revenues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that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would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expected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each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items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based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on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historical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sales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data.</w:t>
      </w:r>
    </w:p>
    <w:p w:rsidR="00464C05" w:rsidRDefault="00464C05" w:rsidP="00464C05">
      <w:pPr>
        <w:spacing w:line="240" w:lineRule="auto"/>
        <w:rPr>
          <w:sz w:val="24"/>
          <w:szCs w:val="24"/>
        </w:rPr>
      </w:pPr>
    </w:p>
    <w:p w:rsidR="00433FA0" w:rsidRDefault="00433FA0" w:rsidP="00464C05">
      <w:pPr>
        <w:spacing w:line="240" w:lineRule="auto"/>
        <w:rPr>
          <w:sz w:val="24"/>
          <w:szCs w:val="24"/>
        </w:rPr>
      </w:pPr>
      <w:r w:rsidRPr="00FE21D4">
        <w:rPr>
          <w:sz w:val="24"/>
          <w:szCs w:val="24"/>
        </w:rPr>
        <w:t>Maddux’s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fixed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costs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are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interesting.</w:t>
      </w:r>
      <w:r w:rsidR="00FE21D4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estimated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that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prorated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portion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stadium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cost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would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follows:</w:t>
      </w:r>
      <w:r w:rsidR="00FE21D4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salaries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food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services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$100,000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($20,000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each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five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home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games);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2,</w:t>
      </w:r>
      <w:r w:rsidR="00F0434A">
        <w:rPr>
          <w:sz w:val="24"/>
          <w:szCs w:val="24"/>
        </w:rPr>
        <w:t>6</w:t>
      </w:r>
      <w:r w:rsidRPr="00FE21D4">
        <w:rPr>
          <w:sz w:val="24"/>
          <w:szCs w:val="24"/>
        </w:rPr>
        <w:t>00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square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feet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stadium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space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$</w:t>
      </w:r>
      <w:r w:rsidR="001B333D">
        <w:rPr>
          <w:sz w:val="24"/>
          <w:szCs w:val="24"/>
        </w:rPr>
        <w:t>3</w:t>
      </w:r>
      <w:r w:rsidR="00123C02">
        <w:rPr>
          <w:sz w:val="24"/>
          <w:szCs w:val="24"/>
        </w:rPr>
        <w:t>.</w:t>
      </w:r>
      <w:r w:rsidR="001B333D">
        <w:rPr>
          <w:sz w:val="24"/>
          <w:szCs w:val="24"/>
        </w:rPr>
        <w:t>0</w:t>
      </w:r>
      <w:r w:rsidR="00123C02">
        <w:rPr>
          <w:sz w:val="24"/>
          <w:szCs w:val="24"/>
        </w:rPr>
        <w:t>0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square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foot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game;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six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people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booth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each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six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booths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5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hours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$</w:t>
      </w:r>
      <w:r w:rsidR="00123C02">
        <w:rPr>
          <w:sz w:val="24"/>
          <w:szCs w:val="24"/>
        </w:rPr>
        <w:t>10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hour.</w:t>
      </w:r>
      <w:r w:rsidR="00FE21D4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These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fixed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costs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will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proportionately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allocated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each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products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based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on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percentages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provided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table.</w:t>
      </w:r>
      <w:r w:rsidR="00FE21D4" w:rsidRPr="00FE21D4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For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example,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revenue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from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soft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drinks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would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expected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cover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2</w:t>
      </w:r>
      <w:r w:rsidR="001B333D">
        <w:rPr>
          <w:sz w:val="24"/>
          <w:szCs w:val="24"/>
        </w:rPr>
        <w:t>0</w:t>
      </w:r>
      <w:r w:rsidRPr="00FE21D4">
        <w:rPr>
          <w:sz w:val="24"/>
          <w:szCs w:val="24"/>
        </w:rPr>
        <w:t>%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total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fixed</w:t>
      </w:r>
      <w:r w:rsidR="00FE21D4" w:rsidRPr="00FE21D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costs.</w:t>
      </w:r>
    </w:p>
    <w:p w:rsidR="00F0434A" w:rsidRPr="00FE21D4" w:rsidRDefault="00F0434A" w:rsidP="00FE21D4">
      <w:pPr>
        <w:spacing w:line="240" w:lineRule="auto"/>
        <w:ind w:firstLine="720"/>
        <w:rPr>
          <w:sz w:val="24"/>
          <w:szCs w:val="24"/>
        </w:rPr>
      </w:pPr>
    </w:p>
    <w:p w:rsidR="00F0434A" w:rsidRDefault="00F043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3FA0" w:rsidRPr="00FE21D4" w:rsidRDefault="00433FA0" w:rsidP="00C365B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96"/>
        <w:gridCol w:w="2324"/>
        <w:gridCol w:w="2118"/>
        <w:gridCol w:w="2118"/>
      </w:tblGrid>
      <w:tr w:rsidR="00FE21D4" w:rsidTr="00FE21D4">
        <w:tc>
          <w:tcPr>
            <w:tcW w:w="2296" w:type="dxa"/>
          </w:tcPr>
          <w:p w:rsidR="00FE21D4" w:rsidRDefault="00FE21D4" w:rsidP="00123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23C02">
              <w:rPr>
                <w:sz w:val="24"/>
                <w:szCs w:val="24"/>
              </w:rPr>
              <w:t>tem</w:t>
            </w:r>
          </w:p>
        </w:tc>
        <w:tc>
          <w:tcPr>
            <w:tcW w:w="2324" w:type="dxa"/>
          </w:tcPr>
          <w:p w:rsidR="00FE21D4" w:rsidRDefault="00FE21D4" w:rsidP="00C3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Selling Price/unit</w:t>
            </w:r>
          </w:p>
        </w:tc>
        <w:tc>
          <w:tcPr>
            <w:tcW w:w="2118" w:type="dxa"/>
          </w:tcPr>
          <w:p w:rsidR="00FE21D4" w:rsidRDefault="00FE21D4" w:rsidP="00C3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Cost/unit</w:t>
            </w:r>
          </w:p>
        </w:tc>
        <w:tc>
          <w:tcPr>
            <w:tcW w:w="2118" w:type="dxa"/>
          </w:tcPr>
          <w:p w:rsidR="00FE21D4" w:rsidRDefault="00FE21D4" w:rsidP="00C3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Revenue</w:t>
            </w:r>
          </w:p>
        </w:tc>
      </w:tr>
      <w:tr w:rsidR="00FE21D4" w:rsidTr="00FE21D4">
        <w:tc>
          <w:tcPr>
            <w:tcW w:w="2296" w:type="dxa"/>
          </w:tcPr>
          <w:p w:rsidR="00FE21D4" w:rsidRDefault="00FE21D4" w:rsidP="00546CBE">
            <w:pPr>
              <w:rPr>
                <w:sz w:val="24"/>
                <w:szCs w:val="24"/>
              </w:rPr>
            </w:pPr>
            <w:r w:rsidRPr="00FE21D4">
              <w:rPr>
                <w:sz w:val="24"/>
                <w:szCs w:val="24"/>
              </w:rPr>
              <w:t>Soft</w:t>
            </w:r>
            <w:r w:rsidR="00546CBE">
              <w:rPr>
                <w:sz w:val="24"/>
                <w:szCs w:val="24"/>
              </w:rPr>
              <w:t xml:space="preserve"> </w:t>
            </w:r>
            <w:r w:rsidRPr="00FE21D4">
              <w:rPr>
                <w:sz w:val="24"/>
                <w:szCs w:val="24"/>
              </w:rPr>
              <w:t>drink</w:t>
            </w:r>
          </w:p>
        </w:tc>
        <w:tc>
          <w:tcPr>
            <w:tcW w:w="2324" w:type="dxa"/>
          </w:tcPr>
          <w:p w:rsidR="00FE21D4" w:rsidRDefault="00FE21D4" w:rsidP="00123C02">
            <w:pPr>
              <w:jc w:val="center"/>
              <w:rPr>
                <w:sz w:val="24"/>
                <w:szCs w:val="24"/>
              </w:rPr>
            </w:pPr>
            <w:r w:rsidRPr="00FE21D4">
              <w:rPr>
                <w:sz w:val="24"/>
                <w:szCs w:val="24"/>
              </w:rPr>
              <w:t>$</w:t>
            </w:r>
            <w:r w:rsidR="00123C02">
              <w:rPr>
                <w:sz w:val="24"/>
                <w:szCs w:val="24"/>
              </w:rPr>
              <w:t>2</w:t>
            </w:r>
            <w:r w:rsidRPr="00FE21D4">
              <w:rPr>
                <w:sz w:val="24"/>
                <w:szCs w:val="24"/>
              </w:rPr>
              <w:t>.50</w:t>
            </w:r>
          </w:p>
        </w:tc>
        <w:tc>
          <w:tcPr>
            <w:tcW w:w="2118" w:type="dxa"/>
          </w:tcPr>
          <w:p w:rsidR="00FE21D4" w:rsidRDefault="00FE21D4" w:rsidP="00546CBE">
            <w:pPr>
              <w:jc w:val="center"/>
              <w:rPr>
                <w:sz w:val="24"/>
                <w:szCs w:val="24"/>
              </w:rPr>
            </w:pPr>
            <w:r w:rsidRPr="00FE21D4">
              <w:rPr>
                <w:sz w:val="24"/>
                <w:szCs w:val="24"/>
              </w:rPr>
              <w:t>$0.</w:t>
            </w:r>
            <w:r w:rsidR="00546CBE">
              <w:rPr>
                <w:sz w:val="24"/>
                <w:szCs w:val="24"/>
              </w:rPr>
              <w:t>6</w:t>
            </w:r>
            <w:r w:rsidRPr="00FE21D4">
              <w:rPr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FE21D4" w:rsidRDefault="00FE21D4" w:rsidP="00BE593A">
            <w:pPr>
              <w:jc w:val="center"/>
              <w:rPr>
                <w:sz w:val="24"/>
                <w:szCs w:val="24"/>
              </w:rPr>
            </w:pPr>
            <w:r w:rsidRPr="00FE21D4">
              <w:rPr>
                <w:sz w:val="24"/>
                <w:szCs w:val="24"/>
              </w:rPr>
              <w:t>2</w:t>
            </w:r>
            <w:r w:rsidR="00BE593A">
              <w:rPr>
                <w:sz w:val="24"/>
                <w:szCs w:val="24"/>
              </w:rPr>
              <w:t>5</w:t>
            </w:r>
            <w:r w:rsidRPr="00FE21D4">
              <w:rPr>
                <w:sz w:val="24"/>
                <w:szCs w:val="24"/>
              </w:rPr>
              <w:t>%</w:t>
            </w:r>
          </w:p>
        </w:tc>
      </w:tr>
      <w:tr w:rsidR="00FE21D4" w:rsidTr="00FE21D4">
        <w:tc>
          <w:tcPr>
            <w:tcW w:w="2296" w:type="dxa"/>
          </w:tcPr>
          <w:p w:rsidR="00FE21D4" w:rsidRDefault="00FE21D4" w:rsidP="00C365B7">
            <w:pPr>
              <w:rPr>
                <w:sz w:val="24"/>
                <w:szCs w:val="24"/>
              </w:rPr>
            </w:pPr>
            <w:r w:rsidRPr="00FE21D4">
              <w:rPr>
                <w:sz w:val="24"/>
                <w:szCs w:val="24"/>
              </w:rPr>
              <w:t>Coffee</w:t>
            </w:r>
          </w:p>
        </w:tc>
        <w:tc>
          <w:tcPr>
            <w:tcW w:w="2324" w:type="dxa"/>
          </w:tcPr>
          <w:p w:rsidR="00FE21D4" w:rsidRDefault="00542F64" w:rsidP="001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$2.00</w:t>
            </w:r>
          </w:p>
        </w:tc>
        <w:tc>
          <w:tcPr>
            <w:tcW w:w="2118" w:type="dxa"/>
          </w:tcPr>
          <w:p w:rsidR="00FE21D4" w:rsidRDefault="00542F64" w:rsidP="001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</w:t>
            </w:r>
            <w:r w:rsidR="00123C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FE21D4" w:rsidRDefault="00542F64" w:rsidP="001B3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33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</w:tr>
      <w:tr w:rsidR="00FE21D4" w:rsidTr="00FE21D4">
        <w:tc>
          <w:tcPr>
            <w:tcW w:w="2296" w:type="dxa"/>
          </w:tcPr>
          <w:p w:rsidR="00FE21D4" w:rsidRDefault="00542F64" w:rsidP="00546CBE">
            <w:pPr>
              <w:rPr>
                <w:sz w:val="24"/>
                <w:szCs w:val="24"/>
              </w:rPr>
            </w:pPr>
            <w:r w:rsidRPr="00FE21D4">
              <w:rPr>
                <w:sz w:val="24"/>
                <w:szCs w:val="24"/>
              </w:rPr>
              <w:t>Hot</w:t>
            </w:r>
            <w:r w:rsidR="00546CBE">
              <w:rPr>
                <w:sz w:val="24"/>
                <w:szCs w:val="24"/>
              </w:rPr>
              <w:t xml:space="preserve"> </w:t>
            </w:r>
            <w:r w:rsidRPr="00FE21D4">
              <w:rPr>
                <w:sz w:val="24"/>
                <w:szCs w:val="24"/>
              </w:rPr>
              <w:t>dogs</w:t>
            </w:r>
          </w:p>
        </w:tc>
        <w:tc>
          <w:tcPr>
            <w:tcW w:w="2324" w:type="dxa"/>
          </w:tcPr>
          <w:p w:rsidR="00FE21D4" w:rsidRDefault="00542F64" w:rsidP="001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</w:t>
            </w:r>
            <w:r w:rsidR="00123C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FE21D4" w:rsidRDefault="00542F64" w:rsidP="002F4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F4323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FE21D4" w:rsidRDefault="00542F64" w:rsidP="001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542F64" w:rsidTr="00FE21D4">
        <w:tc>
          <w:tcPr>
            <w:tcW w:w="2296" w:type="dxa"/>
          </w:tcPr>
          <w:p w:rsidR="00542F64" w:rsidRPr="00FE21D4" w:rsidRDefault="00542F64" w:rsidP="00C365B7">
            <w:pPr>
              <w:rPr>
                <w:sz w:val="24"/>
                <w:szCs w:val="24"/>
              </w:rPr>
            </w:pPr>
            <w:r w:rsidRPr="00FE21D4">
              <w:rPr>
                <w:sz w:val="24"/>
                <w:szCs w:val="24"/>
              </w:rPr>
              <w:t>Hamburgers</w:t>
            </w:r>
          </w:p>
        </w:tc>
        <w:tc>
          <w:tcPr>
            <w:tcW w:w="2324" w:type="dxa"/>
          </w:tcPr>
          <w:p w:rsidR="00542F64" w:rsidRDefault="00542F64" w:rsidP="001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23C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123C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542F64" w:rsidRDefault="00542F64" w:rsidP="001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</w:t>
            </w:r>
            <w:r w:rsidR="00123C0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542F64" w:rsidRDefault="00542F64" w:rsidP="001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B333D" w:rsidTr="00FE21D4">
        <w:tc>
          <w:tcPr>
            <w:tcW w:w="2296" w:type="dxa"/>
          </w:tcPr>
          <w:p w:rsidR="001B333D" w:rsidRPr="00FE21D4" w:rsidRDefault="001B333D" w:rsidP="00C3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Popcorn</w:t>
            </w:r>
          </w:p>
        </w:tc>
        <w:tc>
          <w:tcPr>
            <w:tcW w:w="2324" w:type="dxa"/>
          </w:tcPr>
          <w:p w:rsidR="001B333D" w:rsidRDefault="001B333D" w:rsidP="001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$3.00</w:t>
            </w:r>
          </w:p>
        </w:tc>
        <w:tc>
          <w:tcPr>
            <w:tcW w:w="2118" w:type="dxa"/>
          </w:tcPr>
          <w:p w:rsidR="001B333D" w:rsidRDefault="001B333D" w:rsidP="001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$1.90</w:t>
            </w:r>
          </w:p>
        </w:tc>
        <w:tc>
          <w:tcPr>
            <w:tcW w:w="2118" w:type="dxa"/>
          </w:tcPr>
          <w:p w:rsidR="001B333D" w:rsidRDefault="001B333D" w:rsidP="001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542F64" w:rsidTr="00FE21D4">
        <w:tc>
          <w:tcPr>
            <w:tcW w:w="2296" w:type="dxa"/>
          </w:tcPr>
          <w:p w:rsidR="00542F64" w:rsidRPr="00FE21D4" w:rsidRDefault="00542F64" w:rsidP="00542F64">
            <w:pPr>
              <w:rPr>
                <w:sz w:val="24"/>
                <w:szCs w:val="24"/>
              </w:rPr>
            </w:pPr>
            <w:r w:rsidRPr="00FE21D4">
              <w:rPr>
                <w:sz w:val="24"/>
                <w:szCs w:val="24"/>
              </w:rPr>
              <w:t>Misc.</w:t>
            </w:r>
            <w:r>
              <w:rPr>
                <w:sz w:val="24"/>
                <w:szCs w:val="24"/>
              </w:rPr>
              <w:t xml:space="preserve"> </w:t>
            </w:r>
            <w:r w:rsidRPr="00FE21D4">
              <w:rPr>
                <w:sz w:val="24"/>
                <w:szCs w:val="24"/>
              </w:rPr>
              <w:t>snacks</w:t>
            </w:r>
          </w:p>
        </w:tc>
        <w:tc>
          <w:tcPr>
            <w:tcW w:w="2324" w:type="dxa"/>
          </w:tcPr>
          <w:p w:rsidR="00542F64" w:rsidRDefault="00542F64" w:rsidP="0012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</w:t>
            </w:r>
            <w:r w:rsidR="00123C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542F64" w:rsidRDefault="00542F64" w:rsidP="00B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</w:t>
            </w:r>
            <w:r w:rsidR="00BE59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18" w:type="dxa"/>
          </w:tcPr>
          <w:p w:rsidR="00542F64" w:rsidRDefault="00BE593A" w:rsidP="00BE5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2F64">
              <w:rPr>
                <w:sz w:val="24"/>
                <w:szCs w:val="24"/>
              </w:rPr>
              <w:t>%</w:t>
            </w:r>
          </w:p>
        </w:tc>
      </w:tr>
    </w:tbl>
    <w:p w:rsidR="00FE21D4" w:rsidRPr="00FE21D4" w:rsidRDefault="00FE21D4" w:rsidP="00C365B7">
      <w:pPr>
        <w:spacing w:line="240" w:lineRule="auto"/>
        <w:rPr>
          <w:sz w:val="24"/>
          <w:szCs w:val="24"/>
        </w:rPr>
      </w:pPr>
    </w:p>
    <w:p w:rsidR="00542F64" w:rsidRDefault="00433FA0" w:rsidP="00542F64">
      <w:pPr>
        <w:spacing w:line="240" w:lineRule="auto"/>
        <w:ind w:firstLine="720"/>
        <w:rPr>
          <w:sz w:val="24"/>
          <w:szCs w:val="24"/>
        </w:rPr>
      </w:pPr>
      <w:r w:rsidRPr="00FE21D4">
        <w:rPr>
          <w:sz w:val="24"/>
          <w:szCs w:val="24"/>
        </w:rPr>
        <w:t>Maddux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wants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be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sure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that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he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has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number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things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President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Starr:</w:t>
      </w:r>
    </w:p>
    <w:p w:rsidR="00542F64" w:rsidRDefault="00542F64" w:rsidP="00C36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F64">
        <w:rPr>
          <w:sz w:val="24"/>
          <w:szCs w:val="24"/>
        </w:rPr>
        <w:t>T</w:t>
      </w:r>
      <w:r w:rsidR="00433FA0" w:rsidRPr="00542F64">
        <w:rPr>
          <w:sz w:val="24"/>
          <w:szCs w:val="24"/>
        </w:rPr>
        <w:t>he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total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fixed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cost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that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must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be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covered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games;</w:t>
      </w:r>
    </w:p>
    <w:p w:rsidR="00542F64" w:rsidRDefault="00542F64" w:rsidP="00C36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F64">
        <w:rPr>
          <w:sz w:val="24"/>
          <w:szCs w:val="24"/>
        </w:rPr>
        <w:t>T</w:t>
      </w:r>
      <w:r w:rsidR="00433FA0" w:rsidRPr="00542F64">
        <w:rPr>
          <w:sz w:val="24"/>
          <w:szCs w:val="24"/>
        </w:rPr>
        <w:t>he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portion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of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the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fixed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cost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allocated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items;</w:t>
      </w:r>
    </w:p>
    <w:p w:rsidR="00542F64" w:rsidRDefault="00542F64" w:rsidP="00C36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F64">
        <w:rPr>
          <w:sz w:val="24"/>
          <w:szCs w:val="24"/>
        </w:rPr>
        <w:t>W</w:t>
      </w:r>
      <w:r w:rsidR="00433FA0" w:rsidRPr="00542F64">
        <w:rPr>
          <w:sz w:val="24"/>
          <w:szCs w:val="24"/>
        </w:rPr>
        <w:t>hat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his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unit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sales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would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be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break-even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for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each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item—that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is,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what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sales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of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soft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drinks,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coffee,</w:t>
      </w:r>
      <w:r w:rsidRPr="00542F64">
        <w:rPr>
          <w:sz w:val="24"/>
          <w:szCs w:val="24"/>
        </w:rPr>
        <w:t xml:space="preserve"> </w:t>
      </w:r>
      <w:r w:rsidR="001B333D">
        <w:rPr>
          <w:sz w:val="24"/>
          <w:szCs w:val="24"/>
        </w:rPr>
        <w:t xml:space="preserve">popcorn, </w:t>
      </w:r>
      <w:r w:rsidR="00433FA0" w:rsidRPr="00542F64">
        <w:rPr>
          <w:sz w:val="24"/>
          <w:szCs w:val="24"/>
        </w:rPr>
        <w:t>hot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dogs,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and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hamburgers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are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necessary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to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cover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the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portion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of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fixed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cost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allocated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each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these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items;</w:t>
      </w:r>
    </w:p>
    <w:p w:rsidR="00542F64" w:rsidRDefault="00542F64" w:rsidP="00C36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F64">
        <w:rPr>
          <w:sz w:val="24"/>
          <w:szCs w:val="24"/>
        </w:rPr>
        <w:t>W</w:t>
      </w:r>
      <w:r w:rsidR="00433FA0" w:rsidRPr="00542F64">
        <w:rPr>
          <w:sz w:val="24"/>
          <w:szCs w:val="24"/>
        </w:rPr>
        <w:t>hat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the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dollar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sales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for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each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of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these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would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be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these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break-even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points;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and</w:t>
      </w:r>
    </w:p>
    <w:p w:rsidR="00433FA0" w:rsidRPr="00542F64" w:rsidRDefault="00542F64" w:rsidP="00C36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F64">
        <w:rPr>
          <w:sz w:val="24"/>
          <w:szCs w:val="24"/>
        </w:rPr>
        <w:t>R</w:t>
      </w:r>
      <w:r w:rsidR="00433FA0" w:rsidRPr="00542F64">
        <w:rPr>
          <w:sz w:val="24"/>
          <w:szCs w:val="24"/>
        </w:rPr>
        <w:t>ealistic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sales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estimates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per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attendee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for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attendance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of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60,000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and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35,000.</w:t>
      </w:r>
      <w:r w:rsidRPr="00542F64">
        <w:rPr>
          <w:sz w:val="24"/>
          <w:szCs w:val="24"/>
        </w:rPr>
        <w:t xml:space="preserve">  </w:t>
      </w:r>
      <w:r w:rsidR="00433FA0" w:rsidRPr="00542F64">
        <w:rPr>
          <w:sz w:val="24"/>
          <w:szCs w:val="24"/>
        </w:rPr>
        <w:t>(In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other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words,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he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wants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to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know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how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many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dollars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each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attendee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is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spending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on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food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at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his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projected</w:t>
      </w:r>
      <w:r w:rsidRPr="00542F64"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break-even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sales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present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if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attendance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grows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433FA0" w:rsidRPr="00542F64">
        <w:rPr>
          <w:sz w:val="24"/>
          <w:szCs w:val="24"/>
        </w:rPr>
        <w:t>60,000.)</w:t>
      </w:r>
    </w:p>
    <w:p w:rsidR="00464C05" w:rsidRDefault="00464C05" w:rsidP="00464C05">
      <w:pPr>
        <w:spacing w:line="240" w:lineRule="auto"/>
        <w:rPr>
          <w:sz w:val="24"/>
          <w:szCs w:val="24"/>
        </w:rPr>
      </w:pPr>
    </w:p>
    <w:p w:rsidR="00433FA0" w:rsidRDefault="00433FA0" w:rsidP="00464C05">
      <w:pPr>
        <w:spacing w:line="240" w:lineRule="auto"/>
        <w:rPr>
          <w:sz w:val="24"/>
          <w:szCs w:val="24"/>
        </w:rPr>
      </w:pPr>
      <w:r w:rsidRPr="00FE21D4">
        <w:rPr>
          <w:sz w:val="24"/>
          <w:szCs w:val="24"/>
        </w:rPr>
        <w:t>He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felt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this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last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piece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information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would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be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helpful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understand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how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realistic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assumptions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his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model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are,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this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information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could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be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compared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with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similar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figures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from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previous</w:t>
      </w:r>
      <w:r w:rsidR="00542F64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seasons.</w:t>
      </w:r>
    </w:p>
    <w:p w:rsidR="00542F64" w:rsidRPr="00FE21D4" w:rsidRDefault="00542F64" w:rsidP="00542F64">
      <w:pPr>
        <w:spacing w:line="240" w:lineRule="auto"/>
        <w:ind w:firstLine="720"/>
        <w:rPr>
          <w:sz w:val="24"/>
          <w:szCs w:val="24"/>
        </w:rPr>
      </w:pPr>
    </w:p>
    <w:p w:rsidR="00433FA0" w:rsidRDefault="00433FA0" w:rsidP="00C365B7">
      <w:pPr>
        <w:spacing w:line="240" w:lineRule="auto"/>
        <w:rPr>
          <w:b/>
          <w:sz w:val="24"/>
          <w:szCs w:val="24"/>
        </w:rPr>
      </w:pPr>
      <w:r w:rsidRPr="00FE21D4">
        <w:rPr>
          <w:b/>
          <w:sz w:val="24"/>
          <w:szCs w:val="24"/>
        </w:rPr>
        <w:t>Discussion Questions</w:t>
      </w:r>
    </w:p>
    <w:p w:rsidR="00542F64" w:rsidRPr="00FE21D4" w:rsidRDefault="00542F64" w:rsidP="00C365B7">
      <w:pPr>
        <w:spacing w:line="240" w:lineRule="auto"/>
        <w:rPr>
          <w:b/>
          <w:sz w:val="24"/>
          <w:szCs w:val="24"/>
        </w:rPr>
      </w:pPr>
    </w:p>
    <w:p w:rsidR="00433FA0" w:rsidRDefault="00433FA0" w:rsidP="00C36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42F64">
        <w:rPr>
          <w:sz w:val="24"/>
          <w:szCs w:val="24"/>
        </w:rPr>
        <w:t>Prepare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a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brief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report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with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the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items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noted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so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it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is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ready</w:t>
      </w:r>
      <w:r w:rsidR="00542F64" w:rsidRP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for</w:t>
      </w:r>
      <w:r w:rsid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Dr.</w:t>
      </w:r>
      <w:r w:rsid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Starr</w:t>
      </w:r>
      <w:r w:rsid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at</w:t>
      </w:r>
      <w:r w:rsid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the</w:t>
      </w:r>
      <w:r w:rsid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next</w:t>
      </w:r>
      <w:r w:rsidR="00542F64">
        <w:rPr>
          <w:sz w:val="24"/>
          <w:szCs w:val="24"/>
        </w:rPr>
        <w:t xml:space="preserve"> </w:t>
      </w:r>
      <w:r w:rsidRPr="00542F64">
        <w:rPr>
          <w:sz w:val="24"/>
          <w:szCs w:val="24"/>
        </w:rPr>
        <w:t>meeting.</w:t>
      </w:r>
    </w:p>
    <w:p w:rsidR="00203398" w:rsidRDefault="00203398" w:rsidP="00C36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your recommendation concerning the ability of the food service to be self-supporting?</w:t>
      </w:r>
    </w:p>
    <w:p w:rsidR="00203398" w:rsidRDefault="00203398" w:rsidP="00C36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Maddux is concerned whether the </w:t>
      </w:r>
      <w:r w:rsidR="00E5548F">
        <w:rPr>
          <w:sz w:val="24"/>
          <w:szCs w:val="24"/>
        </w:rPr>
        <w:t>food service items are the correct items.  What do you recommend concerning the items for sale?</w:t>
      </w:r>
    </w:p>
    <w:p w:rsidR="009558F3" w:rsidRPr="009558F3" w:rsidRDefault="009558F3" w:rsidP="009558F3">
      <w:pPr>
        <w:spacing w:line="240" w:lineRule="auto"/>
        <w:rPr>
          <w:sz w:val="24"/>
          <w:szCs w:val="24"/>
        </w:rPr>
      </w:pPr>
    </w:p>
    <w:p w:rsidR="00433FA0" w:rsidRPr="009558F3" w:rsidRDefault="00433FA0" w:rsidP="00C365B7">
      <w:pPr>
        <w:spacing w:line="240" w:lineRule="auto"/>
        <w:rPr>
          <w:szCs w:val="24"/>
        </w:rPr>
      </w:pPr>
      <w:r w:rsidRPr="009558F3">
        <w:rPr>
          <w:szCs w:val="24"/>
        </w:rPr>
        <w:t>Adapted</w:t>
      </w:r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from</w:t>
      </w:r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J.</w:t>
      </w:r>
      <w:r w:rsidR="009558F3" w:rsidRPr="009558F3">
        <w:rPr>
          <w:szCs w:val="24"/>
        </w:rPr>
        <w:t xml:space="preserve"> </w:t>
      </w:r>
      <w:proofErr w:type="spellStart"/>
      <w:r w:rsidRPr="009558F3">
        <w:rPr>
          <w:szCs w:val="24"/>
        </w:rPr>
        <w:t>Heizer</w:t>
      </w:r>
      <w:proofErr w:type="spellEnd"/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and</w:t>
      </w:r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B.</w:t>
      </w:r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Render.</w:t>
      </w:r>
      <w:r w:rsidR="009558F3" w:rsidRPr="009558F3">
        <w:rPr>
          <w:szCs w:val="24"/>
        </w:rPr>
        <w:t xml:space="preserve"> (2000). </w:t>
      </w:r>
      <w:r w:rsidRPr="009558F3">
        <w:rPr>
          <w:i/>
          <w:szCs w:val="24"/>
        </w:rPr>
        <w:t>Operations Management</w:t>
      </w:r>
      <w:r w:rsidR="009558F3" w:rsidRPr="009558F3">
        <w:rPr>
          <w:szCs w:val="24"/>
        </w:rPr>
        <w:t xml:space="preserve"> (</w:t>
      </w:r>
      <w:r w:rsidRPr="009558F3">
        <w:rPr>
          <w:szCs w:val="24"/>
        </w:rPr>
        <w:t>6</w:t>
      </w:r>
      <w:r w:rsidRPr="009558F3">
        <w:rPr>
          <w:szCs w:val="24"/>
          <w:vertAlign w:val="superscript"/>
        </w:rPr>
        <w:t>th</w:t>
      </w:r>
      <w:r w:rsidR="009558F3" w:rsidRPr="009558F3">
        <w:rPr>
          <w:szCs w:val="24"/>
        </w:rPr>
        <w:t xml:space="preserve"> </w:t>
      </w:r>
      <w:proofErr w:type="gramStart"/>
      <w:r w:rsidRPr="009558F3">
        <w:rPr>
          <w:szCs w:val="24"/>
        </w:rPr>
        <w:t>ed</w:t>
      </w:r>
      <w:proofErr w:type="gramEnd"/>
      <w:r w:rsidRPr="009558F3">
        <w:rPr>
          <w:szCs w:val="24"/>
        </w:rPr>
        <w:t>.</w:t>
      </w:r>
      <w:r w:rsidR="009558F3" w:rsidRPr="009558F3">
        <w:rPr>
          <w:szCs w:val="24"/>
        </w:rPr>
        <w:t xml:space="preserve">). </w:t>
      </w:r>
      <w:r w:rsidRPr="009558F3">
        <w:rPr>
          <w:szCs w:val="24"/>
        </w:rPr>
        <w:t>Upper</w:t>
      </w:r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Saddle</w:t>
      </w:r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River,</w:t>
      </w:r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NJ:</w:t>
      </w:r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Prentice</w:t>
      </w:r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Hall,</w:t>
      </w:r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pp.</w:t>
      </w:r>
      <w:r w:rsidR="009558F3" w:rsidRPr="009558F3">
        <w:rPr>
          <w:szCs w:val="24"/>
        </w:rPr>
        <w:t xml:space="preserve"> </w:t>
      </w:r>
      <w:r w:rsidRPr="009558F3">
        <w:rPr>
          <w:szCs w:val="24"/>
        </w:rPr>
        <w:t>274–275.</w:t>
      </w:r>
    </w:p>
    <w:sectPr w:rsidR="00433FA0" w:rsidRPr="009558F3" w:rsidSect="00BE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53" w:rsidRDefault="001D4C53" w:rsidP="00A70788">
      <w:pPr>
        <w:spacing w:line="240" w:lineRule="auto"/>
      </w:pPr>
      <w:r>
        <w:separator/>
      </w:r>
    </w:p>
  </w:endnote>
  <w:endnote w:type="continuationSeparator" w:id="0">
    <w:p w:rsidR="001D4C53" w:rsidRDefault="001D4C53" w:rsidP="00A70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88" w:rsidRDefault="00A707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2862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70788" w:rsidRDefault="00A7078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 w:rsidR="00222D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22DCA">
              <w:rPr>
                <w:b/>
                <w:bCs/>
                <w:sz w:val="24"/>
                <w:szCs w:val="24"/>
              </w:rPr>
              <w:fldChar w:fldCharType="separate"/>
            </w:r>
            <w:r w:rsidR="00877BEF">
              <w:rPr>
                <w:b/>
                <w:bCs/>
                <w:noProof/>
              </w:rPr>
              <w:t>1</w:t>
            </w:r>
            <w:r w:rsidR="00222DC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22D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22DCA">
              <w:rPr>
                <w:b/>
                <w:bCs/>
                <w:sz w:val="24"/>
                <w:szCs w:val="24"/>
              </w:rPr>
              <w:fldChar w:fldCharType="separate"/>
            </w:r>
            <w:r w:rsidR="00877BEF">
              <w:rPr>
                <w:b/>
                <w:bCs/>
                <w:noProof/>
              </w:rPr>
              <w:t>2</w:t>
            </w:r>
            <w:r w:rsidR="00222DCA">
              <w:rPr>
                <w:b/>
                <w:bCs/>
                <w:sz w:val="24"/>
                <w:szCs w:val="24"/>
              </w:rPr>
              <w:fldChar w:fldCharType="end"/>
            </w:r>
          </w:p>
          <w:p w:rsidR="00A70788" w:rsidRDefault="00222DCA">
            <w:pPr>
              <w:pStyle w:val="Footer"/>
              <w:jc w:val="center"/>
            </w:pPr>
            <w:fldSimple w:instr=" FILENAME \* MERGEFORMAT ">
              <w:r w:rsidR="00A70788" w:rsidRPr="00A70788">
                <w:rPr>
                  <w:bCs/>
                  <w:noProof/>
                  <w:sz w:val="16"/>
                  <w:szCs w:val="16"/>
                </w:rPr>
                <w:t>M1_individual_case_study.docx</w:t>
              </w:r>
            </w:fldSimple>
          </w:p>
        </w:sdtContent>
      </w:sdt>
    </w:sdtContent>
  </w:sdt>
  <w:p w:rsidR="00A70788" w:rsidRDefault="00A707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88" w:rsidRDefault="00A70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53" w:rsidRDefault="001D4C53" w:rsidP="00A70788">
      <w:pPr>
        <w:spacing w:line="240" w:lineRule="auto"/>
      </w:pPr>
      <w:r>
        <w:separator/>
      </w:r>
    </w:p>
  </w:footnote>
  <w:footnote w:type="continuationSeparator" w:id="0">
    <w:p w:rsidR="001D4C53" w:rsidRDefault="001D4C53" w:rsidP="00A707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88" w:rsidRDefault="00A707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88" w:rsidRDefault="00A707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88" w:rsidRDefault="00A707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36"/>
    <w:multiLevelType w:val="hybridMultilevel"/>
    <w:tmpl w:val="BB40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06F"/>
    <w:multiLevelType w:val="hybridMultilevel"/>
    <w:tmpl w:val="D826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0BC4"/>
    <w:multiLevelType w:val="hybridMultilevel"/>
    <w:tmpl w:val="F5DCBA6C"/>
    <w:lvl w:ilvl="0" w:tplc="FB90680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117BF1"/>
    <w:multiLevelType w:val="hybridMultilevel"/>
    <w:tmpl w:val="6074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13163"/>
    <w:multiLevelType w:val="hybridMultilevel"/>
    <w:tmpl w:val="862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4359"/>
    <w:multiLevelType w:val="hybridMultilevel"/>
    <w:tmpl w:val="E8082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D07AE"/>
    <w:multiLevelType w:val="hybridMultilevel"/>
    <w:tmpl w:val="8154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FA0"/>
    <w:rsid w:val="00123C02"/>
    <w:rsid w:val="001356B4"/>
    <w:rsid w:val="001B333D"/>
    <w:rsid w:val="001D247D"/>
    <w:rsid w:val="001D4C53"/>
    <w:rsid w:val="00203398"/>
    <w:rsid w:val="00222DCA"/>
    <w:rsid w:val="002353FB"/>
    <w:rsid w:val="0026364A"/>
    <w:rsid w:val="002F4323"/>
    <w:rsid w:val="003020BB"/>
    <w:rsid w:val="00433FA0"/>
    <w:rsid w:val="00464C05"/>
    <w:rsid w:val="00485C5C"/>
    <w:rsid w:val="004F7D89"/>
    <w:rsid w:val="005244E8"/>
    <w:rsid w:val="00542F64"/>
    <w:rsid w:val="00546CBE"/>
    <w:rsid w:val="00554FE2"/>
    <w:rsid w:val="006D3FD0"/>
    <w:rsid w:val="007A1ABF"/>
    <w:rsid w:val="007B61BD"/>
    <w:rsid w:val="00813A58"/>
    <w:rsid w:val="00877BEF"/>
    <w:rsid w:val="008A6524"/>
    <w:rsid w:val="00946DA7"/>
    <w:rsid w:val="009558F3"/>
    <w:rsid w:val="009D6903"/>
    <w:rsid w:val="009F2D6E"/>
    <w:rsid w:val="00A61A98"/>
    <w:rsid w:val="00A62081"/>
    <w:rsid w:val="00A70788"/>
    <w:rsid w:val="00B22210"/>
    <w:rsid w:val="00B47580"/>
    <w:rsid w:val="00BB38E9"/>
    <w:rsid w:val="00BE232D"/>
    <w:rsid w:val="00BE593A"/>
    <w:rsid w:val="00C11134"/>
    <w:rsid w:val="00C365B7"/>
    <w:rsid w:val="00C97DCE"/>
    <w:rsid w:val="00DE76D6"/>
    <w:rsid w:val="00E2317C"/>
    <w:rsid w:val="00E5548F"/>
    <w:rsid w:val="00EA5AB9"/>
    <w:rsid w:val="00F0434A"/>
    <w:rsid w:val="00FA40F9"/>
    <w:rsid w:val="00FC4A33"/>
    <w:rsid w:val="00FE21D4"/>
    <w:rsid w:val="00F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CA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qFormat/>
    <w:rsid w:val="001D24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640"/>
      </w:tabs>
      <w:ind w:right="1440"/>
    </w:pPr>
    <w:rPr>
      <w:color w:val="000000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FE21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F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4FE2"/>
    <w:rPr>
      <w:color w:val="0000FF"/>
      <w:u w:val="single"/>
    </w:rPr>
  </w:style>
  <w:style w:type="character" w:customStyle="1" w:styleId="contextmenucontainer">
    <w:name w:val="contextmenucontainer"/>
    <w:basedOn w:val="DefaultParagraphFont"/>
    <w:rsid w:val="00554FE2"/>
  </w:style>
  <w:style w:type="paragraph" w:styleId="BalloonText">
    <w:name w:val="Balloon Text"/>
    <w:basedOn w:val="Normal"/>
    <w:link w:val="BalloonTextChar"/>
    <w:uiPriority w:val="99"/>
    <w:semiHidden/>
    <w:unhideWhenUsed/>
    <w:rsid w:val="0055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8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707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88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qFormat/>
    <w:rsid w:val="001D24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640"/>
      </w:tabs>
      <w:ind w:right="1440"/>
    </w:pPr>
    <w:rPr>
      <w:color w:val="000000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FE21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F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4FE2"/>
    <w:rPr>
      <w:color w:val="0000FF"/>
      <w:u w:val="single"/>
    </w:rPr>
  </w:style>
  <w:style w:type="character" w:customStyle="1" w:styleId="contextmenucontainer">
    <w:name w:val="contextmenucontainer"/>
    <w:basedOn w:val="DefaultParagraphFont"/>
    <w:rsid w:val="00554FE2"/>
  </w:style>
  <w:style w:type="paragraph" w:styleId="BalloonText">
    <w:name w:val="Balloon Text"/>
    <w:basedOn w:val="Normal"/>
    <w:link w:val="BalloonTextChar"/>
    <w:uiPriority w:val="99"/>
    <w:semiHidden/>
    <w:unhideWhenUsed/>
    <w:rsid w:val="0055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8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707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8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Embry-Riddle Aeronautical University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ERAU</dc:creator>
  <cp:lastModifiedBy>AGM</cp:lastModifiedBy>
  <cp:revision>2</cp:revision>
  <dcterms:created xsi:type="dcterms:W3CDTF">2015-01-18T01:24:00Z</dcterms:created>
  <dcterms:modified xsi:type="dcterms:W3CDTF">2015-01-18T01:24:00Z</dcterms:modified>
</cp:coreProperties>
</file>