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4F" w:rsidRDefault="0098604F" w:rsidP="00986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18"/>
          <w:szCs w:val="18"/>
        </w:rPr>
      </w:pPr>
      <w:r>
        <w:rPr>
          <w:rFonts w:ascii="TradeGothic-BoldTwo" w:hAnsi="TradeGothic-BoldTwo" w:cs="TradeGothic-BoldTwo"/>
          <w:b/>
          <w:bCs/>
          <w:color w:val="EE1C24"/>
          <w:sz w:val="18"/>
          <w:szCs w:val="18"/>
        </w:rPr>
        <w:t xml:space="preserve">E15-5 </w:t>
      </w:r>
      <w:r>
        <w:rPr>
          <w:rFonts w:ascii="TimesTen-Bold" w:hAnsi="TimesTen-Bold" w:cs="TimesTen-Bold"/>
          <w:b/>
          <w:bCs/>
          <w:color w:val="EE1C24"/>
          <w:sz w:val="18"/>
          <w:szCs w:val="18"/>
        </w:rPr>
        <w:t xml:space="preserve">Nordstrom, Inc. </w:t>
      </w:r>
      <w:r>
        <w:rPr>
          <w:rFonts w:ascii="TimesTen-Roman" w:hAnsi="TimesTen-Roman" w:cs="TimesTen-Roman"/>
          <w:color w:val="231F20"/>
          <w:sz w:val="18"/>
          <w:szCs w:val="18"/>
        </w:rPr>
        <w:t>operates department stores in numerous states. Selected financial statement</w:t>
      </w:r>
    </w:p>
    <w:p w:rsidR="0098604F" w:rsidRDefault="0098604F" w:rsidP="00986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18"/>
          <w:szCs w:val="18"/>
        </w:rPr>
      </w:pPr>
      <w:proofErr w:type="gramStart"/>
      <w:r>
        <w:rPr>
          <w:rFonts w:ascii="TimesTen-Roman" w:hAnsi="TimesTen-Roman" w:cs="TimesTen-Roman"/>
          <w:color w:val="231F20"/>
          <w:sz w:val="18"/>
          <w:szCs w:val="18"/>
        </w:rPr>
        <w:t>data</w:t>
      </w:r>
      <w:proofErr w:type="gramEnd"/>
      <w:r>
        <w:rPr>
          <w:rFonts w:ascii="TimesTen-Roman" w:hAnsi="TimesTen-Roman" w:cs="TimesTen-Roman"/>
          <w:color w:val="231F20"/>
          <w:sz w:val="18"/>
          <w:szCs w:val="18"/>
        </w:rPr>
        <w:t xml:space="preserve"> for the year ending January 31, 2002, are as follows.</w:t>
      </w:r>
    </w:p>
    <w:p w:rsidR="0098604F" w:rsidRDefault="0098604F" w:rsidP="0098604F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color w:val="231F20"/>
          <w:sz w:val="18"/>
          <w:szCs w:val="18"/>
        </w:rPr>
      </w:pPr>
    </w:p>
    <w:p w:rsidR="0098604F" w:rsidRDefault="003D29ED" w:rsidP="0098604F">
      <w:pPr>
        <w:rPr>
          <w:rFonts w:ascii="TimesTen-Roman" w:hAnsi="TimesTen-Roman" w:cs="TimesTen-Roman"/>
          <w:color w:val="231F20"/>
          <w:sz w:val="18"/>
          <w:szCs w:val="18"/>
        </w:rPr>
      </w:pPr>
      <w:r>
        <w:rPr>
          <w:rFonts w:ascii="TimesTen-Roman" w:hAnsi="TimesTen-Roman" w:cs="TimesTen-Roman"/>
          <w:noProof/>
          <w:color w:val="231F20"/>
          <w:sz w:val="18"/>
          <w:szCs w:val="18"/>
        </w:rPr>
        <w:drawing>
          <wp:inline distT="0" distB="0" distL="0" distR="0">
            <wp:extent cx="5943600" cy="37147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04F" w:rsidRDefault="0098604F" w:rsidP="0098604F">
      <w:r>
        <w:rPr>
          <w:rFonts w:ascii="Verdana" w:hAnsi="Verdana"/>
          <w:color w:val="000000"/>
          <w:sz w:val="23"/>
          <w:szCs w:val="23"/>
        </w:rPr>
        <w:t xml:space="preserve">Financial Accounting, 5th edition </w:t>
      </w:r>
      <w:r>
        <w:rPr>
          <w:rFonts w:ascii="Verdana" w:hAnsi="Verdana"/>
          <w:color w:val="000000"/>
          <w:sz w:val="23"/>
          <w:szCs w:val="23"/>
        </w:rPr>
        <w:br/>
        <w:t xml:space="preserve">P. Kimmel, J. </w:t>
      </w:r>
      <w:proofErr w:type="spellStart"/>
      <w:r>
        <w:rPr>
          <w:rFonts w:ascii="Verdana" w:hAnsi="Verdana"/>
          <w:color w:val="000000"/>
          <w:sz w:val="23"/>
          <w:szCs w:val="23"/>
        </w:rPr>
        <w:t>Weygandt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, and D. </w:t>
      </w:r>
      <w:proofErr w:type="spellStart"/>
      <w:r>
        <w:rPr>
          <w:rFonts w:ascii="Verdana" w:hAnsi="Verdana"/>
          <w:color w:val="000000"/>
          <w:sz w:val="23"/>
          <w:szCs w:val="23"/>
        </w:rPr>
        <w:t>Kieso</w:t>
      </w:r>
      <w:proofErr w:type="spellEnd"/>
      <w:r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br/>
        <w:t xml:space="preserve">Wiley, 2005 </w:t>
      </w:r>
      <w:r>
        <w:rPr>
          <w:rFonts w:ascii="Verdana" w:hAnsi="Verdana"/>
          <w:color w:val="000000"/>
          <w:sz w:val="23"/>
          <w:szCs w:val="23"/>
        </w:rPr>
        <w:br/>
        <w:t>Hoboken, NJ</w:t>
      </w:r>
    </w:p>
    <w:sectPr w:rsidR="0098604F" w:rsidSect="00D54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Tw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T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04F"/>
    <w:rsid w:val="003D29ED"/>
    <w:rsid w:val="006442C4"/>
    <w:rsid w:val="00763773"/>
    <w:rsid w:val="0098604F"/>
    <w:rsid w:val="00D5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 Eyes</dc:creator>
  <cp:lastModifiedBy>Sexy Eyes</cp:lastModifiedBy>
  <cp:revision>1</cp:revision>
  <dcterms:created xsi:type="dcterms:W3CDTF">2008-04-26T16:00:00Z</dcterms:created>
  <dcterms:modified xsi:type="dcterms:W3CDTF">2008-04-26T16:23:00Z</dcterms:modified>
</cp:coreProperties>
</file>