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8A" w:rsidRDefault="00366A8A" w:rsidP="00366A8A">
      <w:hyperlink r:id="rId4" w:history="1">
        <w:r w:rsidRPr="009A73FC">
          <w:rPr>
            <w:rStyle w:val="Hyperkobling"/>
          </w:rPr>
          <w:t>http://ramanujan.math.trinity.edu/wtrench/texts/TRENCH_LAGRANGE_MULTIPLIERS.PDF</w:t>
        </w:r>
      </w:hyperlink>
    </w:p>
    <w:p w:rsidR="00366A8A" w:rsidRDefault="00366A8A" w:rsidP="00366A8A">
      <w:r>
        <w:t>the extrema subject to two constraints is on page 11 in the link above</w:t>
      </w:r>
    </w:p>
    <w:p w:rsidR="00366A8A" w:rsidRDefault="00366A8A" w:rsidP="00366A8A"/>
    <w:p w:rsidR="00366A8A" w:rsidRDefault="00366A8A" w:rsidP="00366A8A">
      <w:r>
        <w:rPr>
          <w:noProof/>
          <w:lang w:eastAsia="nb-NO"/>
        </w:rPr>
        <w:drawing>
          <wp:inline distT="0" distB="0" distL="0" distR="0" wp14:anchorId="088222F2" wp14:editId="038345A1">
            <wp:extent cx="5753100" cy="2381250"/>
            <wp:effectExtent l="0" t="0" r="0" b="0"/>
            <wp:docPr id="107" name="Bild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8A" w:rsidRDefault="00366A8A" w:rsidP="00366A8A">
      <w:r>
        <w:rPr>
          <w:noProof/>
          <w:lang w:eastAsia="nb-NO"/>
        </w:rPr>
        <w:drawing>
          <wp:inline distT="0" distB="0" distL="0" distR="0" wp14:anchorId="5E12EF4D" wp14:editId="1773578F">
            <wp:extent cx="5762625" cy="2524125"/>
            <wp:effectExtent l="0" t="0" r="9525" b="9525"/>
            <wp:docPr id="149" name="Bild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8A" w:rsidRPr="005F5194" w:rsidRDefault="00366A8A" w:rsidP="00366A8A">
      <w:pPr>
        <w:rPr>
          <w:rFonts w:eastAsiaTheme="minorEastAsia"/>
          <w:color w:val="FF0000"/>
        </w:rPr>
      </w:pPr>
      <w:r w:rsidRPr="005F5194">
        <w:rPr>
          <w:color w:val="FF0000"/>
        </w:rPr>
        <w:t>I don</w:t>
      </w:r>
      <w:r>
        <w:rPr>
          <w:color w:val="FF0000"/>
        </w:rPr>
        <w:t>’</w:t>
      </w:r>
      <w:r w:rsidRPr="005F5194">
        <w:rPr>
          <w:color w:val="FF0000"/>
        </w:rPr>
        <w:t xml:space="preserve">t get how they can take the derivative of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g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Pr="005F5194">
        <w:rPr>
          <w:rFonts w:eastAsiaTheme="minorEastAsia"/>
          <w:color w:val="FF000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g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</m:oMath>
      <w:r w:rsidRPr="005F5194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 xml:space="preserve">with respect to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>
        <w:rPr>
          <w:rFonts w:eastAsiaTheme="minorEastAsia"/>
          <w:color w:val="FF0000"/>
        </w:rPr>
        <w:t xml:space="preserve"> </w:t>
      </w:r>
      <w:r w:rsidRPr="005F5194">
        <w:rPr>
          <w:rFonts w:eastAsiaTheme="minorEastAsia"/>
          <w:color w:val="FF0000"/>
        </w:rPr>
        <w:t xml:space="preserve">when they are defined as </w:t>
      </w:r>
    </w:p>
    <w:p w:rsidR="00366A8A" w:rsidRPr="00E3652A" w:rsidRDefault="00366A8A" w:rsidP="00366A8A">
      <w:pPr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  and 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:rsidR="00366A8A" w:rsidRDefault="00366A8A" w:rsidP="00366A8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I need a mathematical justification for how this can be written simply as (21) when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>
        <w:rPr>
          <w:rFonts w:eastAsiaTheme="minorEastAsia"/>
          <w:color w:val="FF0000"/>
        </w:rPr>
        <w:t xml:space="preserve"> are defined as functions from other variables: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  <m:r>
          <w:rPr>
            <w:rFonts w:ascii="Cambria Math" w:hAnsi="Cambria Math"/>
            <w:color w:val="FF0000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4</m:t>
            </m:r>
          </m:sub>
        </m:sSub>
        <m:r>
          <w:rPr>
            <w:rFonts w:ascii="Cambria Math" w:hAnsi="Cambria Math"/>
            <w:color w:val="FF0000"/>
          </w:rPr>
          <m:t>,…,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</w:p>
    <w:p w:rsidR="00366A8A" w:rsidRDefault="00366A8A" w:rsidP="00366A8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Is it by using the chain rule or something else? Please og through the detailed steps for how this can be a normal quadratic matrix as defined in the implicit function theorem</w:t>
      </w:r>
      <w:r>
        <w:rPr>
          <w:rFonts w:eastAsiaTheme="minorEastAsia"/>
          <w:color w:val="FF0000"/>
        </w:rPr>
        <w:t xml:space="preserve"> and by that showing why this is</w:t>
      </w:r>
      <w:r w:rsidR="00604FAE">
        <w:rPr>
          <w:rFonts w:eastAsiaTheme="minorEastAsia"/>
          <w:color w:val="FF0000"/>
        </w:rPr>
        <w:t xml:space="preserve"> an</w:t>
      </w:r>
      <w:r>
        <w:rPr>
          <w:rFonts w:eastAsiaTheme="minorEastAsia"/>
          <w:color w:val="FF0000"/>
        </w:rPr>
        <w:t xml:space="preserve"> appliable </w:t>
      </w:r>
      <w:r w:rsidR="00604FAE">
        <w:rPr>
          <w:rFonts w:eastAsiaTheme="minorEastAsia"/>
          <w:color w:val="FF0000"/>
        </w:rPr>
        <w:t>form of the</w:t>
      </w:r>
      <w:r>
        <w:rPr>
          <w:rFonts w:eastAsiaTheme="minorEastAsia"/>
          <w:color w:val="FF0000"/>
        </w:rPr>
        <w:t xml:space="preserve"> implicit function theorem</w:t>
      </w:r>
      <w:r w:rsidR="00604FAE">
        <w:rPr>
          <w:rFonts w:eastAsiaTheme="minorEastAsia"/>
          <w:color w:val="FF0000"/>
        </w:rPr>
        <w:t xml:space="preserve"> nonsingular matrix in</w:t>
      </w:r>
      <w:bookmarkStart w:id="0" w:name="_GoBack"/>
      <w:bookmarkEnd w:id="0"/>
      <w:r>
        <w:rPr>
          <w:rFonts w:eastAsiaTheme="minorEastAsia"/>
          <w:color w:val="FF0000"/>
        </w:rPr>
        <w:t xml:space="preserve"> (21)</w:t>
      </w:r>
      <w:r>
        <w:rPr>
          <w:rFonts w:eastAsiaTheme="minorEastAsia"/>
          <w:color w:val="FF0000"/>
        </w:rPr>
        <w:t>:</w:t>
      </w:r>
    </w:p>
    <w:p w:rsidR="00366A8A" w:rsidRPr="00AD7AA7" w:rsidRDefault="00366A8A" w:rsidP="00366A8A">
      <w:pPr>
        <w:rPr>
          <w:rFonts w:eastAsiaTheme="minorEastAsia"/>
          <w:color w:val="008000"/>
          <w:sz w:val="36"/>
          <w:szCs w:val="36"/>
        </w:rPr>
      </w:pPr>
    </w:p>
    <w:p w:rsidR="00366A8A" w:rsidRDefault="00366A8A" w:rsidP="00366A8A">
      <w:pPr>
        <w:shd w:val="clear" w:color="auto" w:fill="9CC2E5" w:themeFill="accent1" w:themeFillTint="99"/>
        <w:rPr>
          <w:color w:val="FF0000"/>
        </w:rPr>
      </w:pPr>
      <w:r>
        <w:rPr>
          <w:color w:val="FF0000"/>
        </w:rPr>
        <w:t>Note:</w:t>
      </w:r>
    </w:p>
    <w:p w:rsidR="00366A8A" w:rsidRDefault="00366A8A" w:rsidP="00366A8A">
      <w:pPr>
        <w:shd w:val="clear" w:color="auto" w:fill="9CC2E5" w:themeFill="accent1" w:themeFillTint="99"/>
        <w:rPr>
          <w:color w:val="FF0000"/>
        </w:rPr>
      </w:pPr>
      <w:r>
        <w:rPr>
          <w:noProof/>
          <w:color w:val="FF0000"/>
          <w:lang w:eastAsia="nb-NO"/>
        </w:rPr>
        <w:lastRenderedPageBreak/>
        <w:drawing>
          <wp:inline distT="0" distB="0" distL="0" distR="0" wp14:anchorId="3EF2C2B8" wp14:editId="0224E869">
            <wp:extent cx="5762625" cy="13144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8A" w:rsidRDefault="00366A8A" w:rsidP="00366A8A">
      <w:pPr>
        <w:shd w:val="clear" w:color="auto" w:fill="9CC2E5" w:themeFill="accent1" w:themeFillTint="99"/>
        <w:rPr>
          <w:color w:val="FF0000"/>
        </w:rPr>
      </w:pPr>
    </w:p>
    <w:p w:rsidR="00366A8A" w:rsidRPr="005F5194" w:rsidRDefault="00366A8A" w:rsidP="00366A8A">
      <w:pPr>
        <w:rPr>
          <w:color w:val="FF0000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 wp14:anchorId="5CF4B645" wp14:editId="330162C4">
            <wp:extent cx="5753100" cy="11049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8A" w:rsidRDefault="00366A8A" w:rsidP="00366A8A">
      <w:r>
        <w:t>Search for the theorem in this link if you want to see more from the implicit function theorem. It is on page 420</w:t>
      </w:r>
    </w:p>
    <w:p w:rsidR="00366A8A" w:rsidRDefault="00366A8A" w:rsidP="00366A8A">
      <w:hyperlink r:id="rId9" w:history="1">
        <w:r w:rsidRPr="009A73FC">
          <w:rPr>
            <w:rStyle w:val="Hyperkobling"/>
          </w:rPr>
          <w:t>http://ramanujan.math.trinity.edu/wtrench/texts/TRENCH_REAL_ANALYSIS.PDF</w:t>
        </w:r>
      </w:hyperlink>
    </w:p>
    <w:p w:rsidR="00AA5A27" w:rsidRDefault="00604FAE"/>
    <w:sectPr w:rsidR="00A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8A"/>
    <w:rsid w:val="00366A8A"/>
    <w:rsid w:val="00604FAE"/>
    <w:rsid w:val="00CA43D6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DC9C-8AFE-43ED-9082-0278DFF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8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6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ramanujan.math.trinity.edu/wtrench/texts/TRENCH_LAGRANGE_MULTIPLIERS.PDF" TargetMode="External"/><Relationship Id="rId9" Type="http://schemas.openxmlformats.org/officeDocument/2006/relationships/hyperlink" Target="http://ramanujan.math.trinity.edu/wtrench/texts/TRENCH_REAL_ANALYSI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torfho</dc:creator>
  <cp:keywords/>
  <dc:description/>
  <cp:lastModifiedBy>torfho</cp:lastModifiedBy>
  <cp:revision>2</cp:revision>
  <cp:lastPrinted>2014-12-16T16:59:00Z</cp:lastPrinted>
  <dcterms:created xsi:type="dcterms:W3CDTF">2014-12-16T16:52:00Z</dcterms:created>
  <dcterms:modified xsi:type="dcterms:W3CDTF">2014-12-16T17:00:00Z</dcterms:modified>
</cp:coreProperties>
</file>