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D8" w:rsidRPr="00DC40BF" w:rsidRDefault="00806963" w:rsidP="00806963">
      <w:pPr>
        <w:pStyle w:val="NormalWeb"/>
        <w:rPr>
          <w:rFonts w:ascii="Lucida Sans Unicode" w:hAnsi="Lucida Sans Unicode" w:cs="Lucida Sans Unicode"/>
        </w:rPr>
      </w:pPr>
      <w:r>
        <w:t>1</w:t>
      </w:r>
      <w:r w:rsidR="00BD4BBC">
        <w:t xml:space="preserve">) </w:t>
      </w:r>
      <w:r w:rsidR="009327D8">
        <w:t>(</w:t>
      </w:r>
      <w:r w:rsidR="009327D8">
        <w:rPr>
          <w:rFonts w:ascii="Lucida Sans Unicode" w:hAnsi="Lucida Sans Unicode" w:cs="Lucida Sans Unicode"/>
          <w:b/>
        </w:rPr>
        <w:t>A</w:t>
      </w:r>
      <w:r w:rsidR="009327D8" w:rsidRPr="00DC40BF">
        <w:rPr>
          <w:rFonts w:ascii="Lucida Sans Unicode" w:hAnsi="Lucida Sans Unicode" w:cs="Lucida Sans Unicode"/>
          <w:b/>
        </w:rPr>
        <w:t xml:space="preserve">pply the </w:t>
      </w:r>
      <w:proofErr w:type="spellStart"/>
      <w:r w:rsidR="009327D8" w:rsidRPr="00DC40BF">
        <w:rPr>
          <w:rFonts w:ascii="Lucida Sans Unicode" w:hAnsi="Lucida Sans Unicode" w:cs="Lucida Sans Unicode"/>
          <w:b/>
        </w:rPr>
        <w:t>Pestel</w:t>
      </w:r>
      <w:proofErr w:type="spellEnd"/>
      <w:r w:rsidR="009327D8" w:rsidRPr="00DC40BF">
        <w:rPr>
          <w:rFonts w:ascii="Lucida Sans Unicode" w:hAnsi="Lucida Sans Unicode" w:cs="Lucida Sans Unicode"/>
          <w:b/>
        </w:rPr>
        <w:t xml:space="preserve"> factors from </w:t>
      </w:r>
      <w:r w:rsidR="009327D8">
        <w:rPr>
          <w:rFonts w:ascii="Lucida Sans Unicode" w:hAnsi="Lucida Sans Unicode" w:cs="Lucida Sans Unicode"/>
          <w:b/>
        </w:rPr>
        <w:t>PESTEL</w:t>
      </w:r>
      <w:r w:rsidR="009327D8" w:rsidRPr="00DC40BF">
        <w:rPr>
          <w:rFonts w:ascii="Lucida Sans Unicode" w:hAnsi="Lucida Sans Unicode" w:cs="Lucida Sans Unicode"/>
        </w:rPr>
        <w:t xml:space="preserve"> order to identify the support for the industry (</w:t>
      </w:r>
      <w:r w:rsidR="009327D8" w:rsidRPr="00806963">
        <w:rPr>
          <w:rFonts w:ascii="Lucida Sans Unicode" w:hAnsi="Lucida Sans Unicode" w:cs="Lucida Sans Unicode"/>
          <w:b/>
          <w:sz w:val="32"/>
          <w:szCs w:val="32"/>
          <w:u w:val="single"/>
        </w:rPr>
        <w:t>Porter's diamond model</w:t>
      </w:r>
      <w:r w:rsidR="009327D8" w:rsidRPr="00DC40BF">
        <w:rPr>
          <w:rFonts w:ascii="Lucida Sans Unicode" w:hAnsi="Lucida Sans Unicode" w:cs="Lucida Sans Unicode"/>
        </w:rPr>
        <w:t xml:space="preserve">) by the </w:t>
      </w:r>
      <w:r w:rsidR="009327D8" w:rsidRPr="00806963">
        <w:rPr>
          <w:rFonts w:ascii="Lucida Sans Unicode" w:hAnsi="Lucida Sans Unicode" w:cs="Lucida Sans Unicode"/>
          <w:b/>
          <w:u w:val="single"/>
        </w:rPr>
        <w:t>nation</w:t>
      </w:r>
      <w:r w:rsidR="009327D8" w:rsidRPr="00DC40BF">
        <w:rPr>
          <w:rFonts w:ascii="Lucida Sans Unicode" w:hAnsi="Lucida Sans Unicode" w:cs="Lucida Sans Unicode"/>
        </w:rPr>
        <w:t xml:space="preserve"> and the relevant market boundaries (or what factor causes a customer to prefer one competitor over the other) </w:t>
      </w:r>
      <w:hyperlink r:id="rId8" w:tgtFrame="_blank" w:tooltip="What Can Economics Learn From Marketing's Market Structure Analysis?" w:history="1">
        <w:r w:rsidR="009327D8" w:rsidRPr="00DC40BF">
          <w:rPr>
            <w:rFonts w:ascii="Lucida Sans Unicode" w:hAnsi="Lucida Sans Unicode" w:cs="Lucida Sans Unicode"/>
            <w:color w:val="003366"/>
            <w:u w:val="single"/>
          </w:rPr>
          <w:t>http://www.westga.edu/~bquest/1997/ecnmkt.html</w:t>
        </w:r>
      </w:hyperlink>
    </w:p>
    <w:p w:rsidR="009327D8" w:rsidRPr="00DC40BF" w:rsidRDefault="009327D8" w:rsidP="009327D8">
      <w:pPr>
        <w:spacing w:after="240" w:line="240" w:lineRule="auto"/>
        <w:rPr>
          <w:rFonts w:ascii="Lucida Sans Unicode" w:eastAsia="Times New Roman" w:hAnsi="Lucida Sans Unicode" w:cs="Lucida Sans Unicode"/>
          <w:sz w:val="24"/>
          <w:szCs w:val="24"/>
        </w:rPr>
      </w:pPr>
      <w:r w:rsidRPr="00DC40BF">
        <w:rPr>
          <w:rFonts w:ascii="Lucida Sans Unicode" w:eastAsia="Times New Roman" w:hAnsi="Lucida Sans Unicode" w:cs="Lucida Sans Unicode"/>
          <w:i/>
          <w:iCs/>
          <w:sz w:val="24"/>
          <w:szCs w:val="24"/>
        </w:rPr>
        <w:t xml:space="preserve">In other words: based on the </w:t>
      </w:r>
      <w:proofErr w:type="spellStart"/>
      <w:r w:rsidRPr="00DC40BF">
        <w:rPr>
          <w:rFonts w:ascii="Lucida Sans Unicode" w:eastAsia="Times New Roman" w:hAnsi="Lucida Sans Unicode" w:cs="Lucida Sans Unicode"/>
          <w:i/>
          <w:iCs/>
          <w:sz w:val="24"/>
          <w:szCs w:val="24"/>
        </w:rPr>
        <w:t>Pestel</w:t>
      </w:r>
      <w:proofErr w:type="spellEnd"/>
      <w:r w:rsidRPr="00DC40BF">
        <w:rPr>
          <w:rFonts w:ascii="Lucida Sans Unicode" w:eastAsia="Times New Roman" w:hAnsi="Lucida Sans Unicode" w:cs="Lucida Sans Unicode"/>
          <w:i/>
          <w:iCs/>
          <w:sz w:val="24"/>
          <w:szCs w:val="24"/>
        </w:rPr>
        <w:t xml:space="preserve"> analysis - </w:t>
      </w:r>
      <w:r w:rsidRPr="00806963">
        <w:rPr>
          <w:rFonts w:ascii="Lucida Sans Unicode" w:eastAsia="Times New Roman" w:hAnsi="Lucida Sans Unicode" w:cs="Lucida Sans Unicode"/>
          <w:b/>
          <w:i/>
          <w:iCs/>
          <w:sz w:val="24"/>
          <w:szCs w:val="24"/>
          <w:u w:val="single"/>
        </w:rPr>
        <w:t>create the Porter's diamond model</w:t>
      </w:r>
      <w:r w:rsidR="00806963">
        <w:rPr>
          <w:rFonts w:ascii="Lucida Sans Unicode" w:eastAsia="Times New Roman" w:hAnsi="Lucida Sans Unicode" w:cs="Lucida Sans Unicode"/>
          <w:i/>
          <w:iCs/>
          <w:sz w:val="24"/>
          <w:szCs w:val="24"/>
        </w:rPr>
        <w:t xml:space="preserve"> (about NATION)</w:t>
      </w:r>
      <w:r w:rsidRPr="00DC40BF">
        <w:rPr>
          <w:rFonts w:ascii="Lucida Sans Unicode" w:eastAsia="Times New Roman" w:hAnsi="Lucida Sans Unicode" w:cs="Lucida Sans Unicode"/>
          <w:i/>
          <w:iCs/>
          <w:sz w:val="24"/>
          <w:szCs w:val="24"/>
        </w:rPr>
        <w:t xml:space="preserve"> analysis for the industry.  When analyzing the demand conditions include the relevant market boundaries based on your </w:t>
      </w:r>
      <w:proofErr w:type="spellStart"/>
      <w:r w:rsidRPr="00DC40BF">
        <w:rPr>
          <w:rFonts w:ascii="Lucida Sans Unicode" w:eastAsia="Times New Roman" w:hAnsi="Lucida Sans Unicode" w:cs="Lucida Sans Unicode"/>
          <w:i/>
          <w:iCs/>
          <w:sz w:val="24"/>
          <w:szCs w:val="24"/>
        </w:rPr>
        <w:t>Pestel</w:t>
      </w:r>
      <w:proofErr w:type="spellEnd"/>
      <w:r w:rsidRPr="00DC40BF">
        <w:rPr>
          <w:rFonts w:ascii="Lucida Sans Unicode" w:eastAsia="Times New Roman" w:hAnsi="Lucida Sans Unicode" w:cs="Lucida Sans Unicode"/>
          <w:i/>
          <w:iCs/>
          <w:sz w:val="24"/>
          <w:szCs w:val="24"/>
        </w:rPr>
        <w:t xml:space="preserve"> analysis.</w:t>
      </w:r>
      <w:r>
        <w:rPr>
          <w:rFonts w:ascii="Lucida Sans Unicode" w:eastAsia="Times New Roman" w:hAnsi="Lucida Sans Unicode" w:cs="Lucida Sans Unicode"/>
          <w:i/>
          <w:iCs/>
          <w:sz w:val="24"/>
          <w:szCs w:val="24"/>
        </w:rPr>
        <w:t>)</w:t>
      </w:r>
    </w:p>
    <w:p w:rsidR="009327D8" w:rsidRDefault="00806963" w:rsidP="00C830BC">
      <w:pPr>
        <w:spacing w:line="240" w:lineRule="auto"/>
        <w:jc w:val="center"/>
        <w:rPr>
          <w:b/>
          <w:szCs w:val="24"/>
        </w:rPr>
      </w:pPr>
      <w:r>
        <w:rPr>
          <w:b/>
          <w:szCs w:val="24"/>
        </w:rPr>
        <w:t xml:space="preserve">YOUTUBE </w:t>
      </w:r>
      <w:r w:rsidR="009327D8">
        <w:rPr>
          <w:b/>
          <w:szCs w:val="24"/>
        </w:rPr>
        <w:t>PESTEL Analysis</w:t>
      </w:r>
    </w:p>
    <w:tbl>
      <w:tblPr>
        <w:tblW w:w="0" w:type="auto"/>
        <w:jc w:val="center"/>
        <w:tblInd w:w="-507" w:type="dxa"/>
        <w:tblLayout w:type="fixed"/>
        <w:tblCellMar>
          <w:top w:w="55" w:type="dxa"/>
          <w:left w:w="55" w:type="dxa"/>
          <w:bottom w:w="55" w:type="dxa"/>
          <w:right w:w="55" w:type="dxa"/>
        </w:tblCellMar>
        <w:tblLook w:val="04A0"/>
      </w:tblPr>
      <w:tblGrid>
        <w:gridCol w:w="2722"/>
        <w:gridCol w:w="2768"/>
        <w:gridCol w:w="3116"/>
      </w:tblGrid>
      <w:tr w:rsidR="009327D8" w:rsidTr="009327D8">
        <w:trPr>
          <w:trHeight w:val="3589"/>
          <w:jc w:val="center"/>
        </w:trPr>
        <w:tc>
          <w:tcPr>
            <w:tcW w:w="2722" w:type="dxa"/>
            <w:tcBorders>
              <w:top w:val="single" w:sz="2" w:space="0" w:color="000000"/>
              <w:left w:val="single" w:sz="2" w:space="0" w:color="000000"/>
              <w:bottom w:val="single" w:sz="2" w:space="0" w:color="000000"/>
              <w:right w:val="nil"/>
            </w:tcBorders>
            <w:hideMark/>
          </w:tcPr>
          <w:p w:rsidR="009327D8" w:rsidRDefault="009327D8" w:rsidP="009327D8">
            <w:pPr>
              <w:pStyle w:val="SmallStyle"/>
              <w:rPr>
                <w:rFonts w:ascii="Times New Roman" w:hAnsi="Times New Roman"/>
                <w:b/>
                <w:color w:val="000000" w:themeColor="text1"/>
                <w:sz w:val="24"/>
              </w:rPr>
            </w:pPr>
            <w:r>
              <w:rPr>
                <w:rFonts w:ascii="Times New Roman" w:hAnsi="Times New Roman"/>
                <w:b/>
                <w:color w:val="000000" w:themeColor="text1"/>
                <w:sz w:val="24"/>
              </w:rPr>
              <w:t>Political</w:t>
            </w:r>
          </w:p>
          <w:p w:rsidR="009327D8" w:rsidRDefault="009327D8" w:rsidP="009327D8">
            <w:pPr>
              <w:pStyle w:val="SmallStyle"/>
              <w:numPr>
                <w:ilvl w:val="0"/>
                <w:numId w:val="1"/>
              </w:numPr>
              <w:ind w:left="80"/>
              <w:rPr>
                <w:rFonts w:ascii="Times New Roman" w:hAnsi="Times New Roman"/>
                <w:color w:val="000000" w:themeColor="text1"/>
                <w:sz w:val="24"/>
              </w:rPr>
            </w:pPr>
            <w:r>
              <w:rPr>
                <w:rFonts w:ascii="Times New Roman" w:hAnsi="Times New Roman"/>
                <w:color w:val="000000" w:themeColor="text1"/>
                <w:sz w:val="24"/>
              </w:rPr>
              <w:t>1. Political instability in many countries</w:t>
            </w:r>
          </w:p>
          <w:p w:rsidR="009327D8" w:rsidRDefault="009327D8" w:rsidP="009327D8">
            <w:pPr>
              <w:pStyle w:val="SmallStyle"/>
              <w:numPr>
                <w:ilvl w:val="0"/>
                <w:numId w:val="1"/>
              </w:numPr>
              <w:ind w:left="80"/>
              <w:rPr>
                <w:rFonts w:ascii="Times New Roman" w:hAnsi="Times New Roman"/>
                <w:color w:val="000000" w:themeColor="text1"/>
                <w:sz w:val="24"/>
              </w:rPr>
            </w:pPr>
            <w:r>
              <w:rPr>
                <w:rFonts w:ascii="Times New Roman" w:hAnsi="Times New Roman"/>
                <w:color w:val="000000" w:themeColor="text1"/>
                <w:sz w:val="24"/>
              </w:rPr>
              <w:t xml:space="preserve">2. Changes in current legislation </w:t>
            </w:r>
          </w:p>
          <w:p w:rsidR="009327D8" w:rsidRDefault="009327D8" w:rsidP="009327D8">
            <w:pPr>
              <w:pStyle w:val="SmallStyle"/>
              <w:rPr>
                <w:rFonts w:ascii="Times New Roman" w:hAnsi="Times New Roman"/>
                <w:color w:val="000000" w:themeColor="text1"/>
                <w:sz w:val="24"/>
              </w:rPr>
            </w:pPr>
            <w:r>
              <w:rPr>
                <w:rFonts w:ascii="Times New Roman" w:hAnsi="Times New Roman"/>
                <w:color w:val="000000" w:themeColor="text1"/>
                <w:sz w:val="24"/>
              </w:rPr>
              <w:t>3. Policies for foreign investors</w:t>
            </w:r>
          </w:p>
          <w:p w:rsidR="009327D8" w:rsidRDefault="009327D8" w:rsidP="009327D8">
            <w:pPr>
              <w:pStyle w:val="SmallStyle"/>
              <w:rPr>
                <w:rFonts w:ascii="Times New Roman" w:hAnsi="Times New Roman"/>
                <w:color w:val="000000" w:themeColor="text1"/>
                <w:sz w:val="24"/>
              </w:rPr>
            </w:pPr>
            <w:r>
              <w:rPr>
                <w:rFonts w:ascii="Times New Roman" w:hAnsi="Times New Roman"/>
                <w:color w:val="000000" w:themeColor="text1"/>
                <w:sz w:val="24"/>
              </w:rPr>
              <w:t>4. Proper security of local and foreign firms</w:t>
            </w:r>
          </w:p>
          <w:p w:rsidR="009327D8" w:rsidRDefault="009327D8" w:rsidP="009327D8">
            <w:pPr>
              <w:pStyle w:val="SmallStyle"/>
              <w:rPr>
                <w:rFonts w:ascii="Times New Roman" w:hAnsi="Times New Roman"/>
                <w:color w:val="000000" w:themeColor="text1"/>
                <w:sz w:val="24"/>
              </w:rPr>
            </w:pPr>
            <w:r>
              <w:rPr>
                <w:rFonts w:ascii="Times New Roman" w:hAnsi="Times New Roman"/>
                <w:color w:val="000000" w:themeColor="text1"/>
                <w:sz w:val="24"/>
              </w:rPr>
              <w:t>5. Relationship between nations</w:t>
            </w:r>
          </w:p>
          <w:p w:rsidR="009327D8" w:rsidRDefault="009327D8" w:rsidP="009327D8">
            <w:pPr>
              <w:pStyle w:val="SmallStyle"/>
              <w:rPr>
                <w:rFonts w:ascii="Times New Roman" w:hAnsi="Times New Roman"/>
                <w:color w:val="000000" w:themeColor="text1"/>
                <w:sz w:val="24"/>
              </w:rPr>
            </w:pPr>
            <w:r>
              <w:rPr>
                <w:rFonts w:ascii="Times New Roman" w:hAnsi="Times New Roman"/>
                <w:color w:val="000000" w:themeColor="text1"/>
                <w:sz w:val="24"/>
              </w:rPr>
              <w:t>6. Wars and conflicts</w:t>
            </w:r>
          </w:p>
        </w:tc>
        <w:tc>
          <w:tcPr>
            <w:tcW w:w="2768" w:type="dxa"/>
            <w:tcBorders>
              <w:top w:val="single" w:sz="2" w:space="0" w:color="000000"/>
              <w:left w:val="single" w:sz="2" w:space="0" w:color="000000"/>
              <w:bottom w:val="single" w:sz="2" w:space="0" w:color="000000"/>
              <w:right w:val="nil"/>
            </w:tcBorders>
            <w:hideMark/>
          </w:tcPr>
          <w:p w:rsidR="009327D8" w:rsidRDefault="009327D8" w:rsidP="009327D8">
            <w:pPr>
              <w:pStyle w:val="TableContents"/>
              <w:snapToGrid w:val="0"/>
              <w:rPr>
                <w:rFonts w:eastAsia="Times New Roman"/>
                <w:b/>
                <w:bCs/>
                <w:color w:val="000000" w:themeColor="text1"/>
              </w:rPr>
            </w:pPr>
            <w:r>
              <w:rPr>
                <w:rFonts w:eastAsia="Times New Roman"/>
                <w:b/>
                <w:bCs/>
                <w:color w:val="000000" w:themeColor="text1"/>
              </w:rPr>
              <w:t>Economical</w:t>
            </w:r>
          </w:p>
          <w:p w:rsidR="009327D8" w:rsidRDefault="009327D8" w:rsidP="009327D8">
            <w:pPr>
              <w:pStyle w:val="TableContents"/>
              <w:snapToGrid w:val="0"/>
              <w:rPr>
                <w:rFonts w:eastAsia="Times New Roman"/>
                <w:bCs/>
                <w:color w:val="000000" w:themeColor="text1"/>
              </w:rPr>
            </w:pPr>
            <w:r>
              <w:rPr>
                <w:rFonts w:eastAsia="Times New Roman"/>
                <w:bCs/>
                <w:color w:val="000000" w:themeColor="text1"/>
              </w:rPr>
              <w:t xml:space="preserve">1. Home economy </w:t>
            </w:r>
          </w:p>
          <w:p w:rsidR="009327D8" w:rsidRDefault="009327D8" w:rsidP="009327D8">
            <w:pPr>
              <w:pStyle w:val="TableContents"/>
              <w:snapToGrid w:val="0"/>
              <w:rPr>
                <w:rFonts w:eastAsia="Times New Roman"/>
                <w:bCs/>
                <w:color w:val="000000" w:themeColor="text1"/>
              </w:rPr>
            </w:pPr>
            <w:r>
              <w:rPr>
                <w:rFonts w:eastAsia="Times New Roman"/>
                <w:bCs/>
                <w:color w:val="000000" w:themeColor="text1"/>
              </w:rPr>
              <w:t>2. Economy trends in overseas economies</w:t>
            </w:r>
          </w:p>
          <w:p w:rsidR="009327D8" w:rsidRDefault="009327D8" w:rsidP="009327D8">
            <w:pPr>
              <w:pStyle w:val="TableContents"/>
              <w:snapToGrid w:val="0"/>
              <w:rPr>
                <w:rFonts w:eastAsia="Times New Roman"/>
                <w:bCs/>
                <w:color w:val="000000" w:themeColor="text1"/>
              </w:rPr>
            </w:pPr>
            <w:r>
              <w:rPr>
                <w:rFonts w:eastAsia="Times New Roman"/>
                <w:bCs/>
                <w:color w:val="000000" w:themeColor="text1"/>
              </w:rPr>
              <w:t>3.GDP and purchasing power of customers</w:t>
            </w:r>
          </w:p>
          <w:p w:rsidR="009327D8" w:rsidRDefault="009327D8" w:rsidP="009327D8">
            <w:pPr>
              <w:pStyle w:val="TableContents"/>
              <w:snapToGrid w:val="0"/>
              <w:rPr>
                <w:rFonts w:eastAsia="Times New Roman"/>
                <w:bCs/>
                <w:color w:val="000000" w:themeColor="text1"/>
              </w:rPr>
            </w:pPr>
            <w:r>
              <w:rPr>
                <w:rFonts w:eastAsia="Times New Roman"/>
                <w:bCs/>
                <w:color w:val="000000" w:themeColor="text1"/>
              </w:rPr>
              <w:t>4. Interest/ exchange and inflation rates</w:t>
            </w:r>
          </w:p>
          <w:p w:rsidR="009327D8" w:rsidRDefault="009327D8" w:rsidP="009327D8">
            <w:pPr>
              <w:pStyle w:val="TableContents"/>
              <w:snapToGrid w:val="0"/>
              <w:rPr>
                <w:rFonts w:eastAsia="Times New Roman"/>
                <w:bCs/>
                <w:color w:val="000000" w:themeColor="text1"/>
              </w:rPr>
            </w:pPr>
            <w:r>
              <w:rPr>
                <w:rFonts w:eastAsia="Times New Roman"/>
                <w:bCs/>
                <w:color w:val="000000" w:themeColor="text1"/>
              </w:rPr>
              <w:t>5. International trade and monetary issues</w:t>
            </w:r>
          </w:p>
          <w:p w:rsidR="009327D8" w:rsidRDefault="009327D8" w:rsidP="009327D8">
            <w:pPr>
              <w:pStyle w:val="TableContents"/>
              <w:snapToGrid w:val="0"/>
              <w:rPr>
                <w:rFonts w:eastAsia="Times New Roman"/>
                <w:bCs/>
                <w:color w:val="000000" w:themeColor="text1"/>
              </w:rPr>
            </w:pPr>
            <w:r>
              <w:rPr>
                <w:rFonts w:eastAsia="Times New Roman"/>
                <w:bCs/>
                <w:color w:val="000000" w:themeColor="text1"/>
              </w:rPr>
              <w:t>6. Investment opportunities and trade balance</w:t>
            </w:r>
          </w:p>
        </w:tc>
        <w:tc>
          <w:tcPr>
            <w:tcW w:w="3116" w:type="dxa"/>
            <w:tcBorders>
              <w:top w:val="single" w:sz="2" w:space="0" w:color="000000"/>
              <w:left w:val="single" w:sz="2" w:space="0" w:color="000000"/>
              <w:bottom w:val="single" w:sz="2" w:space="0" w:color="000000"/>
              <w:right w:val="single" w:sz="2" w:space="0" w:color="000000"/>
            </w:tcBorders>
            <w:hideMark/>
          </w:tcPr>
          <w:p w:rsidR="009327D8" w:rsidRDefault="009327D8" w:rsidP="009327D8">
            <w:pPr>
              <w:pStyle w:val="Heading2"/>
              <w:keepNext w:val="0"/>
              <w:keepLines w:val="0"/>
              <w:widowControl w:val="0"/>
              <w:numPr>
                <w:ilvl w:val="1"/>
                <w:numId w:val="2"/>
              </w:numPr>
              <w:tabs>
                <w:tab w:val="left" w:pos="0"/>
              </w:tabs>
              <w:suppressAutoHyphens/>
              <w:snapToGrid w:val="0"/>
              <w:spacing w:before="0" w:line="240" w:lineRule="auto"/>
              <w:ind w:left="0" w:firstLine="0"/>
              <w:rPr>
                <w:sz w:val="24"/>
                <w:szCs w:val="24"/>
                <w:lang w:eastAsia="ar-SA"/>
              </w:rPr>
            </w:pPr>
            <w:r>
              <w:rPr>
                <w:szCs w:val="24"/>
                <w:lang w:eastAsia="ar-SA"/>
              </w:rPr>
              <w:t>Social</w:t>
            </w:r>
          </w:p>
          <w:p w:rsidR="009327D8" w:rsidRDefault="009327D8" w:rsidP="009327D8">
            <w:pPr>
              <w:pStyle w:val="SmallStyle"/>
              <w:rPr>
                <w:rFonts w:ascii="Times New Roman" w:hAnsi="Times New Roman"/>
                <w:sz w:val="24"/>
                <w:lang w:val="en-US" w:eastAsia="en-US" w:bidi="en-US"/>
              </w:rPr>
            </w:pPr>
            <w:r>
              <w:rPr>
                <w:rFonts w:ascii="Times New Roman" w:hAnsi="Times New Roman"/>
                <w:sz w:val="24"/>
                <w:lang w:val="en-US" w:eastAsia="en-US" w:bidi="en-US"/>
              </w:rPr>
              <w:t>1. Demographic changes including sex ratio, population density, and majority people age, etc.</w:t>
            </w:r>
          </w:p>
          <w:p w:rsidR="009327D8" w:rsidRDefault="009327D8" w:rsidP="009327D8">
            <w:pPr>
              <w:pStyle w:val="SmallStyle"/>
              <w:rPr>
                <w:rFonts w:ascii="Times New Roman" w:hAnsi="Times New Roman"/>
                <w:sz w:val="24"/>
                <w:lang w:val="en-US" w:eastAsia="en-US" w:bidi="en-US"/>
              </w:rPr>
            </w:pPr>
            <w:r>
              <w:rPr>
                <w:rFonts w:ascii="Times New Roman" w:hAnsi="Times New Roman"/>
                <w:sz w:val="24"/>
                <w:lang w:val="en-US" w:eastAsia="en-US" w:bidi="en-US"/>
              </w:rPr>
              <w:t>2. Cultural and traditional changes</w:t>
            </w:r>
          </w:p>
          <w:p w:rsidR="009327D8" w:rsidRDefault="009327D8" w:rsidP="009327D8">
            <w:pPr>
              <w:pStyle w:val="SmallStyle"/>
              <w:rPr>
                <w:rFonts w:ascii="Times New Roman" w:hAnsi="Times New Roman"/>
                <w:sz w:val="24"/>
                <w:lang w:val="en-US" w:eastAsia="en-US" w:bidi="en-US"/>
              </w:rPr>
            </w:pPr>
            <w:r>
              <w:rPr>
                <w:rFonts w:ascii="Times New Roman" w:hAnsi="Times New Roman"/>
                <w:sz w:val="24"/>
                <w:lang w:val="en-US" w:eastAsia="en-US" w:bidi="en-US"/>
              </w:rPr>
              <w:t>3. Educational and language differences</w:t>
            </w:r>
          </w:p>
          <w:p w:rsidR="009327D8" w:rsidRDefault="009327D8" w:rsidP="009327D8">
            <w:pPr>
              <w:pStyle w:val="SmallStyle"/>
              <w:rPr>
                <w:rFonts w:ascii="Times New Roman" w:hAnsi="Times New Roman"/>
                <w:sz w:val="24"/>
                <w:lang w:val="en-US" w:eastAsia="en-US" w:bidi="en-US"/>
              </w:rPr>
            </w:pPr>
            <w:r>
              <w:rPr>
                <w:rFonts w:ascii="Times New Roman" w:hAnsi="Times New Roman"/>
                <w:sz w:val="24"/>
                <w:lang w:val="en-US" w:eastAsia="en-US" w:bidi="en-US"/>
              </w:rPr>
              <w:t>4. Social safety and benefits</w:t>
            </w:r>
          </w:p>
          <w:p w:rsidR="009327D8" w:rsidRDefault="009327D8" w:rsidP="009327D8">
            <w:pPr>
              <w:pStyle w:val="SmallStyle"/>
              <w:rPr>
                <w:rFonts w:ascii="Times New Roman" w:hAnsi="Times New Roman"/>
                <w:sz w:val="24"/>
                <w:lang w:val="en-US" w:eastAsia="en-US" w:bidi="en-US"/>
              </w:rPr>
            </w:pPr>
            <w:r>
              <w:rPr>
                <w:rFonts w:ascii="Times New Roman" w:hAnsi="Times New Roman"/>
                <w:sz w:val="24"/>
                <w:lang w:val="en-US" w:eastAsia="en-US" w:bidi="en-US"/>
              </w:rPr>
              <w:t>5. Consumer attitudes and opinions on online sites</w:t>
            </w:r>
          </w:p>
          <w:p w:rsidR="009327D8" w:rsidRDefault="009327D8" w:rsidP="009327D8">
            <w:pPr>
              <w:pStyle w:val="SmallStyle"/>
              <w:rPr>
                <w:rFonts w:ascii="Times New Roman" w:hAnsi="Times New Roman"/>
                <w:sz w:val="24"/>
                <w:lang w:val="en-US" w:eastAsia="en-US" w:bidi="en-US"/>
              </w:rPr>
            </w:pPr>
            <w:r>
              <w:rPr>
                <w:rFonts w:ascii="Times New Roman" w:hAnsi="Times New Roman"/>
                <w:sz w:val="24"/>
                <w:lang w:val="en-US" w:eastAsia="en-US" w:bidi="en-US"/>
              </w:rPr>
              <w:t>6. Ethnic/religious factors</w:t>
            </w:r>
          </w:p>
        </w:tc>
      </w:tr>
      <w:tr w:rsidR="009327D8" w:rsidTr="009327D8">
        <w:trPr>
          <w:trHeight w:val="4472"/>
          <w:jc w:val="center"/>
        </w:trPr>
        <w:tc>
          <w:tcPr>
            <w:tcW w:w="2722" w:type="dxa"/>
            <w:tcBorders>
              <w:top w:val="nil"/>
              <w:left w:val="single" w:sz="2" w:space="0" w:color="000000"/>
              <w:bottom w:val="single" w:sz="2" w:space="0" w:color="000000"/>
              <w:right w:val="nil"/>
            </w:tcBorders>
            <w:hideMark/>
          </w:tcPr>
          <w:p w:rsidR="009327D8" w:rsidRDefault="009327D8" w:rsidP="009327D8">
            <w:pPr>
              <w:pStyle w:val="SmallStyle"/>
              <w:rPr>
                <w:rFonts w:ascii="Times New Roman" w:hAnsi="Times New Roman"/>
                <w:b/>
                <w:color w:val="000000" w:themeColor="text1"/>
                <w:sz w:val="24"/>
              </w:rPr>
            </w:pPr>
            <w:r>
              <w:rPr>
                <w:rFonts w:ascii="Times New Roman" w:hAnsi="Times New Roman"/>
                <w:b/>
                <w:color w:val="000000" w:themeColor="text1"/>
                <w:sz w:val="24"/>
              </w:rPr>
              <w:lastRenderedPageBreak/>
              <w:t>Technological</w:t>
            </w:r>
          </w:p>
          <w:p w:rsidR="009327D8" w:rsidRDefault="009327D8" w:rsidP="009327D8">
            <w:pPr>
              <w:pStyle w:val="SmallStyle"/>
              <w:rPr>
                <w:rFonts w:ascii="Times New Roman" w:hAnsi="Times New Roman"/>
                <w:color w:val="000000" w:themeColor="text1"/>
                <w:sz w:val="24"/>
              </w:rPr>
            </w:pPr>
            <w:r>
              <w:rPr>
                <w:rFonts w:ascii="Times New Roman" w:hAnsi="Times New Roman"/>
                <w:color w:val="000000" w:themeColor="text1"/>
                <w:sz w:val="24"/>
              </w:rPr>
              <w:t>1. Technological development and innovation growth</w:t>
            </w:r>
          </w:p>
          <w:p w:rsidR="009327D8" w:rsidRDefault="009327D8" w:rsidP="009327D8">
            <w:pPr>
              <w:pStyle w:val="SmallStyle"/>
              <w:rPr>
                <w:rFonts w:ascii="Times New Roman" w:hAnsi="Times New Roman"/>
                <w:color w:val="000000" w:themeColor="text1"/>
                <w:sz w:val="24"/>
              </w:rPr>
            </w:pPr>
            <w:r>
              <w:rPr>
                <w:rFonts w:ascii="Times New Roman" w:hAnsi="Times New Roman"/>
                <w:color w:val="000000" w:themeColor="text1"/>
                <w:sz w:val="24"/>
              </w:rPr>
              <w:t>2. Skilled resources</w:t>
            </w:r>
          </w:p>
          <w:p w:rsidR="009327D8" w:rsidRDefault="009327D8" w:rsidP="009327D8">
            <w:pPr>
              <w:pStyle w:val="SmallStyle"/>
              <w:rPr>
                <w:rFonts w:ascii="Times New Roman" w:hAnsi="Times New Roman"/>
                <w:color w:val="000000" w:themeColor="text1"/>
                <w:sz w:val="24"/>
              </w:rPr>
            </w:pPr>
            <w:r>
              <w:rPr>
                <w:rFonts w:ascii="Times New Roman" w:hAnsi="Times New Roman"/>
                <w:color w:val="000000" w:themeColor="text1"/>
                <w:sz w:val="24"/>
              </w:rPr>
              <w:t>3. Licensing, patents</w:t>
            </w:r>
          </w:p>
          <w:p w:rsidR="009327D8" w:rsidRDefault="009327D8" w:rsidP="009327D8">
            <w:pPr>
              <w:pStyle w:val="SmallStyle"/>
              <w:rPr>
                <w:rFonts w:ascii="Times New Roman" w:hAnsi="Times New Roman"/>
                <w:color w:val="000000" w:themeColor="text1"/>
                <w:sz w:val="24"/>
              </w:rPr>
            </w:pPr>
            <w:r>
              <w:rPr>
                <w:rFonts w:ascii="Times New Roman" w:hAnsi="Times New Roman"/>
                <w:color w:val="000000" w:themeColor="text1"/>
                <w:sz w:val="24"/>
              </w:rPr>
              <w:t>intellectual property issues</w:t>
            </w:r>
          </w:p>
          <w:p w:rsidR="009327D8" w:rsidRDefault="009327D8" w:rsidP="009327D8">
            <w:pPr>
              <w:pStyle w:val="SmallStyle"/>
              <w:rPr>
                <w:rFonts w:ascii="Times New Roman" w:hAnsi="Times New Roman"/>
                <w:color w:val="000000" w:themeColor="text1"/>
                <w:sz w:val="24"/>
              </w:rPr>
            </w:pPr>
            <w:r>
              <w:rPr>
                <w:rFonts w:ascii="Times New Roman" w:hAnsi="Times New Roman"/>
                <w:color w:val="000000" w:themeColor="text1"/>
                <w:sz w:val="24"/>
              </w:rPr>
              <w:t>4. Adaptation of new technology</w:t>
            </w:r>
          </w:p>
          <w:p w:rsidR="009327D8" w:rsidRDefault="009327D8" w:rsidP="009327D8">
            <w:pPr>
              <w:pStyle w:val="SmallStyle"/>
              <w:rPr>
                <w:rFonts w:ascii="Times New Roman" w:hAnsi="Times New Roman"/>
                <w:color w:val="000000" w:themeColor="text1"/>
                <w:sz w:val="24"/>
              </w:rPr>
            </w:pPr>
            <w:r>
              <w:rPr>
                <w:rFonts w:ascii="Times New Roman" w:hAnsi="Times New Roman"/>
                <w:color w:val="000000" w:themeColor="text1"/>
                <w:sz w:val="24"/>
              </w:rPr>
              <w:t>5.Research &amp; Development</w:t>
            </w:r>
          </w:p>
        </w:tc>
        <w:tc>
          <w:tcPr>
            <w:tcW w:w="2768" w:type="dxa"/>
            <w:tcBorders>
              <w:top w:val="nil"/>
              <w:left w:val="single" w:sz="2" w:space="0" w:color="000000"/>
              <w:bottom w:val="single" w:sz="2" w:space="0" w:color="000000"/>
              <w:right w:val="nil"/>
            </w:tcBorders>
            <w:hideMark/>
          </w:tcPr>
          <w:p w:rsidR="009327D8" w:rsidRDefault="009327D8" w:rsidP="009327D8">
            <w:pPr>
              <w:pStyle w:val="TableContents"/>
              <w:snapToGrid w:val="0"/>
              <w:rPr>
                <w:rFonts w:eastAsia="Times New Roman"/>
                <w:b/>
                <w:bCs/>
                <w:color w:val="000000" w:themeColor="text1"/>
              </w:rPr>
            </w:pPr>
            <w:r>
              <w:rPr>
                <w:rFonts w:eastAsia="Times New Roman"/>
                <w:b/>
                <w:bCs/>
                <w:color w:val="000000" w:themeColor="text1"/>
              </w:rPr>
              <w:t>Environmental</w:t>
            </w:r>
          </w:p>
          <w:p w:rsidR="009327D8" w:rsidRDefault="009327D8" w:rsidP="009327D8">
            <w:pPr>
              <w:pStyle w:val="TableContents"/>
              <w:snapToGrid w:val="0"/>
              <w:rPr>
                <w:rFonts w:eastAsia="Times New Roman"/>
                <w:bCs/>
                <w:color w:val="000000" w:themeColor="text1"/>
              </w:rPr>
            </w:pPr>
            <w:r>
              <w:rPr>
                <w:rFonts w:eastAsia="Times New Roman"/>
                <w:bCs/>
                <w:color w:val="000000" w:themeColor="text1"/>
              </w:rPr>
              <w:t>1. Environmental industrial growth</w:t>
            </w:r>
          </w:p>
          <w:p w:rsidR="009327D8" w:rsidRDefault="009327D8" w:rsidP="009327D8">
            <w:pPr>
              <w:pStyle w:val="TableContents"/>
              <w:snapToGrid w:val="0"/>
              <w:rPr>
                <w:rFonts w:eastAsia="Times New Roman"/>
                <w:bCs/>
                <w:color w:val="000000" w:themeColor="text1"/>
              </w:rPr>
            </w:pPr>
            <w:r>
              <w:rPr>
                <w:rFonts w:eastAsia="Times New Roman"/>
                <w:bCs/>
                <w:color w:val="000000" w:themeColor="text1"/>
              </w:rPr>
              <w:t>2. Consumer attitudes,  opinions and support</w:t>
            </w:r>
          </w:p>
          <w:p w:rsidR="009327D8" w:rsidRDefault="009327D8" w:rsidP="009327D8">
            <w:pPr>
              <w:pStyle w:val="TableContents"/>
              <w:snapToGrid w:val="0"/>
              <w:rPr>
                <w:rFonts w:eastAsia="Times New Roman"/>
                <w:bCs/>
                <w:color w:val="000000" w:themeColor="text1"/>
              </w:rPr>
            </w:pPr>
            <w:r>
              <w:rPr>
                <w:rFonts w:eastAsia="Times New Roman"/>
                <w:bCs/>
                <w:color w:val="000000" w:themeColor="text1"/>
              </w:rPr>
              <w:t xml:space="preserve">3. Climate and natural support </w:t>
            </w:r>
          </w:p>
          <w:p w:rsidR="009327D8" w:rsidRDefault="009327D8" w:rsidP="009327D8">
            <w:pPr>
              <w:pStyle w:val="TableContents"/>
              <w:snapToGrid w:val="0"/>
              <w:rPr>
                <w:rFonts w:eastAsia="Times New Roman"/>
                <w:bCs/>
                <w:color w:val="000000" w:themeColor="text1"/>
              </w:rPr>
            </w:pPr>
            <w:r>
              <w:rPr>
                <w:rFonts w:eastAsia="Times New Roman"/>
                <w:bCs/>
                <w:color w:val="000000" w:themeColor="text1"/>
              </w:rPr>
              <w:t>4. Business environment and media support</w:t>
            </w:r>
          </w:p>
        </w:tc>
        <w:tc>
          <w:tcPr>
            <w:tcW w:w="3116" w:type="dxa"/>
            <w:tcBorders>
              <w:top w:val="nil"/>
              <w:left w:val="single" w:sz="2" w:space="0" w:color="000000"/>
              <w:bottom w:val="single" w:sz="2" w:space="0" w:color="000000"/>
              <w:right w:val="single" w:sz="2" w:space="0" w:color="000000"/>
            </w:tcBorders>
            <w:hideMark/>
          </w:tcPr>
          <w:p w:rsidR="009327D8" w:rsidRDefault="009327D8" w:rsidP="009327D8">
            <w:pPr>
              <w:pStyle w:val="Heading2"/>
              <w:keepNext w:val="0"/>
              <w:keepLines w:val="0"/>
              <w:widowControl w:val="0"/>
              <w:numPr>
                <w:ilvl w:val="1"/>
                <w:numId w:val="2"/>
              </w:numPr>
              <w:tabs>
                <w:tab w:val="left" w:pos="0"/>
              </w:tabs>
              <w:suppressAutoHyphens/>
              <w:snapToGrid w:val="0"/>
              <w:spacing w:before="0" w:line="240" w:lineRule="auto"/>
              <w:ind w:left="0" w:firstLine="0"/>
              <w:rPr>
                <w:rFonts w:ascii="Times New Roman" w:hAnsi="Times New Roman"/>
                <w:sz w:val="24"/>
                <w:szCs w:val="24"/>
                <w:lang w:eastAsia="ar-SA"/>
              </w:rPr>
            </w:pPr>
            <w:r>
              <w:rPr>
                <w:rFonts w:ascii="Times New Roman" w:hAnsi="Times New Roman"/>
                <w:szCs w:val="24"/>
                <w:lang w:eastAsia="ar-SA"/>
              </w:rPr>
              <w:t>Legal</w:t>
            </w:r>
          </w:p>
          <w:p w:rsidR="009327D8" w:rsidRDefault="009327D8" w:rsidP="009327D8">
            <w:pPr>
              <w:pStyle w:val="Heading2"/>
              <w:spacing w:line="240" w:lineRule="auto"/>
              <w:rPr>
                <w:rFonts w:ascii="Times New Roman" w:hAnsi="Times New Roman"/>
                <w:b w:val="0"/>
                <w:bCs w:val="0"/>
                <w:szCs w:val="24"/>
                <w:lang w:eastAsia="ar-SA"/>
              </w:rPr>
            </w:pPr>
            <w:r>
              <w:rPr>
                <w:rFonts w:ascii="Times New Roman" w:hAnsi="Times New Roman"/>
                <w:b w:val="0"/>
                <w:bCs w:val="0"/>
                <w:szCs w:val="24"/>
                <w:lang w:eastAsia="ar-SA"/>
              </w:rPr>
              <w:t>1.  Improper law and legal framework related online sites.</w:t>
            </w:r>
          </w:p>
          <w:p w:rsidR="009327D8" w:rsidRDefault="009327D8" w:rsidP="009327D8">
            <w:pPr>
              <w:pStyle w:val="SmallStyle"/>
              <w:numPr>
                <w:ilvl w:val="0"/>
                <w:numId w:val="1"/>
              </w:numPr>
              <w:ind w:left="80"/>
              <w:rPr>
                <w:rFonts w:ascii="Times New Roman" w:hAnsi="Times New Roman"/>
                <w:color w:val="000000" w:themeColor="text1"/>
                <w:sz w:val="24"/>
              </w:rPr>
            </w:pPr>
            <w:r>
              <w:rPr>
                <w:rFonts w:ascii="Times New Roman" w:hAnsi="Times New Roman"/>
                <w:color w:val="000000" w:themeColor="text1"/>
                <w:sz w:val="24"/>
              </w:rPr>
              <w:t>2. Customer protection</w:t>
            </w:r>
          </w:p>
          <w:p w:rsidR="009327D8" w:rsidRDefault="009327D8" w:rsidP="009327D8">
            <w:pPr>
              <w:pStyle w:val="SmallStyle"/>
              <w:numPr>
                <w:ilvl w:val="0"/>
                <w:numId w:val="1"/>
              </w:numPr>
              <w:ind w:left="80"/>
              <w:rPr>
                <w:rFonts w:ascii="Times New Roman" w:hAnsi="Times New Roman"/>
                <w:color w:val="000000" w:themeColor="text1"/>
                <w:sz w:val="24"/>
              </w:rPr>
            </w:pPr>
            <w:r>
              <w:rPr>
                <w:rFonts w:ascii="Times New Roman" w:hAnsi="Times New Roman"/>
                <w:color w:val="000000" w:themeColor="text1"/>
                <w:sz w:val="24"/>
              </w:rPr>
              <w:t>3. Banned of several online sides due to porn, sexy, religious and nation security related videos posted on these sites</w:t>
            </w:r>
          </w:p>
          <w:p w:rsidR="009327D8" w:rsidRDefault="009327D8" w:rsidP="009327D8">
            <w:pPr>
              <w:pStyle w:val="SmallStyle"/>
              <w:numPr>
                <w:ilvl w:val="0"/>
                <w:numId w:val="1"/>
              </w:numPr>
              <w:ind w:left="80"/>
              <w:rPr>
                <w:rFonts w:ascii="Times New Roman" w:hAnsi="Times New Roman"/>
                <w:color w:val="000000" w:themeColor="text1"/>
                <w:sz w:val="24"/>
              </w:rPr>
            </w:pPr>
            <w:r>
              <w:rPr>
                <w:rFonts w:ascii="Times New Roman" w:hAnsi="Times New Roman"/>
                <w:color w:val="000000" w:themeColor="text1"/>
                <w:sz w:val="24"/>
              </w:rPr>
              <w:t xml:space="preserve">4. Changes in taxes </w:t>
            </w:r>
          </w:p>
        </w:tc>
      </w:tr>
    </w:tbl>
    <w:p w:rsidR="009327D8" w:rsidRDefault="009327D8" w:rsidP="009327D8">
      <w:pPr>
        <w:spacing w:line="240" w:lineRule="auto"/>
        <w:rPr>
          <w:szCs w:val="24"/>
        </w:rPr>
      </w:pPr>
    </w:p>
    <w:p w:rsidR="009327D8" w:rsidRDefault="009327D8" w:rsidP="009327D8">
      <w:pPr>
        <w:spacing w:line="240" w:lineRule="auto"/>
        <w:jc w:val="center"/>
        <w:rPr>
          <w:szCs w:val="24"/>
        </w:rPr>
      </w:pPr>
      <w:r>
        <w:rPr>
          <w:szCs w:val="24"/>
        </w:rPr>
        <w:t xml:space="preserve">(Source: </w:t>
      </w:r>
      <w:proofErr w:type="spellStart"/>
      <w:r>
        <w:rPr>
          <w:szCs w:val="24"/>
        </w:rPr>
        <w:t>Bowhill</w:t>
      </w:r>
      <w:proofErr w:type="spellEnd"/>
      <w:r>
        <w:rPr>
          <w:szCs w:val="24"/>
        </w:rPr>
        <w:t>, 2008)</w:t>
      </w:r>
    </w:p>
    <w:p w:rsidR="009327D8" w:rsidRDefault="009327D8" w:rsidP="009327D8">
      <w:pPr>
        <w:spacing w:line="240" w:lineRule="auto"/>
        <w:jc w:val="center"/>
        <w:rPr>
          <w:szCs w:val="24"/>
        </w:rPr>
      </w:pPr>
    </w:p>
    <w:p w:rsidR="009327D8" w:rsidRDefault="009327D8" w:rsidP="009327D8">
      <w:pPr>
        <w:spacing w:line="240" w:lineRule="auto"/>
        <w:jc w:val="both"/>
        <w:rPr>
          <w:szCs w:val="24"/>
        </w:rPr>
      </w:pPr>
      <w:r>
        <w:rPr>
          <w:szCs w:val="24"/>
        </w:rPr>
        <w:t>As shown in the above table the main issues with the YouTube are:</w:t>
      </w:r>
    </w:p>
    <w:p w:rsidR="009327D8" w:rsidRDefault="009327D8" w:rsidP="009327D8">
      <w:pPr>
        <w:pStyle w:val="ListParagraph"/>
        <w:numPr>
          <w:ilvl w:val="0"/>
          <w:numId w:val="3"/>
        </w:numPr>
        <w:spacing w:line="240" w:lineRule="auto"/>
        <w:jc w:val="both"/>
        <w:rPr>
          <w:rFonts w:ascii="Times New Roman" w:eastAsia="Times New Roman" w:hAnsi="Times New Roman"/>
          <w:sz w:val="24"/>
          <w:szCs w:val="24"/>
        </w:rPr>
      </w:pPr>
      <w:r>
        <w:rPr>
          <w:rFonts w:ascii="Times New Roman" w:eastAsia="Times New Roman" w:hAnsi="Times New Roman"/>
          <w:b/>
          <w:sz w:val="24"/>
          <w:szCs w:val="24"/>
        </w:rPr>
        <w:t>Political:</w:t>
      </w:r>
      <w:r>
        <w:rPr>
          <w:rFonts w:ascii="Times New Roman" w:eastAsia="Times New Roman" w:hAnsi="Times New Roman"/>
          <w:sz w:val="24"/>
          <w:szCs w:val="24"/>
        </w:rPr>
        <w:t xml:space="preserve"> YouTube is into the business which involves video hosting related to any topic. The company is a huge video repository portal which hosts videos uploaded by any community across the globe. The main political risk with the company is the cultures and copyright issues. Any content which is of damage to one culture will lead to ban in another region. So company needs to analyze the issues before uploading the same. Also the political impact avoids company to host many controversial videos from region to region. </w:t>
      </w:r>
    </w:p>
    <w:p w:rsidR="009327D8" w:rsidRDefault="009327D8" w:rsidP="009327D8">
      <w:pPr>
        <w:pStyle w:val="ListParagraph"/>
        <w:numPr>
          <w:ilvl w:val="0"/>
          <w:numId w:val="3"/>
        </w:numPr>
        <w:spacing w:line="240" w:lineRule="auto"/>
        <w:jc w:val="both"/>
        <w:rPr>
          <w:rFonts w:ascii="Times New Roman" w:eastAsia="Times New Roman" w:hAnsi="Times New Roman"/>
          <w:sz w:val="24"/>
          <w:szCs w:val="24"/>
        </w:rPr>
      </w:pPr>
      <w:r>
        <w:rPr>
          <w:rFonts w:ascii="Times New Roman" w:eastAsia="Times New Roman" w:hAnsi="Times New Roman"/>
          <w:b/>
          <w:sz w:val="24"/>
          <w:szCs w:val="24"/>
        </w:rPr>
        <w:t>Economical:</w:t>
      </w:r>
      <w:r>
        <w:rPr>
          <w:rFonts w:ascii="Times New Roman" w:eastAsia="Times New Roman" w:hAnsi="Times New Roman"/>
          <w:sz w:val="24"/>
          <w:szCs w:val="24"/>
        </w:rPr>
        <w:t xml:space="preserve"> YouTube being </w:t>
      </w:r>
      <w:proofErr w:type="gramStart"/>
      <w:r>
        <w:rPr>
          <w:rFonts w:ascii="Times New Roman" w:eastAsia="Times New Roman" w:hAnsi="Times New Roman"/>
          <w:sz w:val="24"/>
          <w:szCs w:val="24"/>
        </w:rPr>
        <w:t>an</w:t>
      </w:r>
      <w:proofErr w:type="gramEnd"/>
      <w:r>
        <w:rPr>
          <w:rFonts w:ascii="Times New Roman" w:eastAsia="Times New Roman" w:hAnsi="Times New Roman"/>
          <w:sz w:val="24"/>
          <w:szCs w:val="24"/>
        </w:rPr>
        <w:t xml:space="preserve"> video hosting site is controlled by the economical aspect of the economy and GDP of the country. The main source of income for the company is the viewing hits on the videos and other advertisements hosted on the portal. If the economic conditions of the country are good then the company has huge revenues from that country leading to increase in revenues. </w:t>
      </w:r>
    </w:p>
    <w:p w:rsidR="009327D8" w:rsidRDefault="009327D8" w:rsidP="009327D8">
      <w:pPr>
        <w:pStyle w:val="ListParagraph"/>
        <w:numPr>
          <w:ilvl w:val="0"/>
          <w:numId w:val="3"/>
        </w:numPr>
        <w:spacing w:line="24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Social:</w:t>
      </w:r>
      <w:r>
        <w:rPr>
          <w:rFonts w:ascii="Times New Roman" w:eastAsia="Times New Roman" w:hAnsi="Times New Roman"/>
          <w:sz w:val="24"/>
          <w:szCs w:val="24"/>
        </w:rPr>
        <w:t xml:space="preserve"> The social aspect refers to the culture differences and the change of attitudes across the globe. This is the main threat for the company and YouTube needs to analyze this aspect before venturing into any new region. </w:t>
      </w:r>
    </w:p>
    <w:p w:rsidR="009327D8" w:rsidRDefault="009327D8" w:rsidP="009327D8">
      <w:pPr>
        <w:pStyle w:val="ListParagraph"/>
        <w:numPr>
          <w:ilvl w:val="0"/>
          <w:numId w:val="3"/>
        </w:numPr>
        <w:spacing w:line="240" w:lineRule="auto"/>
        <w:jc w:val="both"/>
        <w:rPr>
          <w:rFonts w:ascii="Times New Roman" w:eastAsia="Times New Roman" w:hAnsi="Times New Roman"/>
          <w:sz w:val="24"/>
          <w:szCs w:val="24"/>
        </w:rPr>
      </w:pPr>
      <w:r>
        <w:rPr>
          <w:rFonts w:ascii="Times New Roman" w:eastAsia="Times New Roman" w:hAnsi="Times New Roman"/>
          <w:b/>
          <w:sz w:val="24"/>
          <w:szCs w:val="24"/>
        </w:rPr>
        <w:t>Technological:</w:t>
      </w:r>
      <w:r>
        <w:rPr>
          <w:rFonts w:ascii="Times New Roman" w:eastAsia="Times New Roman" w:hAnsi="Times New Roman"/>
          <w:sz w:val="24"/>
          <w:szCs w:val="24"/>
        </w:rPr>
        <w:t xml:space="preserve"> The Company is technologically advanced and needs to innovate to be in competition and to be able to overcome any changes in the technological aspect of the industry.</w:t>
      </w:r>
    </w:p>
    <w:p w:rsidR="009327D8" w:rsidRDefault="009327D8" w:rsidP="009327D8">
      <w:pPr>
        <w:pStyle w:val="ListParagraph"/>
        <w:numPr>
          <w:ilvl w:val="0"/>
          <w:numId w:val="3"/>
        </w:numPr>
        <w:spacing w:line="240" w:lineRule="auto"/>
        <w:jc w:val="both"/>
        <w:rPr>
          <w:rFonts w:ascii="Times New Roman" w:eastAsia="Times New Roman" w:hAnsi="Times New Roman"/>
          <w:sz w:val="24"/>
          <w:szCs w:val="24"/>
        </w:rPr>
      </w:pPr>
      <w:r>
        <w:rPr>
          <w:rFonts w:ascii="Times New Roman" w:eastAsia="Times New Roman" w:hAnsi="Times New Roman"/>
          <w:b/>
          <w:sz w:val="24"/>
          <w:szCs w:val="24"/>
        </w:rPr>
        <w:t>Environmental:</w:t>
      </w:r>
      <w:r>
        <w:rPr>
          <w:rFonts w:ascii="Times New Roman" w:eastAsia="Times New Roman" w:hAnsi="Times New Roman"/>
          <w:sz w:val="24"/>
          <w:szCs w:val="24"/>
        </w:rPr>
        <w:t xml:space="preserve"> The main aspect of the environmental aspect in the upcoming changes in the industry growth and the media in the industry.</w:t>
      </w:r>
    </w:p>
    <w:p w:rsidR="009327D8" w:rsidRDefault="009327D8" w:rsidP="009327D8">
      <w:pPr>
        <w:pStyle w:val="ListParagraph"/>
        <w:numPr>
          <w:ilvl w:val="0"/>
          <w:numId w:val="3"/>
        </w:numPr>
        <w:spacing w:line="240" w:lineRule="auto"/>
        <w:jc w:val="both"/>
        <w:rPr>
          <w:rFonts w:ascii="Times New Roman" w:eastAsia="Times New Roman" w:hAnsi="Times New Roman"/>
          <w:sz w:val="24"/>
          <w:szCs w:val="24"/>
        </w:rPr>
      </w:pPr>
      <w:r>
        <w:rPr>
          <w:rFonts w:ascii="Times New Roman" w:eastAsia="Times New Roman" w:hAnsi="Times New Roman"/>
          <w:b/>
          <w:sz w:val="24"/>
          <w:szCs w:val="24"/>
        </w:rPr>
        <w:t>Legal:</w:t>
      </w:r>
      <w:r>
        <w:rPr>
          <w:rFonts w:ascii="Times New Roman" w:eastAsia="Times New Roman" w:hAnsi="Times New Roman"/>
          <w:sz w:val="24"/>
          <w:szCs w:val="24"/>
        </w:rPr>
        <w:t xml:space="preserve"> It refers to the law and order prevalent from country to country. It refers to the differences in the cultures and the legal system. Examples to support the same include the ban of porn in Muslim countries and the same is legalized in the Western countries. Also videos pertaining to use of Muslim veils in banned in few western countries.   </w:t>
      </w:r>
    </w:p>
    <w:p w:rsidR="009327D8" w:rsidRDefault="009327D8" w:rsidP="009327D8">
      <w:pPr>
        <w:pStyle w:val="NormalWeb"/>
      </w:pPr>
    </w:p>
    <w:p w:rsidR="005977AB" w:rsidRDefault="005977AB" w:rsidP="00BD4BBC">
      <w:pPr>
        <w:pStyle w:val="NormalWeb"/>
      </w:pPr>
    </w:p>
    <w:p w:rsidR="009327D8" w:rsidRPr="00DC40BF" w:rsidRDefault="00806963" w:rsidP="00806963">
      <w:pPr>
        <w:pStyle w:val="NormalWeb"/>
        <w:rPr>
          <w:rFonts w:ascii="Lucida Sans Unicode" w:hAnsi="Lucida Sans Unicode" w:cs="Lucida Sans Unicode"/>
          <w:b/>
        </w:rPr>
      </w:pPr>
      <w:r>
        <w:t xml:space="preserve">2. </w:t>
      </w:r>
      <w:r w:rsidR="009327D8" w:rsidRPr="00DC40BF">
        <w:rPr>
          <w:rFonts w:ascii="Lucida Sans Unicode" w:hAnsi="Lucida Sans Unicode" w:cs="Lucida Sans Unicode"/>
        </w:rPr>
        <w:t>Read the</w:t>
      </w:r>
      <w:r>
        <w:rPr>
          <w:rFonts w:ascii="Lucida Sans Unicode" w:hAnsi="Lucida Sans Unicode" w:cs="Lucida Sans Unicode"/>
        </w:rPr>
        <w:t xml:space="preserve"> annual report for You-T</w:t>
      </w:r>
      <w:r w:rsidR="009327D8">
        <w:rPr>
          <w:rFonts w:ascii="Lucida Sans Unicode" w:hAnsi="Lucida Sans Unicode" w:cs="Lucida Sans Unicode"/>
        </w:rPr>
        <w:t xml:space="preserve">ube </w:t>
      </w:r>
      <w:proofErr w:type="gramStart"/>
      <w:r w:rsidR="009327D8" w:rsidRPr="00DC40BF">
        <w:rPr>
          <w:rFonts w:ascii="Lucida Sans Unicode" w:hAnsi="Lucida Sans Unicode" w:cs="Lucida Sans Unicode"/>
        </w:rPr>
        <w:t>create</w:t>
      </w:r>
      <w:proofErr w:type="gramEnd"/>
      <w:r w:rsidR="009327D8" w:rsidRPr="00DC40BF">
        <w:rPr>
          <w:rFonts w:ascii="Lucida Sans Unicode" w:hAnsi="Lucida Sans Unicode" w:cs="Lucida Sans Unicode"/>
        </w:rPr>
        <w:t xml:space="preserve"> an </w:t>
      </w:r>
      <w:r w:rsidR="009327D8" w:rsidRPr="00806963">
        <w:rPr>
          <w:rFonts w:ascii="Lucida Sans Unicode" w:hAnsi="Lucida Sans Unicode" w:cs="Lucida Sans Unicode"/>
          <w:b/>
          <w:u w:val="single"/>
        </w:rPr>
        <w:t>SBU analysis</w:t>
      </w:r>
      <w:r w:rsidR="009327D8" w:rsidRPr="00DC40BF">
        <w:rPr>
          <w:rFonts w:ascii="Lucida Sans Unicode" w:hAnsi="Lucida Sans Unicode" w:cs="Lucida Sans Unicode"/>
        </w:rPr>
        <w:t xml:space="preserve"> based on their SBUs from their annual report: </w:t>
      </w:r>
      <w:hyperlink r:id="rId9" w:tgtFrame="_blank" w:tooltip="Carnival Corporation Financial Reports" w:history="1">
        <w:r w:rsidR="009327D8" w:rsidRPr="00DC40BF">
          <w:rPr>
            <w:rFonts w:ascii="Lucida Sans Unicode" w:hAnsi="Lucida Sans Unicode" w:cs="Lucida Sans Unicode"/>
            <w:color w:val="003366"/>
            <w:u w:val="single"/>
          </w:rPr>
          <w:t>http://phx.corporate-ir.net/phoenix.zhtml?c=140690&amp;p=irol-reportsother2</w:t>
        </w:r>
      </w:hyperlink>
      <w:r w:rsidR="009327D8" w:rsidRPr="00DC40BF">
        <w:rPr>
          <w:rFonts w:ascii="Lucida Sans Unicode" w:hAnsi="Lucida Sans Unicode" w:cs="Lucida Sans Unicode"/>
        </w:rPr>
        <w:t>. Where would you increase invests, maintain current investments, divest of current investme</w:t>
      </w:r>
      <w:r w:rsidR="009327D8">
        <w:rPr>
          <w:rFonts w:ascii="Lucida Sans Unicode" w:hAnsi="Lucida Sans Unicode" w:cs="Lucida Sans Unicode"/>
        </w:rPr>
        <w:t xml:space="preserve">nts (or get rid of lines). </w:t>
      </w:r>
      <w:r w:rsidR="009327D8" w:rsidRPr="009327D8">
        <w:rPr>
          <w:rFonts w:ascii="Lucida Sans Unicode" w:hAnsi="Lucida Sans Unicode" w:cs="Lucida Sans Unicode"/>
          <w:b/>
        </w:rPr>
        <w:t>W</w:t>
      </w:r>
      <w:r w:rsidR="009327D8" w:rsidRPr="00DC40BF">
        <w:rPr>
          <w:rFonts w:ascii="Lucida Sans Unicode" w:hAnsi="Lucida Sans Unicode" w:cs="Lucida Sans Unicode"/>
          <w:b/>
        </w:rPr>
        <w:t>hat is the business level strategy for each SBU?</w:t>
      </w:r>
    </w:p>
    <w:p w:rsidR="009327D8" w:rsidRDefault="009327D8" w:rsidP="00BD4BBC">
      <w:pPr>
        <w:pStyle w:val="NormalWeb"/>
      </w:pPr>
    </w:p>
    <w:sectPr w:rsidR="009327D8" w:rsidSect="00BD4BBC">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DEE" w:rsidRDefault="00147DEE" w:rsidP="00C830BC">
      <w:pPr>
        <w:spacing w:after="0" w:line="240" w:lineRule="auto"/>
      </w:pPr>
      <w:r>
        <w:separator/>
      </w:r>
    </w:p>
  </w:endnote>
  <w:endnote w:type="continuationSeparator" w:id="0">
    <w:p w:rsidR="00147DEE" w:rsidRDefault="00147DEE" w:rsidP="00C83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BC" w:rsidRDefault="00C830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BC" w:rsidRDefault="00C830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BC" w:rsidRDefault="00C830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DEE" w:rsidRDefault="00147DEE" w:rsidP="00C830BC">
      <w:pPr>
        <w:spacing w:after="0" w:line="240" w:lineRule="auto"/>
      </w:pPr>
      <w:r>
        <w:separator/>
      </w:r>
    </w:p>
  </w:footnote>
  <w:footnote w:type="continuationSeparator" w:id="0">
    <w:p w:rsidR="00147DEE" w:rsidRDefault="00147DEE" w:rsidP="00C830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BC" w:rsidRDefault="00C830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BC" w:rsidRDefault="00C830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BC" w:rsidRDefault="00C83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676FF1"/>
    <w:multiLevelType w:val="hybridMultilevel"/>
    <w:tmpl w:val="D1229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95062"/>
    <w:multiLevelType w:val="hybridMultilevel"/>
    <w:tmpl w:val="29620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EB816C8"/>
    <w:multiLevelType w:val="hybridMultilevel"/>
    <w:tmpl w:val="575499C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BD4BBC"/>
    <w:rsid w:val="00147DEE"/>
    <w:rsid w:val="00363715"/>
    <w:rsid w:val="0059699E"/>
    <w:rsid w:val="005977AB"/>
    <w:rsid w:val="00806963"/>
    <w:rsid w:val="008E3ECF"/>
    <w:rsid w:val="009327D8"/>
    <w:rsid w:val="00A25D6B"/>
    <w:rsid w:val="00AA6B7C"/>
    <w:rsid w:val="00BD4BBC"/>
    <w:rsid w:val="00C830BC"/>
    <w:rsid w:val="00FB5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715"/>
  </w:style>
  <w:style w:type="paragraph" w:styleId="Heading2">
    <w:name w:val="heading 2"/>
    <w:basedOn w:val="Normal"/>
    <w:next w:val="Normal"/>
    <w:link w:val="Heading2Char"/>
    <w:uiPriority w:val="9"/>
    <w:semiHidden/>
    <w:unhideWhenUsed/>
    <w:qFormat/>
    <w:rsid w:val="009327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977AB"/>
    <w:pPr>
      <w:keepNext/>
      <w:spacing w:after="0" w:line="240" w:lineRule="auto"/>
      <w:outlineLvl w:val="2"/>
    </w:pPr>
    <w:rPr>
      <w:rFonts w:ascii="Arial" w:eastAsia="Times New Roman" w:hAnsi="Arial" w:cs="Times New Roman"/>
      <w:b/>
      <w:bCs/>
      <w:sz w:val="24"/>
      <w:szCs w:val="20"/>
    </w:rPr>
  </w:style>
  <w:style w:type="paragraph" w:styleId="Heading4">
    <w:name w:val="heading 4"/>
    <w:basedOn w:val="Normal"/>
    <w:next w:val="Normal"/>
    <w:link w:val="Heading4Char"/>
    <w:unhideWhenUsed/>
    <w:qFormat/>
    <w:rsid w:val="005977AB"/>
    <w:pPr>
      <w:keepNext/>
      <w:spacing w:after="0" w:line="240" w:lineRule="auto"/>
      <w:outlineLvl w:val="3"/>
    </w:pPr>
    <w:rPr>
      <w:rFonts w:ascii="Arial" w:eastAsia="Times New Roman" w:hAnsi="Arial"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4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5977AB"/>
    <w:rPr>
      <w:rFonts w:ascii="Arial" w:eastAsia="Times New Roman" w:hAnsi="Arial" w:cs="Times New Roman"/>
      <w:b/>
      <w:bCs/>
      <w:sz w:val="24"/>
      <w:szCs w:val="20"/>
    </w:rPr>
  </w:style>
  <w:style w:type="character" w:customStyle="1" w:styleId="Heading4Char">
    <w:name w:val="Heading 4 Char"/>
    <w:basedOn w:val="DefaultParagraphFont"/>
    <w:link w:val="Heading4"/>
    <w:rsid w:val="005977AB"/>
    <w:rPr>
      <w:rFonts w:ascii="Arial" w:eastAsia="Times New Roman" w:hAnsi="Arial" w:cs="Times New Roman"/>
      <w:b/>
      <w:bCs/>
      <w:sz w:val="28"/>
      <w:szCs w:val="20"/>
    </w:rPr>
  </w:style>
  <w:style w:type="character" w:customStyle="1" w:styleId="Heading2Char">
    <w:name w:val="Heading 2 Char"/>
    <w:basedOn w:val="DefaultParagraphFont"/>
    <w:link w:val="Heading2"/>
    <w:uiPriority w:val="9"/>
    <w:rsid w:val="009327D8"/>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9327D8"/>
    <w:pPr>
      <w:ind w:left="720"/>
      <w:contextualSpacing/>
    </w:pPr>
    <w:rPr>
      <w:rFonts w:ascii="Calibri" w:eastAsia="Calibri" w:hAnsi="Calibri" w:cs="Times New Roman"/>
    </w:rPr>
  </w:style>
  <w:style w:type="paragraph" w:customStyle="1" w:styleId="SmallStyle">
    <w:name w:val="SmallStyle"/>
    <w:basedOn w:val="Normal"/>
    <w:rsid w:val="009327D8"/>
    <w:pPr>
      <w:widowControl w:val="0"/>
      <w:suppressAutoHyphens/>
      <w:spacing w:after="0" w:line="240" w:lineRule="auto"/>
    </w:pPr>
    <w:rPr>
      <w:rFonts w:ascii="Tahoma" w:eastAsia="Times New Roman" w:hAnsi="Tahoma" w:cs="Times New Roman"/>
      <w:kern w:val="2"/>
      <w:sz w:val="16"/>
      <w:szCs w:val="24"/>
      <w:lang w:val="en-GB" w:eastAsia="ar-SA"/>
    </w:rPr>
  </w:style>
  <w:style w:type="paragraph" w:customStyle="1" w:styleId="TableContents">
    <w:name w:val="Table Contents"/>
    <w:basedOn w:val="Normal"/>
    <w:rsid w:val="009327D8"/>
    <w:pPr>
      <w:widowControl w:val="0"/>
      <w:suppressLineNumbers/>
      <w:suppressAutoHyphens/>
      <w:spacing w:after="0" w:line="240" w:lineRule="auto"/>
    </w:pPr>
    <w:rPr>
      <w:rFonts w:ascii="Times New Roman" w:eastAsia="Lucida Sans Unicode" w:hAnsi="Times New Roman" w:cs="Times New Roman"/>
      <w:kern w:val="2"/>
      <w:sz w:val="24"/>
      <w:szCs w:val="24"/>
      <w:lang w:val="en-GB"/>
    </w:rPr>
  </w:style>
  <w:style w:type="paragraph" w:styleId="Header">
    <w:name w:val="header"/>
    <w:basedOn w:val="Normal"/>
    <w:link w:val="HeaderChar"/>
    <w:uiPriority w:val="99"/>
    <w:semiHidden/>
    <w:unhideWhenUsed/>
    <w:rsid w:val="00C83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30BC"/>
  </w:style>
  <w:style w:type="paragraph" w:styleId="Footer">
    <w:name w:val="footer"/>
    <w:basedOn w:val="Normal"/>
    <w:link w:val="FooterChar"/>
    <w:uiPriority w:val="99"/>
    <w:semiHidden/>
    <w:unhideWhenUsed/>
    <w:rsid w:val="00C830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30BC"/>
  </w:style>
</w:styles>
</file>

<file path=word/webSettings.xml><?xml version="1.0" encoding="utf-8"?>
<w:webSettings xmlns:r="http://schemas.openxmlformats.org/officeDocument/2006/relationships" xmlns:w="http://schemas.openxmlformats.org/wordprocessingml/2006/main">
  <w:divs>
    <w:div w:id="31686230">
      <w:bodyDiv w:val="1"/>
      <w:marLeft w:val="0"/>
      <w:marRight w:val="0"/>
      <w:marTop w:val="0"/>
      <w:marBottom w:val="0"/>
      <w:divBdr>
        <w:top w:val="none" w:sz="0" w:space="0" w:color="auto"/>
        <w:left w:val="none" w:sz="0" w:space="0" w:color="auto"/>
        <w:bottom w:val="none" w:sz="0" w:space="0" w:color="auto"/>
        <w:right w:val="none" w:sz="0" w:space="0" w:color="auto"/>
      </w:divBdr>
    </w:div>
    <w:div w:id="415445791">
      <w:bodyDiv w:val="1"/>
      <w:marLeft w:val="0"/>
      <w:marRight w:val="0"/>
      <w:marTop w:val="0"/>
      <w:marBottom w:val="0"/>
      <w:divBdr>
        <w:top w:val="none" w:sz="0" w:space="0" w:color="auto"/>
        <w:left w:val="none" w:sz="0" w:space="0" w:color="auto"/>
        <w:bottom w:val="none" w:sz="0" w:space="0" w:color="auto"/>
        <w:right w:val="none" w:sz="0" w:space="0" w:color="auto"/>
      </w:divBdr>
    </w:div>
    <w:div w:id="419184887">
      <w:bodyDiv w:val="1"/>
      <w:marLeft w:val="0"/>
      <w:marRight w:val="0"/>
      <w:marTop w:val="0"/>
      <w:marBottom w:val="0"/>
      <w:divBdr>
        <w:top w:val="none" w:sz="0" w:space="0" w:color="auto"/>
        <w:left w:val="none" w:sz="0" w:space="0" w:color="auto"/>
        <w:bottom w:val="none" w:sz="0" w:space="0" w:color="auto"/>
        <w:right w:val="none" w:sz="0" w:space="0" w:color="auto"/>
      </w:divBdr>
    </w:div>
    <w:div w:id="1188444882">
      <w:bodyDiv w:val="1"/>
      <w:marLeft w:val="0"/>
      <w:marRight w:val="0"/>
      <w:marTop w:val="0"/>
      <w:marBottom w:val="0"/>
      <w:divBdr>
        <w:top w:val="none" w:sz="0" w:space="0" w:color="auto"/>
        <w:left w:val="none" w:sz="0" w:space="0" w:color="auto"/>
        <w:bottom w:val="none" w:sz="0" w:space="0" w:color="auto"/>
        <w:right w:val="none" w:sz="0" w:space="0" w:color="auto"/>
      </w:divBdr>
    </w:div>
    <w:div w:id="1691448030">
      <w:bodyDiv w:val="1"/>
      <w:marLeft w:val="0"/>
      <w:marRight w:val="0"/>
      <w:marTop w:val="0"/>
      <w:marBottom w:val="0"/>
      <w:divBdr>
        <w:top w:val="none" w:sz="0" w:space="0" w:color="auto"/>
        <w:left w:val="none" w:sz="0" w:space="0" w:color="auto"/>
        <w:bottom w:val="none" w:sz="0" w:space="0" w:color="auto"/>
        <w:right w:val="none" w:sz="0" w:space="0" w:color="auto"/>
      </w:divBdr>
    </w:div>
    <w:div w:id="203850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ga.edu/~bquest/1997/ecnmkt.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hx.corporate-ir.net/phoenix.zhtml?c=140690&amp;p=irol-reportsother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9F51F-D0CA-45F2-AD1E-46493CC5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2</cp:revision>
  <dcterms:created xsi:type="dcterms:W3CDTF">2014-10-24T05:12:00Z</dcterms:created>
  <dcterms:modified xsi:type="dcterms:W3CDTF">2014-10-24T05:12:00Z</dcterms:modified>
</cp:coreProperties>
</file>