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C0F" w:rsidRPr="00125C01" w:rsidRDefault="00A54C0F" w:rsidP="00FA4963">
      <w:pPr>
        <w:rPr>
          <w:b/>
          <w:i/>
        </w:rPr>
      </w:pPr>
      <w:r w:rsidRPr="00125C01">
        <w:rPr>
          <w:b/>
          <w:i/>
        </w:rPr>
        <w:t>Question One:</w:t>
      </w:r>
    </w:p>
    <w:p w:rsidR="00A54C0F" w:rsidRPr="00125C01" w:rsidRDefault="00A54C0F" w:rsidP="00FA4963"/>
    <w:p w:rsidR="00A54C0F" w:rsidRPr="00125C01" w:rsidRDefault="00A54C0F" w:rsidP="00B91EA9">
      <w:r w:rsidRPr="00125C01">
        <w:rPr>
          <w:b/>
        </w:rPr>
        <w:t>This problem employs a dataset on labor markets in 23 OECD countries for the years 1980 to 1998.</w:t>
      </w:r>
    </w:p>
    <w:p w:rsidR="00A54C0F" w:rsidRPr="00125C01" w:rsidRDefault="00A54C0F" w:rsidP="005D1B2C"/>
    <w:p w:rsidR="00A54C0F" w:rsidRPr="00125C01" w:rsidRDefault="00A54C0F" w:rsidP="00980E23">
      <w:r w:rsidRPr="00125C01">
        <w:t>The variables used in the analysis (followed by descriptive statistics) are:</w:t>
      </w:r>
    </w:p>
    <w:p w:rsidR="00A54C0F" w:rsidRPr="00125C01" w:rsidRDefault="00A54C0F" w:rsidP="00980E23"/>
    <w:p w:rsidR="00A54C0F" w:rsidRPr="00125C01" w:rsidRDefault="00A54C0F" w:rsidP="00980E23">
      <w:r w:rsidRPr="00125C01">
        <w:t>1. Productivity index [</w:t>
      </w:r>
      <w:r w:rsidRPr="00125C01">
        <w:rPr>
          <w:i/>
        </w:rPr>
        <w:t>prod</w:t>
      </w:r>
      <w:r w:rsidRPr="00125C01">
        <w:t xml:space="preserve">] = </w:t>
      </w:r>
      <w:r w:rsidRPr="00125C01">
        <w:rPr>
          <w:color w:val="000000"/>
        </w:rPr>
        <w:t>An index measuring country i’s economic output (GDP) per hour worked in year t, normalized such that each country’s index = 100 in 1995.</w:t>
      </w:r>
    </w:p>
    <w:p w:rsidR="00A54C0F" w:rsidRPr="00125C01" w:rsidRDefault="00A54C0F" w:rsidP="00980E23"/>
    <w:p w:rsidR="00A54C0F" w:rsidRPr="00125C01" w:rsidRDefault="00A54C0F" w:rsidP="00980E23">
      <w:r w:rsidRPr="00125C01">
        <w:t>2. Unemployment rate [</w:t>
      </w:r>
      <w:r w:rsidRPr="00125C01">
        <w:rPr>
          <w:i/>
        </w:rPr>
        <w:t>unr</w:t>
      </w:r>
      <w:r w:rsidRPr="00125C01">
        <w:t>] = The total number of unemployed workers in country i and year t divided by the total number of labor force participants in that country and year, multiplied by 100.</w:t>
      </w:r>
    </w:p>
    <w:p w:rsidR="00A54C0F" w:rsidRPr="00125C01" w:rsidRDefault="00A54C0F" w:rsidP="00980E23"/>
    <w:p w:rsidR="00A54C0F" w:rsidRPr="00125C01" w:rsidRDefault="00A54C0F" w:rsidP="00980E23">
      <w:r w:rsidRPr="00125C01">
        <w:t>3. Union density [</w:t>
      </w:r>
      <w:r w:rsidRPr="00125C01">
        <w:rPr>
          <w:i/>
        </w:rPr>
        <w:t>ud</w:t>
      </w:r>
      <w:r w:rsidRPr="00125C01">
        <w:t>] = The ratio of total reported union members (minus retired and unemployed members) in country i and year t to the total number of employees earning wages or salaries in that country and year, multiplied by 100.</w:t>
      </w:r>
    </w:p>
    <w:p w:rsidR="00A54C0F" w:rsidRPr="00125C01" w:rsidRDefault="00A54C0F" w:rsidP="00980E23"/>
    <w:p w:rsidR="00A54C0F" w:rsidRPr="00125C01" w:rsidRDefault="00A54C0F" w:rsidP="00980E23">
      <w:r w:rsidRPr="00125C01">
        <w:t>4. Public sector growth [</w:t>
      </w:r>
      <w:r w:rsidRPr="00125C01">
        <w:rPr>
          <w:i/>
        </w:rPr>
        <w:t>gempl</w:t>
      </w:r>
      <w:r w:rsidRPr="00125C01">
        <w:t>] = The one-year percentage growth (from year t-1 to year t) in public sector employment in country i (measured as a proportion, 0 to 1).</w:t>
      </w:r>
    </w:p>
    <w:p w:rsidR="00A54C0F" w:rsidRPr="00125C01" w:rsidRDefault="00A54C0F" w:rsidP="00980E23"/>
    <w:p w:rsidR="00A54C0F" w:rsidRPr="00125C01" w:rsidRDefault="00A54C0F" w:rsidP="00980E23">
      <w:r w:rsidRPr="00125C01">
        <w:t>5. USD exchange rate growth [</w:t>
      </w:r>
      <w:r w:rsidRPr="00125C01">
        <w:rPr>
          <w:i/>
        </w:rPr>
        <w:t>usd</w:t>
      </w:r>
      <w:r w:rsidRPr="00125C01">
        <w:t>]: The one-year percentage growth (from year t-1 to year t) in the value of country i’s currency relative to the US dollar (measured as a proportion, 0 to 1).</w:t>
      </w:r>
    </w:p>
    <w:p w:rsidR="00A54C0F" w:rsidRPr="00125C01" w:rsidRDefault="00A54C0F" w:rsidP="00980E23"/>
    <w:p w:rsidR="00A54C0F" w:rsidRPr="00125C01" w:rsidRDefault="00A54C0F" w:rsidP="00980E23">
      <w:r w:rsidRPr="00125C01">
        <w:t>6. Labor force (1K) [</w:t>
      </w:r>
      <w:r w:rsidRPr="00125C01">
        <w:rPr>
          <w:i/>
        </w:rPr>
        <w:t>lf</w:t>
      </w:r>
      <w:r w:rsidRPr="00125C01">
        <w:t>]: The total number of labor force participants in country i and year t, in thousands.</w:t>
      </w:r>
    </w:p>
    <w:p w:rsidR="00A54C0F" w:rsidRPr="00125C01" w:rsidRDefault="00A54C0F" w:rsidP="00980E23"/>
    <w:p w:rsidR="00A54C0F" w:rsidRPr="00125C01" w:rsidRDefault="00D321D1" w:rsidP="00980E23">
      <w:r w:rsidRPr="00125C01">
        <w:rPr>
          <w:noProof/>
          <w:lang w:eastAsia="ko-KR"/>
        </w:rPr>
        <w:drawing>
          <wp:inline distT="0" distB="0" distL="0" distR="0">
            <wp:extent cx="44450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0069"/>
                    <a:stretch>
                      <a:fillRect/>
                    </a:stretch>
                  </pic:blipFill>
                  <pic:spPr bwMode="auto">
                    <a:xfrm>
                      <a:off x="0" y="0"/>
                      <a:ext cx="4445000" cy="1346200"/>
                    </a:xfrm>
                    <a:prstGeom prst="rect">
                      <a:avLst/>
                    </a:prstGeom>
                    <a:noFill/>
                    <a:ln>
                      <a:noFill/>
                    </a:ln>
                  </pic:spPr>
                </pic:pic>
              </a:graphicData>
            </a:graphic>
          </wp:inline>
        </w:drawing>
      </w:r>
    </w:p>
    <w:p w:rsidR="00A54C0F" w:rsidRPr="00125C01" w:rsidRDefault="00A54C0F" w:rsidP="00980E23">
      <w:bookmarkStart w:id="0" w:name="_GoBack"/>
      <w:bookmarkEnd w:id="0"/>
    </w:p>
    <w:p w:rsidR="00A54C0F" w:rsidRPr="00125C01" w:rsidRDefault="00A54C0F" w:rsidP="00980E23">
      <w:r w:rsidRPr="00125C01">
        <w:t>Table 1 below presents results from six regressions.</w:t>
      </w:r>
    </w:p>
    <w:p w:rsidR="00A54C0F" w:rsidRPr="00125C01" w:rsidRDefault="00A54C0F" w:rsidP="00980E23"/>
    <w:p w:rsidR="00A54C0F" w:rsidRPr="00125C01" w:rsidRDefault="00A54C0F" w:rsidP="001949A1">
      <w:pPr>
        <w:jc w:val="center"/>
        <w:rPr>
          <w:rFonts w:cs="Arial"/>
          <w:b/>
          <w:sz w:val="20"/>
          <w:szCs w:val="20"/>
        </w:rPr>
      </w:pPr>
      <w:r w:rsidRPr="00125C01">
        <w:rPr>
          <w:rFonts w:cs="Arial"/>
          <w:b/>
          <w:sz w:val="20"/>
          <w:szCs w:val="20"/>
        </w:rPr>
        <w:t>Table 1: Fixed Effects Estimates</w:t>
      </w:r>
    </w:p>
    <w:p w:rsidR="00A54C0F" w:rsidRPr="00125C01" w:rsidRDefault="00A54C0F" w:rsidP="001949A1">
      <w:pPr>
        <w:jc w:val="center"/>
        <w:rPr>
          <w:rFonts w:cs="Arial"/>
          <w:b/>
          <w:sz w:val="20"/>
          <w:szCs w:val="20"/>
        </w:rPr>
      </w:pPr>
      <w:r w:rsidRPr="00125C01">
        <w:rPr>
          <w:rFonts w:cs="Arial"/>
          <w:b/>
          <w:sz w:val="20"/>
          <w:szCs w:val="20"/>
        </w:rPr>
        <w:t>Dependent Variable: Productivity index</w:t>
      </w:r>
    </w:p>
    <w:tbl>
      <w:tblPr>
        <w:tblW w:w="10373" w:type="dxa"/>
        <w:jc w:val="center"/>
        <w:tblCellMar>
          <w:left w:w="0" w:type="dxa"/>
          <w:right w:w="0" w:type="dxa"/>
        </w:tblCellMar>
        <w:tblLook w:val="00A0"/>
      </w:tblPr>
      <w:tblGrid>
        <w:gridCol w:w="3207"/>
        <w:gridCol w:w="1220"/>
        <w:gridCol w:w="1300"/>
        <w:gridCol w:w="1220"/>
        <w:gridCol w:w="1300"/>
        <w:gridCol w:w="1120"/>
        <w:gridCol w:w="1006"/>
      </w:tblGrid>
      <w:tr w:rsidR="00A54C0F" w:rsidRPr="00125C01" w:rsidTr="001949A1">
        <w:trPr>
          <w:trHeight w:val="240"/>
          <w:jc w:val="center"/>
        </w:trPr>
        <w:tc>
          <w:tcPr>
            <w:tcW w:w="3207"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A54C0F" w:rsidRPr="00125C01" w:rsidRDefault="00A54C0F">
            <w:pPr>
              <w:rPr>
                <w:rFonts w:cs="Arial"/>
                <w:sz w:val="18"/>
                <w:szCs w:val="18"/>
              </w:rPr>
            </w:pPr>
            <w:r w:rsidRPr="00125C01">
              <w:rPr>
                <w:rFonts w:cs="Arial"/>
                <w:sz w:val="18"/>
                <w:szCs w:val="18"/>
              </w:rPr>
              <w:t> </w:t>
            </w:r>
          </w:p>
        </w:tc>
        <w:tc>
          <w:tcPr>
            <w:tcW w:w="122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(1)</w:t>
            </w:r>
          </w:p>
        </w:tc>
        <w:tc>
          <w:tcPr>
            <w:tcW w:w="130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(2)</w:t>
            </w:r>
          </w:p>
        </w:tc>
        <w:tc>
          <w:tcPr>
            <w:tcW w:w="122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(3)</w:t>
            </w:r>
          </w:p>
        </w:tc>
        <w:tc>
          <w:tcPr>
            <w:tcW w:w="130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(4)</w:t>
            </w:r>
          </w:p>
        </w:tc>
        <w:tc>
          <w:tcPr>
            <w:tcW w:w="112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(5)</w:t>
            </w:r>
          </w:p>
        </w:tc>
        <w:tc>
          <w:tcPr>
            <w:tcW w:w="100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(6)</w:t>
            </w:r>
          </w:p>
        </w:tc>
      </w:tr>
      <w:tr w:rsidR="00A54C0F" w:rsidRPr="00125C01" w:rsidTr="001949A1">
        <w:trPr>
          <w:trHeight w:val="240"/>
          <w:jc w:val="center"/>
        </w:trPr>
        <w:tc>
          <w:tcPr>
            <w:tcW w:w="3207" w:type="dxa"/>
            <w:tcBorders>
              <w:top w:val="nil"/>
              <w:left w:val="nil"/>
              <w:bottom w:val="nil"/>
              <w:right w:val="nil"/>
            </w:tcBorders>
            <w:noWrap/>
            <w:tcMar>
              <w:top w:w="15" w:type="dxa"/>
              <w:left w:w="15" w:type="dxa"/>
              <w:bottom w:w="0" w:type="dxa"/>
              <w:right w:w="15" w:type="dxa"/>
            </w:tcMar>
            <w:vAlign w:val="bottom"/>
          </w:tcPr>
          <w:p w:rsidR="00A54C0F" w:rsidRPr="00125C01" w:rsidRDefault="00A54C0F">
            <w:pPr>
              <w:rPr>
                <w:rFonts w:cs="Arial"/>
                <w:sz w:val="18"/>
                <w:szCs w:val="18"/>
              </w:rPr>
            </w:pPr>
            <w:r w:rsidRPr="00125C01">
              <w:rPr>
                <w:rFonts w:cs="Arial"/>
                <w:sz w:val="18"/>
                <w:szCs w:val="18"/>
              </w:rPr>
              <w:t>Unemployment rate</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1.543***</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-0.0310</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1.543***</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-0.0310</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1.543***</w:t>
            </w:r>
          </w:p>
        </w:tc>
        <w:tc>
          <w:tcPr>
            <w:tcW w:w="1006" w:type="dxa"/>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-0.0310</w:t>
            </w:r>
          </w:p>
        </w:tc>
      </w:tr>
      <w:tr w:rsidR="00A54C0F" w:rsidRPr="00125C01" w:rsidTr="001949A1">
        <w:trPr>
          <w:trHeight w:val="240"/>
          <w:jc w:val="center"/>
        </w:trPr>
        <w:tc>
          <w:tcPr>
            <w:tcW w:w="3207" w:type="dxa"/>
            <w:tcBorders>
              <w:top w:val="nil"/>
              <w:left w:val="nil"/>
              <w:bottom w:val="nil"/>
              <w:right w:val="nil"/>
            </w:tcBorders>
            <w:noWrap/>
            <w:tcMar>
              <w:top w:w="15" w:type="dxa"/>
              <w:left w:w="15" w:type="dxa"/>
              <w:bottom w:w="0" w:type="dxa"/>
              <w:right w:w="15" w:type="dxa"/>
            </w:tcMar>
            <w:vAlign w:val="bottom"/>
          </w:tcPr>
          <w:p w:rsidR="00A54C0F" w:rsidRPr="00125C01" w:rsidRDefault="00A54C0F">
            <w:pPr>
              <w:rPr>
                <w:rFonts w:cs="Arial"/>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(0.227)</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(0.137)</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(0.227)</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(0.137)</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(0.446)</w:t>
            </w:r>
          </w:p>
        </w:tc>
        <w:tc>
          <w:tcPr>
            <w:tcW w:w="1006" w:type="dxa"/>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(0.299)</w:t>
            </w:r>
          </w:p>
        </w:tc>
      </w:tr>
      <w:tr w:rsidR="00A54C0F" w:rsidRPr="00125C01" w:rsidTr="001949A1">
        <w:trPr>
          <w:trHeight w:val="240"/>
          <w:jc w:val="center"/>
        </w:trPr>
        <w:tc>
          <w:tcPr>
            <w:tcW w:w="3207" w:type="dxa"/>
            <w:tcBorders>
              <w:top w:val="nil"/>
              <w:left w:val="nil"/>
              <w:bottom w:val="nil"/>
              <w:right w:val="nil"/>
            </w:tcBorders>
            <w:noWrap/>
            <w:tcMar>
              <w:top w:w="15" w:type="dxa"/>
              <w:left w:w="15" w:type="dxa"/>
              <w:bottom w:w="0" w:type="dxa"/>
              <w:right w:w="15" w:type="dxa"/>
            </w:tcMar>
            <w:vAlign w:val="bottom"/>
          </w:tcPr>
          <w:p w:rsidR="00A54C0F" w:rsidRPr="00125C01" w:rsidRDefault="00A54C0F">
            <w:pPr>
              <w:rPr>
                <w:rFonts w:cs="Arial"/>
                <w:sz w:val="18"/>
                <w:szCs w:val="18"/>
              </w:rPr>
            </w:pPr>
            <w:r w:rsidRPr="00125C01">
              <w:rPr>
                <w:rFonts w:cs="Arial"/>
                <w:sz w:val="18"/>
                <w:szCs w:val="18"/>
              </w:rPr>
              <w:t>Union density</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-0.822***</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0.0523</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-0.822***</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0.0523</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-0.822***</w:t>
            </w:r>
          </w:p>
        </w:tc>
        <w:tc>
          <w:tcPr>
            <w:tcW w:w="1006" w:type="dxa"/>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0.0523</w:t>
            </w:r>
          </w:p>
        </w:tc>
      </w:tr>
      <w:tr w:rsidR="00A54C0F" w:rsidRPr="00125C01" w:rsidTr="001949A1">
        <w:trPr>
          <w:trHeight w:val="240"/>
          <w:jc w:val="center"/>
        </w:trPr>
        <w:tc>
          <w:tcPr>
            <w:tcW w:w="3207" w:type="dxa"/>
            <w:tcBorders>
              <w:top w:val="nil"/>
              <w:left w:val="nil"/>
              <w:bottom w:val="nil"/>
              <w:right w:val="nil"/>
            </w:tcBorders>
            <w:noWrap/>
            <w:tcMar>
              <w:top w:w="15" w:type="dxa"/>
              <w:left w:w="15" w:type="dxa"/>
              <w:bottom w:w="0" w:type="dxa"/>
              <w:right w:w="15" w:type="dxa"/>
            </w:tcMar>
            <w:vAlign w:val="bottom"/>
          </w:tcPr>
          <w:p w:rsidR="00A54C0F" w:rsidRPr="00125C01" w:rsidRDefault="00A54C0F">
            <w:pPr>
              <w:rPr>
                <w:rFonts w:cs="Arial"/>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(0.0813)</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(0.0515)</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(0.0813)</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(0.0515)</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(0.218)</w:t>
            </w:r>
          </w:p>
        </w:tc>
        <w:tc>
          <w:tcPr>
            <w:tcW w:w="1006" w:type="dxa"/>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(0.118)</w:t>
            </w:r>
          </w:p>
        </w:tc>
      </w:tr>
      <w:tr w:rsidR="00A54C0F" w:rsidRPr="00125C01" w:rsidTr="001949A1">
        <w:trPr>
          <w:trHeight w:val="240"/>
          <w:jc w:val="center"/>
        </w:trPr>
        <w:tc>
          <w:tcPr>
            <w:tcW w:w="3207" w:type="dxa"/>
            <w:tcBorders>
              <w:top w:val="nil"/>
              <w:left w:val="nil"/>
              <w:bottom w:val="nil"/>
              <w:right w:val="nil"/>
            </w:tcBorders>
            <w:noWrap/>
            <w:tcMar>
              <w:top w:w="15" w:type="dxa"/>
              <w:left w:w="15" w:type="dxa"/>
              <w:bottom w:w="0" w:type="dxa"/>
              <w:right w:w="15" w:type="dxa"/>
            </w:tcMar>
            <w:vAlign w:val="bottom"/>
          </w:tcPr>
          <w:p w:rsidR="00A54C0F" w:rsidRPr="00125C01" w:rsidRDefault="00A54C0F">
            <w:pPr>
              <w:rPr>
                <w:rFonts w:cs="Arial"/>
                <w:sz w:val="18"/>
                <w:szCs w:val="18"/>
              </w:rPr>
            </w:pPr>
            <w:r w:rsidRPr="00125C01">
              <w:rPr>
                <w:rFonts w:cs="Arial"/>
                <w:sz w:val="18"/>
                <w:szCs w:val="18"/>
              </w:rPr>
              <w:t>Public sector growth</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-115.7***</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23.28</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-115.7***</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23.28</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-115.7*</w:t>
            </w:r>
          </w:p>
        </w:tc>
        <w:tc>
          <w:tcPr>
            <w:tcW w:w="1006" w:type="dxa"/>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23.28</w:t>
            </w:r>
          </w:p>
        </w:tc>
      </w:tr>
      <w:tr w:rsidR="00A54C0F" w:rsidRPr="00125C01" w:rsidTr="001949A1">
        <w:trPr>
          <w:trHeight w:val="240"/>
          <w:jc w:val="center"/>
        </w:trPr>
        <w:tc>
          <w:tcPr>
            <w:tcW w:w="3207" w:type="dxa"/>
            <w:tcBorders>
              <w:top w:val="nil"/>
              <w:left w:val="nil"/>
              <w:bottom w:val="nil"/>
              <w:right w:val="nil"/>
            </w:tcBorders>
            <w:noWrap/>
            <w:tcMar>
              <w:top w:w="15" w:type="dxa"/>
              <w:left w:w="15" w:type="dxa"/>
              <w:bottom w:w="0" w:type="dxa"/>
              <w:right w:w="15" w:type="dxa"/>
            </w:tcMar>
            <w:vAlign w:val="bottom"/>
          </w:tcPr>
          <w:p w:rsidR="00A54C0F" w:rsidRPr="00125C01" w:rsidRDefault="00A54C0F">
            <w:pPr>
              <w:rPr>
                <w:rFonts w:cs="Arial"/>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(40.39)</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(26.58)</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(40.39)</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(26.58)</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(59.88)</w:t>
            </w:r>
          </w:p>
        </w:tc>
        <w:tc>
          <w:tcPr>
            <w:tcW w:w="1006" w:type="dxa"/>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(18.64)</w:t>
            </w:r>
          </w:p>
        </w:tc>
      </w:tr>
      <w:tr w:rsidR="00A54C0F" w:rsidRPr="00125C01" w:rsidTr="001949A1">
        <w:trPr>
          <w:trHeight w:val="240"/>
          <w:jc w:val="center"/>
        </w:trPr>
        <w:tc>
          <w:tcPr>
            <w:tcW w:w="3207" w:type="dxa"/>
            <w:tcBorders>
              <w:top w:val="nil"/>
              <w:left w:val="nil"/>
              <w:bottom w:val="nil"/>
              <w:right w:val="nil"/>
            </w:tcBorders>
            <w:noWrap/>
            <w:tcMar>
              <w:top w:w="15" w:type="dxa"/>
              <w:left w:w="15" w:type="dxa"/>
              <w:bottom w:w="0" w:type="dxa"/>
              <w:right w:w="15" w:type="dxa"/>
            </w:tcMar>
            <w:vAlign w:val="bottom"/>
          </w:tcPr>
          <w:p w:rsidR="00A54C0F" w:rsidRPr="00125C01" w:rsidRDefault="00A54C0F">
            <w:pPr>
              <w:rPr>
                <w:rFonts w:cs="Arial"/>
                <w:sz w:val="18"/>
                <w:szCs w:val="18"/>
              </w:rPr>
            </w:pPr>
            <w:r w:rsidRPr="00125C01">
              <w:rPr>
                <w:rFonts w:cs="Arial"/>
                <w:sz w:val="18"/>
                <w:szCs w:val="18"/>
              </w:rPr>
              <w:t>USD exchange rate change</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14.24*</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2.039</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14.24*</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2.039</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14.24*</w:t>
            </w:r>
          </w:p>
        </w:tc>
        <w:tc>
          <w:tcPr>
            <w:tcW w:w="1006" w:type="dxa"/>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2.039</w:t>
            </w:r>
          </w:p>
        </w:tc>
      </w:tr>
      <w:tr w:rsidR="00A54C0F" w:rsidRPr="00125C01" w:rsidTr="001949A1">
        <w:trPr>
          <w:trHeight w:val="240"/>
          <w:jc w:val="center"/>
        </w:trPr>
        <w:tc>
          <w:tcPr>
            <w:tcW w:w="3207" w:type="dxa"/>
            <w:tcBorders>
              <w:top w:val="nil"/>
              <w:left w:val="nil"/>
              <w:bottom w:val="nil"/>
              <w:right w:val="nil"/>
            </w:tcBorders>
            <w:noWrap/>
            <w:tcMar>
              <w:top w:w="15" w:type="dxa"/>
              <w:left w:w="15" w:type="dxa"/>
              <w:bottom w:w="0" w:type="dxa"/>
              <w:right w:w="15" w:type="dxa"/>
            </w:tcMar>
            <w:vAlign w:val="bottom"/>
          </w:tcPr>
          <w:p w:rsidR="00A54C0F" w:rsidRPr="00125C01" w:rsidRDefault="00A54C0F">
            <w:pPr>
              <w:rPr>
                <w:rFonts w:cs="Arial"/>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(8.361)</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(6.642)</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(8.361)</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(6.642)</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(8.115)</w:t>
            </w:r>
          </w:p>
        </w:tc>
        <w:tc>
          <w:tcPr>
            <w:tcW w:w="1006" w:type="dxa"/>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(5.629)</w:t>
            </w:r>
          </w:p>
        </w:tc>
      </w:tr>
      <w:tr w:rsidR="00A54C0F" w:rsidRPr="00125C01" w:rsidTr="001949A1">
        <w:trPr>
          <w:trHeight w:val="240"/>
          <w:jc w:val="center"/>
        </w:trPr>
        <w:tc>
          <w:tcPr>
            <w:tcW w:w="3207" w:type="dxa"/>
            <w:tcBorders>
              <w:top w:val="nil"/>
              <w:left w:val="nil"/>
              <w:bottom w:val="nil"/>
              <w:right w:val="nil"/>
            </w:tcBorders>
            <w:noWrap/>
            <w:tcMar>
              <w:top w:w="15" w:type="dxa"/>
              <w:left w:w="15" w:type="dxa"/>
              <w:bottom w:w="0" w:type="dxa"/>
              <w:right w:w="15" w:type="dxa"/>
            </w:tcMar>
            <w:vAlign w:val="bottom"/>
          </w:tcPr>
          <w:p w:rsidR="00A54C0F" w:rsidRPr="00125C01" w:rsidRDefault="00A54C0F">
            <w:pPr>
              <w:rPr>
                <w:rFonts w:cs="Arial"/>
                <w:sz w:val="18"/>
                <w:szCs w:val="18"/>
              </w:rPr>
            </w:pPr>
            <w:r w:rsidRPr="00125C01">
              <w:rPr>
                <w:rFonts w:cs="Arial"/>
                <w:sz w:val="18"/>
                <w:szCs w:val="18"/>
              </w:rPr>
              <w:t>Labor force (1K)</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0.000764***</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-0.000591***</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0.000764***</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-0.000591***</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0.000764*</w:t>
            </w:r>
          </w:p>
        </w:tc>
        <w:tc>
          <w:tcPr>
            <w:tcW w:w="1006" w:type="dxa"/>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-0.000591</w:t>
            </w:r>
          </w:p>
        </w:tc>
      </w:tr>
      <w:tr w:rsidR="00A54C0F" w:rsidRPr="00125C01" w:rsidTr="001949A1">
        <w:trPr>
          <w:trHeight w:val="240"/>
          <w:jc w:val="center"/>
        </w:trPr>
        <w:tc>
          <w:tcPr>
            <w:tcW w:w="3207" w:type="dxa"/>
            <w:tcBorders>
              <w:top w:val="nil"/>
              <w:left w:val="nil"/>
              <w:bottom w:val="nil"/>
              <w:right w:val="nil"/>
            </w:tcBorders>
            <w:noWrap/>
            <w:tcMar>
              <w:top w:w="15" w:type="dxa"/>
              <w:left w:w="15" w:type="dxa"/>
              <w:bottom w:w="0" w:type="dxa"/>
              <w:right w:w="15" w:type="dxa"/>
            </w:tcMar>
            <w:vAlign w:val="bottom"/>
          </w:tcPr>
          <w:p w:rsidR="00A54C0F" w:rsidRPr="00125C01" w:rsidRDefault="00A54C0F">
            <w:pPr>
              <w:rPr>
                <w:rFonts w:cs="Arial"/>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(0.000111)</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(0.000104)</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(0.000111)</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(0.000104)</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(0.000375)</w:t>
            </w:r>
          </w:p>
        </w:tc>
        <w:tc>
          <w:tcPr>
            <w:tcW w:w="1006" w:type="dxa"/>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(0.000350)</w:t>
            </w:r>
          </w:p>
        </w:tc>
      </w:tr>
      <w:tr w:rsidR="00A54C0F" w:rsidRPr="00125C01" w:rsidTr="001949A1">
        <w:trPr>
          <w:trHeight w:val="240"/>
          <w:jc w:val="center"/>
        </w:trPr>
        <w:tc>
          <w:tcPr>
            <w:tcW w:w="3207" w:type="dxa"/>
            <w:tcBorders>
              <w:top w:val="nil"/>
              <w:left w:val="nil"/>
              <w:bottom w:val="nil"/>
              <w:right w:val="nil"/>
            </w:tcBorders>
            <w:noWrap/>
            <w:tcMar>
              <w:top w:w="15" w:type="dxa"/>
              <w:left w:w="15" w:type="dxa"/>
              <w:bottom w:w="0" w:type="dxa"/>
              <w:right w:w="15" w:type="dxa"/>
            </w:tcMar>
            <w:vAlign w:val="bottom"/>
          </w:tcPr>
          <w:p w:rsidR="00A54C0F" w:rsidRPr="00125C01" w:rsidRDefault="00A54C0F">
            <w:pPr>
              <w:rPr>
                <w:rFonts w:cs="Arial"/>
                <w:sz w:val="18"/>
                <w:szCs w:val="18"/>
              </w:rPr>
            </w:pPr>
            <w:r w:rsidRPr="00125C01">
              <w:rPr>
                <w:rFonts w:cs="Arial"/>
                <w:sz w:val="18"/>
                <w:szCs w:val="18"/>
              </w:rPr>
              <w:t>Constant</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3.437</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152.1***</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99.54***</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85.00***</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99.54***</w:t>
            </w:r>
          </w:p>
        </w:tc>
        <w:tc>
          <w:tcPr>
            <w:tcW w:w="1006" w:type="dxa"/>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85.00***</w:t>
            </w:r>
          </w:p>
        </w:tc>
      </w:tr>
      <w:tr w:rsidR="00A54C0F" w:rsidRPr="00125C01" w:rsidTr="001949A1">
        <w:trPr>
          <w:trHeight w:val="240"/>
          <w:jc w:val="center"/>
        </w:trPr>
        <w:tc>
          <w:tcPr>
            <w:tcW w:w="3207" w:type="dxa"/>
            <w:tcBorders>
              <w:top w:val="nil"/>
              <w:left w:val="nil"/>
              <w:bottom w:val="single" w:sz="4" w:space="0" w:color="auto"/>
              <w:right w:val="nil"/>
            </w:tcBorders>
            <w:noWrap/>
            <w:tcMar>
              <w:top w:w="15" w:type="dxa"/>
              <w:left w:w="15" w:type="dxa"/>
              <w:bottom w:w="0" w:type="dxa"/>
              <w:right w:w="15" w:type="dxa"/>
            </w:tcMar>
            <w:vAlign w:val="bottom"/>
          </w:tcPr>
          <w:p w:rsidR="00A54C0F" w:rsidRPr="00125C01" w:rsidRDefault="00A54C0F">
            <w:pPr>
              <w:rPr>
                <w:rFonts w:cs="Arial"/>
                <w:sz w:val="18"/>
                <w:szCs w:val="18"/>
              </w:rPr>
            </w:pPr>
            <w:r w:rsidRPr="00125C01">
              <w:rPr>
                <w:rFonts w:cs="Arial"/>
                <w:sz w:val="18"/>
                <w:szCs w:val="18"/>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(14.70)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(13.24)</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(5.327)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(3.046)</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(14.36)</w:t>
            </w:r>
          </w:p>
        </w:tc>
        <w:tc>
          <w:tcPr>
            <w:tcW w:w="1006" w:type="dxa"/>
            <w:tcBorders>
              <w:top w:val="nil"/>
              <w:left w:val="nil"/>
              <w:bottom w:val="single" w:sz="4" w:space="0" w:color="auto"/>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(7.799)</w:t>
            </w:r>
          </w:p>
        </w:tc>
      </w:tr>
      <w:tr w:rsidR="00A54C0F" w:rsidRPr="00125C01" w:rsidTr="001949A1">
        <w:trPr>
          <w:trHeight w:val="240"/>
          <w:jc w:val="center"/>
        </w:trPr>
        <w:tc>
          <w:tcPr>
            <w:tcW w:w="3207" w:type="dxa"/>
            <w:tcBorders>
              <w:top w:val="nil"/>
              <w:left w:val="nil"/>
              <w:bottom w:val="nil"/>
              <w:right w:val="nil"/>
            </w:tcBorders>
            <w:noWrap/>
            <w:tcMar>
              <w:top w:w="15" w:type="dxa"/>
              <w:left w:w="15" w:type="dxa"/>
              <w:bottom w:w="0" w:type="dxa"/>
              <w:right w:w="15" w:type="dxa"/>
            </w:tcMar>
            <w:vAlign w:val="bottom"/>
          </w:tcPr>
          <w:p w:rsidR="00A54C0F" w:rsidRPr="00125C01" w:rsidRDefault="00A54C0F">
            <w:pPr>
              <w:rPr>
                <w:rFonts w:cs="Arial"/>
                <w:sz w:val="18"/>
                <w:szCs w:val="18"/>
              </w:rPr>
            </w:pPr>
            <w:r w:rsidRPr="00125C01">
              <w:rPr>
                <w:rFonts w:cs="Arial"/>
                <w:sz w:val="18"/>
                <w:szCs w:val="18"/>
              </w:rPr>
              <w:t>Observations</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361</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361</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361</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361</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361</w:t>
            </w:r>
          </w:p>
        </w:tc>
        <w:tc>
          <w:tcPr>
            <w:tcW w:w="1006" w:type="dxa"/>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361</w:t>
            </w:r>
          </w:p>
        </w:tc>
      </w:tr>
      <w:tr w:rsidR="00A54C0F" w:rsidRPr="00125C01" w:rsidTr="001949A1">
        <w:trPr>
          <w:trHeight w:val="240"/>
          <w:jc w:val="center"/>
        </w:trPr>
        <w:tc>
          <w:tcPr>
            <w:tcW w:w="3207" w:type="dxa"/>
            <w:tcBorders>
              <w:top w:val="nil"/>
              <w:left w:val="nil"/>
              <w:bottom w:val="nil"/>
              <w:right w:val="nil"/>
            </w:tcBorders>
            <w:noWrap/>
            <w:tcMar>
              <w:top w:w="15" w:type="dxa"/>
              <w:left w:w="15" w:type="dxa"/>
              <w:bottom w:w="0" w:type="dxa"/>
              <w:right w:w="15" w:type="dxa"/>
            </w:tcMar>
            <w:vAlign w:val="bottom"/>
          </w:tcPr>
          <w:p w:rsidR="00A54C0F" w:rsidRPr="00125C01" w:rsidRDefault="00A54C0F">
            <w:pPr>
              <w:rPr>
                <w:rFonts w:cs="Arial"/>
                <w:sz w:val="18"/>
                <w:szCs w:val="18"/>
              </w:rPr>
            </w:pPr>
            <w:r w:rsidRPr="00125C01">
              <w:rPr>
                <w:rFonts w:cs="Arial"/>
                <w:sz w:val="18"/>
                <w:szCs w:val="18"/>
              </w:rPr>
              <w:t>Estimator</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OLS</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OLS</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AREG</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AREG</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XTREG</w:t>
            </w:r>
          </w:p>
        </w:tc>
        <w:tc>
          <w:tcPr>
            <w:tcW w:w="1006" w:type="dxa"/>
            <w:tcBorders>
              <w:top w:val="nil"/>
              <w:left w:val="nil"/>
              <w:bottom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XTREG</w:t>
            </w:r>
          </w:p>
        </w:tc>
      </w:tr>
      <w:tr w:rsidR="00A54C0F" w:rsidRPr="00125C01" w:rsidTr="00B4496E">
        <w:trPr>
          <w:trHeight w:val="240"/>
          <w:jc w:val="center"/>
        </w:trPr>
        <w:tc>
          <w:tcPr>
            <w:tcW w:w="3207" w:type="dxa"/>
            <w:tcBorders>
              <w:top w:val="nil"/>
              <w:left w:val="nil"/>
              <w:right w:val="nil"/>
            </w:tcBorders>
            <w:noWrap/>
            <w:tcMar>
              <w:top w:w="15" w:type="dxa"/>
              <w:left w:w="15" w:type="dxa"/>
              <w:bottom w:w="0" w:type="dxa"/>
              <w:right w:w="15" w:type="dxa"/>
            </w:tcMar>
            <w:vAlign w:val="bottom"/>
          </w:tcPr>
          <w:p w:rsidR="00A54C0F" w:rsidRPr="00125C01" w:rsidRDefault="00A54C0F">
            <w:pPr>
              <w:rPr>
                <w:rFonts w:cs="Arial"/>
                <w:sz w:val="18"/>
                <w:szCs w:val="18"/>
              </w:rPr>
            </w:pPr>
            <w:r w:rsidRPr="00125C01">
              <w:rPr>
                <w:rFonts w:cs="Arial"/>
                <w:sz w:val="18"/>
                <w:szCs w:val="18"/>
              </w:rPr>
              <w:t>Time Effects</w:t>
            </w:r>
          </w:p>
        </w:tc>
        <w:tc>
          <w:tcPr>
            <w:tcW w:w="0" w:type="auto"/>
            <w:tcBorders>
              <w:top w:val="nil"/>
              <w:left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No</w:t>
            </w:r>
          </w:p>
        </w:tc>
        <w:tc>
          <w:tcPr>
            <w:tcW w:w="0" w:type="auto"/>
            <w:tcBorders>
              <w:top w:val="nil"/>
              <w:left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Yes</w:t>
            </w:r>
          </w:p>
        </w:tc>
        <w:tc>
          <w:tcPr>
            <w:tcW w:w="0" w:type="auto"/>
            <w:tcBorders>
              <w:top w:val="nil"/>
              <w:left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No</w:t>
            </w:r>
          </w:p>
        </w:tc>
        <w:tc>
          <w:tcPr>
            <w:tcW w:w="0" w:type="auto"/>
            <w:tcBorders>
              <w:top w:val="nil"/>
              <w:left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Yes</w:t>
            </w:r>
          </w:p>
        </w:tc>
        <w:tc>
          <w:tcPr>
            <w:tcW w:w="0" w:type="auto"/>
            <w:tcBorders>
              <w:top w:val="nil"/>
              <w:left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No</w:t>
            </w:r>
          </w:p>
        </w:tc>
        <w:tc>
          <w:tcPr>
            <w:tcW w:w="1006" w:type="dxa"/>
            <w:tcBorders>
              <w:top w:val="nil"/>
              <w:left w:val="nil"/>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Yes</w:t>
            </w:r>
          </w:p>
        </w:tc>
      </w:tr>
      <w:tr w:rsidR="00A54C0F" w:rsidRPr="00125C01" w:rsidTr="00B4496E">
        <w:trPr>
          <w:trHeight w:val="240"/>
          <w:jc w:val="center"/>
        </w:trPr>
        <w:tc>
          <w:tcPr>
            <w:tcW w:w="3207" w:type="dxa"/>
            <w:tcBorders>
              <w:top w:val="nil"/>
              <w:left w:val="nil"/>
              <w:bottom w:val="single" w:sz="4" w:space="0" w:color="auto"/>
              <w:right w:val="nil"/>
            </w:tcBorders>
            <w:noWrap/>
            <w:tcMar>
              <w:top w:w="15" w:type="dxa"/>
              <w:left w:w="15" w:type="dxa"/>
              <w:bottom w:w="0" w:type="dxa"/>
              <w:right w:w="15" w:type="dxa"/>
            </w:tcMar>
            <w:vAlign w:val="bottom"/>
          </w:tcPr>
          <w:p w:rsidR="00A54C0F" w:rsidRPr="00125C01" w:rsidRDefault="00A54C0F">
            <w:pPr>
              <w:rPr>
                <w:rFonts w:cs="Arial"/>
                <w:sz w:val="18"/>
                <w:szCs w:val="18"/>
              </w:rPr>
            </w:pPr>
            <w:r w:rsidRPr="00125C01">
              <w:rPr>
                <w:rFonts w:cs="Arial"/>
                <w:sz w:val="18"/>
                <w:szCs w:val="18"/>
              </w:rPr>
              <w:t>R-squared</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0.476</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0.907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0.476</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0.907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0.397</w:t>
            </w:r>
          </w:p>
        </w:tc>
        <w:tc>
          <w:tcPr>
            <w:tcW w:w="1006" w:type="dxa"/>
            <w:tcBorders>
              <w:top w:val="nil"/>
              <w:left w:val="nil"/>
              <w:bottom w:val="single" w:sz="4" w:space="0" w:color="auto"/>
              <w:right w:val="nil"/>
            </w:tcBorders>
            <w:noWrap/>
            <w:tcMar>
              <w:top w:w="15" w:type="dxa"/>
              <w:left w:w="15" w:type="dxa"/>
              <w:bottom w:w="0" w:type="dxa"/>
              <w:right w:w="15" w:type="dxa"/>
            </w:tcMar>
            <w:vAlign w:val="bottom"/>
          </w:tcPr>
          <w:p w:rsidR="00A54C0F" w:rsidRPr="00125C01" w:rsidRDefault="00A54C0F">
            <w:pPr>
              <w:jc w:val="center"/>
              <w:rPr>
                <w:rFonts w:cs="Arial"/>
                <w:sz w:val="18"/>
                <w:szCs w:val="18"/>
              </w:rPr>
            </w:pPr>
            <w:r w:rsidRPr="00125C01">
              <w:rPr>
                <w:rFonts w:cs="Arial"/>
                <w:sz w:val="18"/>
                <w:szCs w:val="18"/>
              </w:rPr>
              <w:t>0.893</w:t>
            </w:r>
          </w:p>
        </w:tc>
      </w:tr>
      <w:tr w:rsidR="00A54C0F" w:rsidRPr="00125C01" w:rsidTr="00B4496E">
        <w:trPr>
          <w:trHeight w:val="240"/>
          <w:jc w:val="center"/>
        </w:trPr>
        <w:tc>
          <w:tcPr>
            <w:tcW w:w="3207" w:type="dxa"/>
            <w:tcBorders>
              <w:top w:val="single" w:sz="4" w:space="0" w:color="auto"/>
              <w:left w:val="nil"/>
              <w:bottom w:val="nil"/>
              <w:right w:val="nil"/>
            </w:tcBorders>
            <w:noWrap/>
            <w:tcMar>
              <w:top w:w="15" w:type="dxa"/>
              <w:left w:w="15" w:type="dxa"/>
              <w:bottom w:w="0" w:type="dxa"/>
              <w:right w:w="15" w:type="dxa"/>
            </w:tcMar>
            <w:vAlign w:val="bottom"/>
          </w:tcPr>
          <w:p w:rsidR="00A54C0F" w:rsidRPr="00125C01" w:rsidRDefault="00A54C0F">
            <w:pPr>
              <w:rPr>
                <w:rFonts w:cs="Arial"/>
                <w:sz w:val="18"/>
                <w:szCs w:val="18"/>
              </w:rPr>
            </w:pPr>
            <w:r w:rsidRPr="00125C01">
              <w:rPr>
                <w:rFonts w:cs="Arial"/>
                <w:sz w:val="18"/>
                <w:szCs w:val="18"/>
              </w:rPr>
              <w:t>Robust standard errors in parentheses</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A54C0F" w:rsidRPr="00125C01" w:rsidRDefault="00A54C0F">
            <w:pPr>
              <w:rPr>
                <w:rFonts w:cs="Arial"/>
                <w:sz w:val="18"/>
                <w:szCs w:val="18"/>
              </w:rPr>
            </w:pP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A54C0F" w:rsidRPr="00125C01" w:rsidRDefault="00A54C0F">
            <w:pPr>
              <w:rPr>
                <w:rFonts w:cs="Arial"/>
                <w:sz w:val="18"/>
                <w:szCs w:val="18"/>
              </w:rPr>
            </w:pP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A54C0F" w:rsidRPr="00125C01" w:rsidRDefault="00A54C0F">
            <w:pPr>
              <w:rPr>
                <w:rFonts w:cs="Arial"/>
                <w:sz w:val="18"/>
                <w:szCs w:val="18"/>
              </w:rPr>
            </w:pP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A54C0F" w:rsidRPr="00125C01" w:rsidRDefault="00A54C0F">
            <w:pPr>
              <w:rPr>
                <w:rFonts w:cs="Arial"/>
                <w:sz w:val="18"/>
                <w:szCs w:val="18"/>
              </w:rPr>
            </w:pP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A54C0F" w:rsidRPr="00125C01" w:rsidRDefault="00A54C0F">
            <w:pPr>
              <w:rPr>
                <w:rFonts w:cs="Arial"/>
                <w:sz w:val="18"/>
                <w:szCs w:val="18"/>
              </w:rPr>
            </w:pPr>
          </w:p>
        </w:tc>
        <w:tc>
          <w:tcPr>
            <w:tcW w:w="1006" w:type="dxa"/>
            <w:tcBorders>
              <w:top w:val="single" w:sz="4" w:space="0" w:color="auto"/>
              <w:left w:val="nil"/>
              <w:bottom w:val="nil"/>
              <w:right w:val="nil"/>
            </w:tcBorders>
            <w:noWrap/>
            <w:tcMar>
              <w:top w:w="15" w:type="dxa"/>
              <w:left w:w="15" w:type="dxa"/>
              <w:bottom w:w="0" w:type="dxa"/>
              <w:right w:w="15" w:type="dxa"/>
            </w:tcMar>
            <w:vAlign w:val="bottom"/>
          </w:tcPr>
          <w:p w:rsidR="00A54C0F" w:rsidRPr="00125C01" w:rsidRDefault="00A54C0F">
            <w:pPr>
              <w:rPr>
                <w:rFonts w:cs="Arial"/>
                <w:sz w:val="18"/>
                <w:szCs w:val="18"/>
              </w:rPr>
            </w:pPr>
          </w:p>
        </w:tc>
      </w:tr>
      <w:tr w:rsidR="00A54C0F" w:rsidRPr="00125C01" w:rsidTr="001949A1">
        <w:trPr>
          <w:trHeight w:val="240"/>
          <w:jc w:val="center"/>
        </w:trPr>
        <w:tc>
          <w:tcPr>
            <w:tcW w:w="3207" w:type="dxa"/>
            <w:tcBorders>
              <w:top w:val="nil"/>
              <w:left w:val="nil"/>
              <w:bottom w:val="nil"/>
              <w:right w:val="nil"/>
            </w:tcBorders>
            <w:noWrap/>
            <w:tcMar>
              <w:top w:w="15" w:type="dxa"/>
              <w:left w:w="15" w:type="dxa"/>
              <w:bottom w:w="0" w:type="dxa"/>
              <w:right w:w="15" w:type="dxa"/>
            </w:tcMar>
            <w:vAlign w:val="bottom"/>
          </w:tcPr>
          <w:p w:rsidR="00A54C0F" w:rsidRPr="00125C01" w:rsidRDefault="00A54C0F">
            <w:pPr>
              <w:rPr>
                <w:rFonts w:cs="Arial"/>
                <w:sz w:val="18"/>
                <w:szCs w:val="18"/>
              </w:rPr>
            </w:pPr>
            <w:r w:rsidRPr="00125C01">
              <w:rPr>
                <w:rFonts w:cs="Arial"/>
                <w:sz w:val="18"/>
                <w:szCs w:val="18"/>
              </w:rPr>
              <w:t>*** p&lt;0.01, ** p&lt;0.05, * p&lt;0.1</w:t>
            </w: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rPr>
                <w:rFonts w:cs="Arial"/>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rPr>
                <w:rFonts w:cs="Arial"/>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rPr>
                <w:rFonts w:cs="Arial"/>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rPr>
                <w:rFonts w:cs="Arial"/>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A54C0F" w:rsidRPr="00125C01" w:rsidRDefault="00A54C0F">
            <w:pPr>
              <w:rPr>
                <w:rFonts w:cs="Arial"/>
                <w:sz w:val="18"/>
                <w:szCs w:val="18"/>
              </w:rPr>
            </w:pPr>
          </w:p>
        </w:tc>
        <w:tc>
          <w:tcPr>
            <w:tcW w:w="1006" w:type="dxa"/>
            <w:tcBorders>
              <w:top w:val="nil"/>
              <w:left w:val="nil"/>
              <w:bottom w:val="nil"/>
              <w:right w:val="nil"/>
            </w:tcBorders>
            <w:noWrap/>
            <w:tcMar>
              <w:top w:w="15" w:type="dxa"/>
              <w:left w:w="15" w:type="dxa"/>
              <w:bottom w:w="0" w:type="dxa"/>
              <w:right w:w="15" w:type="dxa"/>
            </w:tcMar>
            <w:vAlign w:val="bottom"/>
          </w:tcPr>
          <w:p w:rsidR="00A54C0F" w:rsidRPr="00125C01" w:rsidRDefault="00A54C0F">
            <w:pPr>
              <w:rPr>
                <w:rFonts w:cs="Arial"/>
                <w:sz w:val="18"/>
                <w:szCs w:val="18"/>
              </w:rPr>
            </w:pPr>
          </w:p>
        </w:tc>
      </w:tr>
    </w:tbl>
    <w:p w:rsidR="00A54C0F" w:rsidRPr="00125C01" w:rsidRDefault="00A54C0F" w:rsidP="00980E23"/>
    <w:p w:rsidR="00A54C0F" w:rsidRPr="00125C01" w:rsidRDefault="00A54C0F" w:rsidP="00980E23"/>
    <w:p w:rsidR="00A54C0F" w:rsidRPr="00125C01" w:rsidRDefault="00A54C0F" w:rsidP="00C92D93">
      <w:pPr>
        <w:numPr>
          <w:ilvl w:val="0"/>
          <w:numId w:val="2"/>
        </w:numPr>
      </w:pPr>
      <w:r w:rsidRPr="00125C01">
        <w:t>While there are no missing years in the dataset, there are missing observations for some of the variables.</w:t>
      </w:r>
    </w:p>
    <w:p w:rsidR="00A54C0F" w:rsidRPr="00125C01" w:rsidRDefault="00A54C0F" w:rsidP="00192C35">
      <w:pPr>
        <w:ind w:left="360"/>
      </w:pPr>
    </w:p>
    <w:p w:rsidR="00A54C0F" w:rsidRPr="00125C01" w:rsidRDefault="00A54C0F" w:rsidP="00855D9E">
      <w:pPr>
        <w:numPr>
          <w:ilvl w:val="0"/>
          <w:numId w:val="17"/>
        </w:numPr>
      </w:pPr>
      <w:r w:rsidRPr="00125C01">
        <w:t>If there were no missing values for any variables, how many observations (country-years) would there be for every variable in the summary table of descriptive statistics presented above?</w:t>
      </w:r>
    </w:p>
    <w:p w:rsidR="00A54C0F" w:rsidRPr="00125C01" w:rsidRDefault="00A54C0F" w:rsidP="00192C35">
      <w:pPr>
        <w:ind w:left="360"/>
      </w:pPr>
    </w:p>
    <w:p w:rsidR="00A54C0F" w:rsidRPr="00125C01" w:rsidRDefault="00A54C0F" w:rsidP="00192C35">
      <w:pPr>
        <w:ind w:left="360" w:firstLine="360"/>
        <w:rPr>
          <w:b/>
        </w:rPr>
      </w:pPr>
    </w:p>
    <w:p w:rsidR="00A54C0F" w:rsidRPr="00125C01" w:rsidRDefault="00A54C0F" w:rsidP="00192C35">
      <w:pPr>
        <w:ind w:left="360"/>
      </w:pPr>
    </w:p>
    <w:p w:rsidR="00A54C0F" w:rsidRPr="00125C01" w:rsidRDefault="00A54C0F" w:rsidP="00855D9E">
      <w:pPr>
        <w:numPr>
          <w:ilvl w:val="0"/>
          <w:numId w:val="17"/>
        </w:numPr>
      </w:pPr>
      <w:r w:rsidRPr="00125C01">
        <w:t>Given the number of observations for each variable shown in the summary table, knowing there are no missing years in the data, and knowing that Stata regression drops a case when there are any missing values for any variable for a given country in a given year, what is the maximum number of countries that can be used in a regression analysis (assuming nothing is done to replace missing values)?</w:t>
      </w:r>
    </w:p>
    <w:p w:rsidR="00A54C0F" w:rsidRPr="00125C01" w:rsidRDefault="00A54C0F" w:rsidP="005B279C"/>
    <w:p w:rsidR="00A54C0F" w:rsidRPr="00125C01" w:rsidRDefault="00A54C0F" w:rsidP="005A303B">
      <w:pPr>
        <w:ind w:firstLine="720"/>
        <w:rPr>
          <w:b/>
        </w:rPr>
      </w:pPr>
    </w:p>
    <w:p w:rsidR="00A54C0F" w:rsidRPr="00125C01" w:rsidRDefault="00A54C0F" w:rsidP="005A303B">
      <w:pPr>
        <w:ind w:firstLine="720"/>
        <w:rPr>
          <w:b/>
        </w:rPr>
      </w:pPr>
    </w:p>
    <w:p w:rsidR="00A54C0F" w:rsidRPr="00125C01" w:rsidRDefault="00A54C0F" w:rsidP="005A303B">
      <w:pPr>
        <w:pStyle w:val="a3"/>
        <w:numPr>
          <w:ilvl w:val="0"/>
          <w:numId w:val="17"/>
        </w:numPr>
      </w:pPr>
      <w:r w:rsidRPr="00125C01">
        <w:t>Given that there are 19 years of data in the regression analyses presented in Table 1, how many countries were used in the analyses?</w:t>
      </w:r>
    </w:p>
    <w:p w:rsidR="00A54C0F" w:rsidRPr="00125C01" w:rsidRDefault="00A54C0F" w:rsidP="005A303B"/>
    <w:p w:rsidR="00A54C0F" w:rsidRPr="00125C01" w:rsidRDefault="00A54C0F" w:rsidP="005A303B">
      <w:pPr>
        <w:pStyle w:val="a3"/>
        <w:ind w:left="360" w:firstLine="360"/>
      </w:pPr>
    </w:p>
    <w:p w:rsidR="00A54C0F" w:rsidRPr="00125C01" w:rsidRDefault="00A54C0F" w:rsidP="00D25823">
      <w:pPr>
        <w:pStyle w:val="a3"/>
      </w:pPr>
    </w:p>
    <w:p w:rsidR="00A54C0F" w:rsidRPr="00125C01" w:rsidRDefault="00814D37" w:rsidP="005A303B">
      <w:pPr>
        <w:pStyle w:val="a3"/>
        <w:numPr>
          <w:ilvl w:val="0"/>
          <w:numId w:val="17"/>
        </w:numPr>
      </w:pPr>
      <w:r w:rsidRPr="00125C01">
        <w:t xml:space="preserve">Could we estimate the effect of </w:t>
      </w:r>
      <w:r w:rsidRPr="00125C01">
        <w:rPr>
          <w:i/>
        </w:rPr>
        <w:t>usd</w:t>
      </w:r>
      <w:r w:rsidRPr="00125C01">
        <w:t xml:space="preserve"> on </w:t>
      </w:r>
      <w:r w:rsidRPr="00125C01">
        <w:rPr>
          <w:i/>
        </w:rPr>
        <w:t>prod</w:t>
      </w:r>
      <w:r w:rsidRPr="00125C01">
        <w:t xml:space="preserve"> with FE if the value of every country’s currency (relative to the US dollar) remained the same over the sample time period? Why or why not? Please answer in 2-3 sentences.</w:t>
      </w:r>
    </w:p>
    <w:p w:rsidR="00A54C0F" w:rsidRPr="00125C01" w:rsidRDefault="00A54C0F" w:rsidP="005B279C"/>
    <w:p w:rsidR="00C04C83" w:rsidRPr="00125C01" w:rsidRDefault="00C04C83" w:rsidP="005B279C"/>
    <w:p w:rsidR="00C04C83" w:rsidRPr="00125C01" w:rsidRDefault="00C04C83" w:rsidP="005B279C"/>
    <w:p w:rsidR="00C04C83" w:rsidRPr="00125C01" w:rsidRDefault="00C04C83" w:rsidP="005B279C"/>
    <w:p w:rsidR="00C04C83" w:rsidRPr="00125C01" w:rsidRDefault="00C04C83" w:rsidP="005B279C"/>
    <w:p w:rsidR="00A54C0F" w:rsidRPr="00125C01" w:rsidRDefault="00A54C0F" w:rsidP="005A303B">
      <w:pPr>
        <w:ind w:left="360"/>
      </w:pPr>
    </w:p>
    <w:p w:rsidR="00A54C0F" w:rsidRPr="00125C01" w:rsidRDefault="00A54C0F" w:rsidP="00C92D93">
      <w:pPr>
        <w:numPr>
          <w:ilvl w:val="0"/>
          <w:numId w:val="2"/>
        </w:numPr>
      </w:pPr>
      <w:r w:rsidRPr="00125C01">
        <w:lastRenderedPageBreak/>
        <w:t xml:space="preserve">Write the general equations for the specifications in columns (1) and (2). Use lowercase </w:t>
      </w:r>
      <w:r w:rsidRPr="00125C01">
        <w:rPr>
          <w:b/>
        </w:rPr>
        <w:t>b</w:t>
      </w:r>
      <w:r w:rsidRPr="00125C01">
        <w:t xml:space="preserve"> for the regression coefficients and, where appropriate, </w:t>
      </w:r>
      <w:r w:rsidRPr="00125C01">
        <w:rPr>
          <w:b/>
        </w:rPr>
        <w:t xml:space="preserve">a </w:t>
      </w:r>
      <w:r w:rsidRPr="00125C01">
        <w:t xml:space="preserve">to indicate fixed effects and/or </w:t>
      </w:r>
      <w:r w:rsidRPr="00125C01">
        <w:rPr>
          <w:b/>
        </w:rPr>
        <w:t>T</w:t>
      </w:r>
      <w:r w:rsidRPr="00125C01">
        <w:t xml:space="preserve"> to indicate time effects. Use the variable names presented in brackets [ ] on the prior page, and use subscripts as appropriate. You do not have to include an error term.</w:t>
      </w:r>
    </w:p>
    <w:p w:rsidR="00A54C0F" w:rsidRPr="00125C01" w:rsidRDefault="00A54C0F" w:rsidP="00C92D93">
      <w:pPr>
        <w:ind w:left="720"/>
      </w:pPr>
    </w:p>
    <w:p w:rsidR="00A54C0F" w:rsidRPr="00125C01" w:rsidRDefault="00A54C0F" w:rsidP="00C92D93">
      <w:pPr>
        <w:ind w:left="720"/>
        <w:rPr>
          <w:b/>
          <w:lang w:val="fr-FR"/>
        </w:rPr>
      </w:pPr>
      <w:r w:rsidRPr="00125C01">
        <w:rPr>
          <w:lang w:val="fr-FR"/>
        </w:rPr>
        <w:t xml:space="preserve">Column 1: </w:t>
      </w:r>
    </w:p>
    <w:p w:rsidR="00A54C0F" w:rsidRPr="00125C01" w:rsidRDefault="00A54C0F" w:rsidP="00C92D93">
      <w:pPr>
        <w:ind w:left="720"/>
        <w:rPr>
          <w:lang w:val="fr-FR"/>
        </w:rPr>
      </w:pPr>
    </w:p>
    <w:p w:rsidR="00A54C0F" w:rsidRPr="00125C01" w:rsidRDefault="00A54C0F" w:rsidP="003107BB">
      <w:pPr>
        <w:ind w:left="720"/>
        <w:rPr>
          <w:b/>
          <w:lang w:val="fr-FR"/>
        </w:rPr>
      </w:pPr>
      <w:r w:rsidRPr="00125C01">
        <w:rPr>
          <w:lang w:val="fr-FR"/>
        </w:rPr>
        <w:t xml:space="preserve">Column 2: </w:t>
      </w:r>
    </w:p>
    <w:p w:rsidR="00A54C0F" w:rsidRPr="00125C01" w:rsidRDefault="00A54C0F" w:rsidP="00B83E67">
      <w:pPr>
        <w:rPr>
          <w:b/>
          <w:lang w:val="fr-FR"/>
        </w:rPr>
      </w:pPr>
    </w:p>
    <w:p w:rsidR="00A54C0F" w:rsidRPr="00125C01" w:rsidRDefault="00A54C0F" w:rsidP="00F4767E">
      <w:pPr>
        <w:rPr>
          <w:lang w:val="fr-FR"/>
        </w:rPr>
      </w:pPr>
    </w:p>
    <w:p w:rsidR="00A54C0F" w:rsidRPr="00125C01" w:rsidRDefault="00A54C0F" w:rsidP="00B63081">
      <w:pPr>
        <w:pStyle w:val="a3"/>
        <w:numPr>
          <w:ilvl w:val="0"/>
          <w:numId w:val="2"/>
        </w:numPr>
      </w:pPr>
      <w:r w:rsidRPr="00125C01">
        <w:t>Using the models estimated without time effects, interpret:</w:t>
      </w:r>
    </w:p>
    <w:p w:rsidR="00A54C0F" w:rsidRPr="00125C01" w:rsidRDefault="00A54C0F" w:rsidP="000450D6">
      <w:pPr>
        <w:pStyle w:val="a3"/>
      </w:pPr>
    </w:p>
    <w:p w:rsidR="00A54C0F" w:rsidRPr="00125C01" w:rsidRDefault="00A54C0F" w:rsidP="00F013AA">
      <w:pPr>
        <w:ind w:firstLine="720"/>
      </w:pPr>
      <w:r w:rsidRPr="00125C01">
        <w:t>A. The effect of a 5-percentage-point increase in union density.</w:t>
      </w:r>
    </w:p>
    <w:p w:rsidR="00A54C0F" w:rsidRPr="00125C01" w:rsidRDefault="00A54C0F" w:rsidP="000450D6">
      <w:pPr>
        <w:ind w:left="720"/>
      </w:pPr>
    </w:p>
    <w:p w:rsidR="00A54C0F" w:rsidRPr="00125C01" w:rsidRDefault="00A54C0F" w:rsidP="000450D6">
      <w:pPr>
        <w:ind w:left="720"/>
        <w:rPr>
          <w:b/>
        </w:rPr>
      </w:pPr>
    </w:p>
    <w:p w:rsidR="00C04C83" w:rsidRPr="00125C01" w:rsidRDefault="00C04C83" w:rsidP="000450D6">
      <w:pPr>
        <w:ind w:left="720"/>
        <w:rPr>
          <w:b/>
        </w:rPr>
      </w:pPr>
    </w:p>
    <w:p w:rsidR="00C04C83" w:rsidRPr="00125C01" w:rsidRDefault="00C04C83" w:rsidP="000450D6">
      <w:pPr>
        <w:ind w:left="720"/>
        <w:rPr>
          <w:b/>
        </w:rPr>
      </w:pPr>
    </w:p>
    <w:p w:rsidR="00C04C83" w:rsidRPr="00125C01" w:rsidRDefault="00C04C83" w:rsidP="000450D6">
      <w:pPr>
        <w:ind w:left="720"/>
        <w:rPr>
          <w:b/>
        </w:rPr>
      </w:pPr>
    </w:p>
    <w:p w:rsidR="00C04C83" w:rsidRPr="00125C01" w:rsidRDefault="00C04C83" w:rsidP="000450D6">
      <w:pPr>
        <w:ind w:left="720"/>
        <w:rPr>
          <w:b/>
        </w:rPr>
      </w:pPr>
    </w:p>
    <w:p w:rsidR="00C04C83" w:rsidRPr="00125C01" w:rsidRDefault="00C04C83" w:rsidP="000450D6">
      <w:pPr>
        <w:ind w:left="720"/>
      </w:pPr>
    </w:p>
    <w:p w:rsidR="00A54C0F" w:rsidRPr="00125C01" w:rsidRDefault="00A54C0F" w:rsidP="000450D6">
      <w:pPr>
        <w:ind w:left="720"/>
      </w:pPr>
      <w:r w:rsidRPr="00125C01">
        <w:t>B. The effect of a 10-percent increase in the growth of the public sector.</w:t>
      </w:r>
    </w:p>
    <w:p w:rsidR="00A54C0F" w:rsidRPr="00125C01" w:rsidRDefault="00A54C0F" w:rsidP="000450D6">
      <w:pPr>
        <w:ind w:left="720"/>
      </w:pPr>
    </w:p>
    <w:p w:rsidR="00A54C0F" w:rsidRPr="00125C01" w:rsidRDefault="00A54C0F" w:rsidP="00C04C83"/>
    <w:p w:rsidR="00C04C83" w:rsidRPr="00125C01" w:rsidRDefault="00C04C83" w:rsidP="00C04C83"/>
    <w:p w:rsidR="00C04C83" w:rsidRPr="00125C01" w:rsidRDefault="00C04C83" w:rsidP="00C04C83"/>
    <w:p w:rsidR="00C04C83" w:rsidRPr="00125C01" w:rsidRDefault="00C04C83" w:rsidP="00C04C83"/>
    <w:p w:rsidR="00C04C83" w:rsidRPr="00125C01" w:rsidRDefault="00C04C83" w:rsidP="00C04C83"/>
    <w:p w:rsidR="00C04C83" w:rsidRPr="00125C01" w:rsidRDefault="00C04C83" w:rsidP="00C04C83"/>
    <w:p w:rsidR="00A54C0F" w:rsidRPr="00125C01" w:rsidRDefault="00A54C0F" w:rsidP="00B63081">
      <w:pPr>
        <w:pStyle w:val="a3"/>
        <w:numPr>
          <w:ilvl w:val="0"/>
          <w:numId w:val="2"/>
        </w:numPr>
      </w:pPr>
      <w:r w:rsidRPr="00125C01">
        <w:t>Compare the specifications with time effects to those without time effects. What do the differences in the statistically significant coefficients imply about the time effects? Note that the time effects are jointly statistically significant with a p-value of 0.00. Please answer in 2-3 sentences.</w:t>
      </w:r>
    </w:p>
    <w:p w:rsidR="00A54C0F" w:rsidRPr="00125C01" w:rsidRDefault="00A54C0F" w:rsidP="00B63081">
      <w:pPr>
        <w:pStyle w:val="a3"/>
      </w:pPr>
    </w:p>
    <w:p w:rsidR="00A54C0F" w:rsidRPr="00125C01" w:rsidRDefault="00A54C0F" w:rsidP="00B63081">
      <w:pPr>
        <w:pStyle w:val="a3"/>
        <w:rPr>
          <w:b/>
        </w:rPr>
      </w:pPr>
    </w:p>
    <w:p w:rsidR="00C04C83" w:rsidRPr="00125C01" w:rsidRDefault="00C04C83" w:rsidP="00B63081">
      <w:pPr>
        <w:pStyle w:val="a3"/>
        <w:rPr>
          <w:b/>
        </w:rPr>
      </w:pPr>
    </w:p>
    <w:p w:rsidR="00C04C83" w:rsidRPr="00125C01" w:rsidRDefault="00C04C83" w:rsidP="00B63081">
      <w:pPr>
        <w:pStyle w:val="a3"/>
        <w:rPr>
          <w:b/>
        </w:rPr>
      </w:pPr>
    </w:p>
    <w:p w:rsidR="00C04C83" w:rsidRPr="00125C01" w:rsidRDefault="00C04C83" w:rsidP="00B63081">
      <w:pPr>
        <w:pStyle w:val="a3"/>
      </w:pPr>
    </w:p>
    <w:p w:rsidR="00A54C0F" w:rsidRPr="00125C01" w:rsidRDefault="00A54C0F" w:rsidP="00437554">
      <w:pPr>
        <w:pStyle w:val="a3"/>
        <w:ind w:left="0"/>
        <w:rPr>
          <w:b/>
          <w:i/>
        </w:rPr>
      </w:pPr>
      <w:r w:rsidRPr="00125C01">
        <w:rPr>
          <w:b/>
          <w:i/>
        </w:rPr>
        <w:t>Question Two:</w:t>
      </w:r>
    </w:p>
    <w:p w:rsidR="00A54C0F" w:rsidRPr="00125C01" w:rsidRDefault="00A54C0F" w:rsidP="00437554">
      <w:pPr>
        <w:pStyle w:val="a3"/>
        <w:ind w:left="0"/>
      </w:pPr>
    </w:p>
    <w:p w:rsidR="00A54C0F" w:rsidRPr="00125C01" w:rsidRDefault="00A54C0F" w:rsidP="00437554">
      <w:pPr>
        <w:pStyle w:val="ad"/>
        <w:spacing w:before="0" w:beforeAutospacing="0" w:after="0" w:afterAutospacing="0"/>
        <w:rPr>
          <w:rFonts w:ascii="Cambria" w:hAnsi="Cambria"/>
        </w:rPr>
      </w:pPr>
      <w:r w:rsidRPr="00125C01">
        <w:rPr>
          <w:rFonts w:ascii="Cambria" w:hAnsi="Cambria"/>
        </w:rPr>
        <w:t>Table 2 presents results of a study</w:t>
      </w:r>
      <w:r w:rsidRPr="00125C01">
        <w:rPr>
          <w:rStyle w:val="ac"/>
          <w:rFonts w:ascii="Cambria" w:hAnsi="Cambria"/>
        </w:rPr>
        <w:footnoteReference w:id="1"/>
      </w:r>
      <w:r w:rsidRPr="00125C01">
        <w:rPr>
          <w:rFonts w:ascii="Cambria" w:hAnsi="Cambria"/>
        </w:rPr>
        <w:t xml:space="preserve"> of the effect of differences in the fraction of new immigrants on crime rates in U.S. metropolitan area (MA’s) over nine years.</w:t>
      </w:r>
      <w:r w:rsidRPr="00125C01">
        <w:rPr>
          <w:rFonts w:ascii="Cambria" w:hAnsi="Cambria"/>
        </w:rPr>
        <w:br/>
        <w:t xml:space="preserve">                                                                                                                 ^</w:t>
      </w:r>
    </w:p>
    <w:p w:rsidR="00A54C0F" w:rsidRPr="00125C01" w:rsidRDefault="00A54C0F" w:rsidP="00437554">
      <w:pPr>
        <w:pStyle w:val="ad"/>
        <w:numPr>
          <w:ilvl w:val="1"/>
          <w:numId w:val="16"/>
        </w:numPr>
        <w:spacing w:before="0" w:beforeAutospacing="0" w:after="0" w:afterAutospacing="0"/>
        <w:ind w:left="720"/>
        <w:rPr>
          <w:rFonts w:ascii="Cambria" w:hAnsi="Cambria"/>
        </w:rPr>
      </w:pPr>
      <w:r w:rsidRPr="00125C01">
        <w:rPr>
          <w:rFonts w:ascii="Cambria" w:hAnsi="Cambria"/>
        </w:rPr>
        <w:lastRenderedPageBreak/>
        <w:t>Write the general equation for the regression in column 2. Use β for the regression coefficients (</w:t>
      </w:r>
      <w:r w:rsidRPr="00125C01">
        <w:rPr>
          <w:rFonts w:ascii="Cambria" w:hAnsi="Cambria"/>
          <w:i/>
        </w:rPr>
        <w:t>not</w:t>
      </w:r>
      <w:r w:rsidRPr="00125C01">
        <w:rPr>
          <w:rFonts w:ascii="Cambria" w:hAnsi="Cambria"/>
        </w:rPr>
        <w:t xml:space="preserve"> the actual numbers in column 2), use the variable names presented in the table in brackets [ ], and use subscripts as appropriate. If appropriate, use MA and T as fixed effects.</w:t>
      </w:r>
    </w:p>
    <w:p w:rsidR="00A54C0F" w:rsidRPr="00125C01" w:rsidRDefault="00A54C0F" w:rsidP="00437554">
      <w:pPr>
        <w:pStyle w:val="MCQList1a"/>
        <w:spacing w:before="0" w:after="0" w:line="360" w:lineRule="auto"/>
        <w:ind w:left="0" w:firstLine="0"/>
        <w:rPr>
          <w:rFonts w:ascii="Cambria" w:hAnsi="Cambria"/>
          <w:b/>
          <w:sz w:val="24"/>
          <w:szCs w:val="24"/>
        </w:rPr>
      </w:pPr>
    </w:p>
    <w:p w:rsidR="00A54C0F" w:rsidRPr="00125C01" w:rsidRDefault="00A54C0F" w:rsidP="00437554">
      <w:pPr>
        <w:pStyle w:val="ad"/>
        <w:spacing w:before="0" w:beforeAutospacing="0" w:after="0" w:afterAutospacing="0"/>
        <w:ind w:left="720" w:hanging="360"/>
        <w:rPr>
          <w:rFonts w:ascii="Cambria" w:hAnsi="Cambria"/>
        </w:rPr>
      </w:pPr>
    </w:p>
    <w:p w:rsidR="00C04C83" w:rsidRPr="00125C01" w:rsidRDefault="00C04C83" w:rsidP="00437554">
      <w:pPr>
        <w:pStyle w:val="ad"/>
        <w:spacing w:before="0" w:beforeAutospacing="0" w:after="0" w:afterAutospacing="0"/>
        <w:ind w:left="720" w:hanging="360"/>
        <w:rPr>
          <w:rFonts w:ascii="Cambria" w:hAnsi="Cambria"/>
        </w:rPr>
      </w:pPr>
    </w:p>
    <w:p w:rsidR="00C04C83" w:rsidRPr="00125C01" w:rsidRDefault="00C04C83" w:rsidP="00437554">
      <w:pPr>
        <w:pStyle w:val="ad"/>
        <w:spacing w:before="0" w:beforeAutospacing="0" w:after="0" w:afterAutospacing="0"/>
        <w:ind w:left="720" w:hanging="360"/>
        <w:rPr>
          <w:rFonts w:ascii="Cambria" w:hAnsi="Cambria"/>
        </w:rPr>
      </w:pPr>
    </w:p>
    <w:p w:rsidR="00C04C83" w:rsidRPr="00125C01" w:rsidRDefault="00C04C83" w:rsidP="00437554">
      <w:pPr>
        <w:pStyle w:val="ad"/>
        <w:spacing w:before="0" w:beforeAutospacing="0" w:after="0" w:afterAutospacing="0"/>
        <w:ind w:left="720" w:hanging="360"/>
        <w:rPr>
          <w:rFonts w:ascii="Cambria" w:hAnsi="Cambria"/>
        </w:rPr>
      </w:pPr>
    </w:p>
    <w:p w:rsidR="00C04C83" w:rsidRPr="00125C01" w:rsidRDefault="00C04C83" w:rsidP="00437554">
      <w:pPr>
        <w:pStyle w:val="ad"/>
        <w:spacing w:before="0" w:beforeAutospacing="0" w:after="0" w:afterAutospacing="0"/>
        <w:ind w:left="720" w:hanging="360"/>
        <w:rPr>
          <w:rFonts w:ascii="Cambria" w:hAnsi="Cambria"/>
        </w:rPr>
      </w:pPr>
    </w:p>
    <w:p w:rsidR="00C04C83" w:rsidRPr="00125C01" w:rsidRDefault="00C04C83" w:rsidP="00437554">
      <w:pPr>
        <w:pStyle w:val="ad"/>
        <w:spacing w:before="0" w:beforeAutospacing="0" w:after="0" w:afterAutospacing="0"/>
        <w:ind w:left="720" w:hanging="360"/>
        <w:rPr>
          <w:rFonts w:ascii="Cambria" w:hAnsi="Cambria"/>
        </w:rPr>
      </w:pPr>
    </w:p>
    <w:p w:rsidR="00A54C0F" w:rsidRPr="00125C01" w:rsidRDefault="00A54C0F" w:rsidP="00437554">
      <w:pPr>
        <w:pStyle w:val="ad"/>
        <w:numPr>
          <w:ilvl w:val="1"/>
          <w:numId w:val="16"/>
        </w:numPr>
        <w:spacing w:before="0" w:beforeAutospacing="0" w:after="0" w:afterAutospacing="0"/>
        <w:ind w:left="720"/>
        <w:rPr>
          <w:rFonts w:ascii="Cambria" w:hAnsi="Cambria"/>
        </w:rPr>
      </w:pPr>
      <w:r w:rsidRPr="00125C01">
        <w:rPr>
          <w:rFonts w:ascii="Cambria" w:hAnsi="Cambria"/>
        </w:rPr>
        <w:t xml:space="preserve">Using the results in column 2: </w:t>
      </w:r>
    </w:p>
    <w:p w:rsidR="00A54C0F" w:rsidRPr="00125C01" w:rsidRDefault="00A54C0F" w:rsidP="00437554">
      <w:pPr>
        <w:pStyle w:val="ad"/>
        <w:spacing w:before="0" w:beforeAutospacing="0" w:after="0" w:afterAutospacing="0"/>
        <w:ind w:left="720"/>
        <w:rPr>
          <w:rFonts w:ascii="Cambria" w:hAnsi="Cambria"/>
        </w:rPr>
      </w:pPr>
    </w:p>
    <w:p w:rsidR="00A54C0F" w:rsidRPr="00125C01" w:rsidRDefault="00A54C0F" w:rsidP="00437554">
      <w:pPr>
        <w:pStyle w:val="ad"/>
        <w:numPr>
          <w:ilvl w:val="2"/>
          <w:numId w:val="16"/>
        </w:numPr>
        <w:spacing w:before="0" w:beforeAutospacing="0" w:after="0" w:afterAutospacing="0"/>
        <w:ind w:left="1080"/>
        <w:rPr>
          <w:rFonts w:ascii="Cambria" w:hAnsi="Cambria"/>
        </w:rPr>
      </w:pPr>
      <w:r w:rsidRPr="00125C01">
        <w:rPr>
          <w:rFonts w:ascii="Cambria" w:hAnsi="Cambria"/>
        </w:rPr>
        <w:t>Ignoring significance, what is the effect of a twenty (20 percentage point or .2 fraction) increase in new immigrants on the overall crime rate?</w:t>
      </w:r>
    </w:p>
    <w:p w:rsidR="00A54C0F" w:rsidRPr="00125C01" w:rsidRDefault="00A54C0F" w:rsidP="00437554">
      <w:pPr>
        <w:pStyle w:val="ad"/>
        <w:spacing w:before="0" w:beforeAutospacing="0" w:after="0" w:afterAutospacing="0"/>
        <w:ind w:left="1080" w:hanging="180"/>
        <w:rPr>
          <w:rFonts w:ascii="Cambria" w:hAnsi="Cambria"/>
        </w:rPr>
      </w:pPr>
    </w:p>
    <w:p w:rsidR="00A54C0F" w:rsidRPr="00125C01" w:rsidRDefault="00A54C0F" w:rsidP="00437554">
      <w:pPr>
        <w:pStyle w:val="ad"/>
        <w:spacing w:before="0" w:beforeAutospacing="0" w:after="0" w:afterAutospacing="0"/>
        <w:ind w:left="1080" w:hanging="1080"/>
        <w:rPr>
          <w:rFonts w:ascii="Cambria" w:hAnsi="Cambria"/>
          <w:b/>
        </w:rPr>
      </w:pPr>
    </w:p>
    <w:p w:rsidR="00A54C0F" w:rsidRPr="00125C01" w:rsidRDefault="00A54C0F" w:rsidP="00437554">
      <w:pPr>
        <w:pStyle w:val="ad"/>
        <w:spacing w:before="0" w:beforeAutospacing="0" w:after="0" w:afterAutospacing="0"/>
        <w:rPr>
          <w:rFonts w:ascii="Cambria" w:hAnsi="Cambria"/>
        </w:rPr>
      </w:pPr>
    </w:p>
    <w:p w:rsidR="00A54C0F" w:rsidRPr="00125C01" w:rsidRDefault="00A54C0F" w:rsidP="00437554">
      <w:pPr>
        <w:pStyle w:val="ad"/>
        <w:numPr>
          <w:ilvl w:val="2"/>
          <w:numId w:val="16"/>
        </w:numPr>
        <w:spacing w:before="0" w:beforeAutospacing="0" w:after="0" w:afterAutospacing="0"/>
        <w:ind w:left="1080"/>
        <w:rPr>
          <w:rFonts w:ascii="Cambria" w:hAnsi="Cambria"/>
        </w:rPr>
      </w:pPr>
      <w:r w:rsidRPr="00125C01">
        <w:rPr>
          <w:rFonts w:ascii="Cambria" w:hAnsi="Cambria"/>
          <w:color w:val="000000"/>
        </w:rPr>
        <w:t>Form a 95% confidence interval around the effect you’ve just calculated.</w:t>
      </w:r>
      <w:r w:rsidRPr="00125C01" w:rsidDel="00A162E0">
        <w:rPr>
          <w:rFonts w:ascii="Cambria" w:hAnsi="Cambria"/>
        </w:rPr>
        <w:t xml:space="preserve"> </w:t>
      </w:r>
    </w:p>
    <w:p w:rsidR="00A54C0F" w:rsidRPr="00125C01" w:rsidRDefault="00A54C0F" w:rsidP="00437554">
      <w:pPr>
        <w:pStyle w:val="MCQList2a"/>
        <w:tabs>
          <w:tab w:val="clear" w:pos="1098"/>
        </w:tabs>
        <w:spacing w:after="0"/>
        <w:ind w:left="0" w:firstLine="0"/>
        <w:rPr>
          <w:rFonts w:ascii="Cambria" w:hAnsi="Cambria"/>
          <w:b/>
          <w:sz w:val="24"/>
          <w:szCs w:val="24"/>
        </w:rPr>
      </w:pPr>
    </w:p>
    <w:p w:rsidR="00A54C0F" w:rsidRPr="00125C01" w:rsidRDefault="00A54C0F" w:rsidP="00437554">
      <w:pPr>
        <w:pStyle w:val="MCQList1aa"/>
        <w:spacing w:before="0" w:after="0"/>
        <w:rPr>
          <w:rFonts w:ascii="Cambria" w:hAnsi="Cambria"/>
          <w:b/>
          <w:color w:val="000000"/>
          <w:sz w:val="24"/>
        </w:rPr>
      </w:pPr>
    </w:p>
    <w:p w:rsidR="00A54C0F" w:rsidRPr="00125C01" w:rsidRDefault="00A54C0F" w:rsidP="00437554">
      <w:pPr>
        <w:pStyle w:val="MCQList1aa"/>
        <w:spacing w:before="0" w:after="0"/>
        <w:rPr>
          <w:rFonts w:ascii="Cambria" w:hAnsi="Cambria"/>
          <w:b/>
          <w:color w:val="000000"/>
          <w:sz w:val="24"/>
        </w:rPr>
      </w:pPr>
    </w:p>
    <w:p w:rsidR="00A54C0F" w:rsidRPr="00125C01" w:rsidRDefault="00A54C0F" w:rsidP="00437554">
      <w:pPr>
        <w:pStyle w:val="MCQList1aa"/>
        <w:spacing w:before="0" w:after="0"/>
        <w:rPr>
          <w:rFonts w:ascii="Cambria" w:hAnsi="Cambria"/>
          <w:b/>
          <w:color w:val="000000"/>
          <w:sz w:val="24"/>
        </w:rPr>
      </w:pPr>
    </w:p>
    <w:p w:rsidR="00A54C0F" w:rsidRPr="00125C01" w:rsidRDefault="00A54C0F" w:rsidP="00437554">
      <w:pPr>
        <w:pStyle w:val="ad"/>
        <w:spacing w:before="0" w:beforeAutospacing="0" w:after="0" w:afterAutospacing="0"/>
        <w:ind w:left="1080"/>
        <w:rPr>
          <w:rFonts w:ascii="Cambria" w:hAnsi="Cambria"/>
        </w:rPr>
      </w:pPr>
    </w:p>
    <w:p w:rsidR="00A54C0F" w:rsidRPr="00125C01" w:rsidRDefault="00A54C0F" w:rsidP="00437554">
      <w:pPr>
        <w:pStyle w:val="ad"/>
        <w:numPr>
          <w:ilvl w:val="1"/>
          <w:numId w:val="16"/>
        </w:numPr>
        <w:spacing w:before="0" w:beforeAutospacing="0" w:after="0" w:afterAutospacing="0"/>
        <w:ind w:left="720"/>
        <w:rPr>
          <w:rFonts w:ascii="Cambria" w:hAnsi="Cambria"/>
        </w:rPr>
      </w:pPr>
      <w:r w:rsidRPr="00125C01">
        <w:rPr>
          <w:rFonts w:ascii="Cambria" w:hAnsi="Cambria"/>
        </w:rPr>
        <w:t>Two parts:</w:t>
      </w:r>
    </w:p>
    <w:p w:rsidR="00A54C0F" w:rsidRPr="00125C01" w:rsidRDefault="00A54C0F" w:rsidP="00437554">
      <w:pPr>
        <w:pStyle w:val="ad"/>
        <w:spacing w:before="0" w:beforeAutospacing="0" w:after="0" w:afterAutospacing="0"/>
        <w:ind w:left="720"/>
        <w:rPr>
          <w:rFonts w:ascii="Cambria" w:hAnsi="Cambria"/>
          <w:b/>
        </w:rPr>
      </w:pPr>
    </w:p>
    <w:p w:rsidR="00A54C0F" w:rsidRPr="00125C01" w:rsidRDefault="00A54C0F" w:rsidP="00437554">
      <w:pPr>
        <w:pStyle w:val="ad"/>
        <w:numPr>
          <w:ilvl w:val="2"/>
          <w:numId w:val="16"/>
        </w:numPr>
        <w:spacing w:before="0" w:beforeAutospacing="0" w:after="0" w:afterAutospacing="0"/>
        <w:rPr>
          <w:rFonts w:ascii="Cambria" w:hAnsi="Cambria"/>
        </w:rPr>
      </w:pPr>
      <w:r w:rsidRPr="00125C01">
        <w:rPr>
          <w:rFonts w:ascii="Cambria" w:hAnsi="Cambria"/>
        </w:rPr>
        <w:t>In what</w:t>
      </w:r>
      <w:r w:rsidRPr="00125C01">
        <w:rPr>
          <w:rFonts w:ascii="Cambria" w:hAnsi="Cambria"/>
          <w:i/>
        </w:rPr>
        <w:t xml:space="preserve"> two</w:t>
      </w:r>
      <w:r w:rsidRPr="00125C01">
        <w:rPr>
          <w:rFonts w:ascii="Cambria" w:hAnsi="Cambria"/>
        </w:rPr>
        <w:t xml:space="preserve"> ways does the coefficient on Fraction of new immigrants [IMM] differ between columns 1 and 2?</w:t>
      </w:r>
    </w:p>
    <w:p w:rsidR="00A54C0F" w:rsidRPr="00125C01" w:rsidRDefault="00A54C0F" w:rsidP="00437554">
      <w:pPr>
        <w:pStyle w:val="ad"/>
        <w:spacing w:before="0" w:beforeAutospacing="0" w:after="0" w:afterAutospacing="0"/>
        <w:rPr>
          <w:rFonts w:ascii="Cambria" w:hAnsi="Cambria"/>
        </w:rPr>
      </w:pPr>
    </w:p>
    <w:p w:rsidR="00C04C83" w:rsidRPr="00125C01" w:rsidRDefault="00C04C83" w:rsidP="00437554">
      <w:pPr>
        <w:pStyle w:val="ad"/>
        <w:spacing w:before="0" w:beforeAutospacing="0" w:after="0" w:afterAutospacing="0"/>
        <w:rPr>
          <w:rFonts w:ascii="Cambria" w:hAnsi="Cambria"/>
        </w:rPr>
      </w:pPr>
    </w:p>
    <w:p w:rsidR="00C04C83" w:rsidRPr="00125C01" w:rsidRDefault="00C04C83" w:rsidP="00437554">
      <w:pPr>
        <w:pStyle w:val="ad"/>
        <w:spacing w:before="0" w:beforeAutospacing="0" w:after="0" w:afterAutospacing="0"/>
        <w:rPr>
          <w:rFonts w:ascii="Cambria" w:hAnsi="Cambria"/>
        </w:rPr>
      </w:pPr>
    </w:p>
    <w:p w:rsidR="00A54C0F" w:rsidRPr="00125C01" w:rsidRDefault="00A54C0F" w:rsidP="00437554">
      <w:pPr>
        <w:pStyle w:val="ad"/>
        <w:spacing w:before="0" w:beforeAutospacing="0" w:after="0" w:afterAutospacing="0"/>
        <w:rPr>
          <w:rFonts w:ascii="Cambria" w:hAnsi="Cambria"/>
        </w:rPr>
      </w:pPr>
    </w:p>
    <w:p w:rsidR="00A54C0F" w:rsidRPr="00125C01" w:rsidRDefault="00A54C0F" w:rsidP="00437554">
      <w:pPr>
        <w:pStyle w:val="ad"/>
        <w:numPr>
          <w:ilvl w:val="2"/>
          <w:numId w:val="16"/>
        </w:numPr>
        <w:spacing w:before="0" w:beforeAutospacing="0" w:after="0" w:afterAutospacing="0"/>
        <w:rPr>
          <w:rFonts w:ascii="Cambria" w:hAnsi="Cambria"/>
        </w:rPr>
      </w:pPr>
      <w:r w:rsidRPr="00125C01">
        <w:rPr>
          <w:rFonts w:ascii="Cambria" w:hAnsi="Cambria"/>
          <w:i/>
        </w:rPr>
        <w:t>Why</w:t>
      </w:r>
      <w:r w:rsidRPr="00125C01">
        <w:rPr>
          <w:rFonts w:ascii="Cambria" w:hAnsi="Cambria"/>
        </w:rPr>
        <w:t xml:space="preserve"> does it differ and </w:t>
      </w:r>
      <w:r w:rsidRPr="00125C01">
        <w:rPr>
          <w:rFonts w:ascii="Cambria" w:hAnsi="Cambria"/>
          <w:i/>
        </w:rPr>
        <w:t>what</w:t>
      </w:r>
      <w:r w:rsidRPr="00125C01">
        <w:rPr>
          <w:rFonts w:ascii="Cambria" w:hAnsi="Cambria"/>
        </w:rPr>
        <w:t xml:space="preserve"> does this indicate about the estimates in columns 1 and 2?</w:t>
      </w:r>
    </w:p>
    <w:p w:rsidR="00A54C0F" w:rsidRPr="00125C01" w:rsidRDefault="00A54C0F" w:rsidP="00437554">
      <w:pPr>
        <w:pStyle w:val="ad"/>
        <w:spacing w:before="0" w:beforeAutospacing="0" w:after="0" w:afterAutospacing="0"/>
        <w:ind w:left="360"/>
        <w:rPr>
          <w:rFonts w:ascii="Cambria" w:hAnsi="Cambria"/>
          <w:b/>
        </w:rPr>
      </w:pPr>
    </w:p>
    <w:p w:rsidR="00A54C0F" w:rsidRPr="00125C01" w:rsidRDefault="00A54C0F" w:rsidP="00437554">
      <w:pPr>
        <w:pStyle w:val="ad"/>
        <w:spacing w:before="0" w:beforeAutospacing="0" w:after="0" w:afterAutospacing="0"/>
        <w:rPr>
          <w:rFonts w:ascii="Cambria" w:hAnsi="Cambria"/>
          <w:b/>
        </w:rPr>
      </w:pPr>
    </w:p>
    <w:p w:rsidR="00C04C83" w:rsidRPr="00125C01" w:rsidRDefault="00C04C83" w:rsidP="00437554">
      <w:pPr>
        <w:pStyle w:val="ad"/>
        <w:spacing w:before="0" w:beforeAutospacing="0" w:after="0" w:afterAutospacing="0"/>
        <w:rPr>
          <w:rFonts w:ascii="Cambria" w:hAnsi="Cambria"/>
          <w:b/>
        </w:rPr>
      </w:pPr>
    </w:p>
    <w:p w:rsidR="00C04C83" w:rsidRPr="00125C01" w:rsidRDefault="00C04C83" w:rsidP="00437554">
      <w:pPr>
        <w:pStyle w:val="ad"/>
        <w:spacing w:before="0" w:beforeAutospacing="0" w:after="0" w:afterAutospacing="0"/>
        <w:rPr>
          <w:rFonts w:ascii="Cambria" w:hAnsi="Cambria"/>
          <w:b/>
        </w:rPr>
      </w:pPr>
    </w:p>
    <w:p w:rsidR="00A54C0F" w:rsidRPr="00125C01" w:rsidRDefault="00A54C0F" w:rsidP="00437554">
      <w:pPr>
        <w:pStyle w:val="ad"/>
        <w:numPr>
          <w:ilvl w:val="1"/>
          <w:numId w:val="16"/>
        </w:numPr>
        <w:spacing w:before="0" w:beforeAutospacing="0" w:after="0" w:afterAutospacing="0"/>
        <w:ind w:left="720"/>
        <w:rPr>
          <w:rFonts w:ascii="Cambria" w:hAnsi="Cambria"/>
        </w:rPr>
      </w:pPr>
      <w:r w:rsidRPr="00125C01">
        <w:rPr>
          <w:rFonts w:ascii="Cambria" w:hAnsi="Cambria"/>
        </w:rPr>
        <w:t>Using the results in column 2: For an MA with 10% (.10 fraction) Hispanic population, what is the effect of a one percentage point (.01 fraction) increase in the percent female on the metropolitan crime rate?</w:t>
      </w:r>
    </w:p>
    <w:p w:rsidR="00A54C0F" w:rsidRPr="00125C01" w:rsidRDefault="00A54C0F" w:rsidP="00437554">
      <w:pPr>
        <w:pStyle w:val="ad"/>
        <w:spacing w:before="0" w:beforeAutospacing="0" w:after="0" w:afterAutospacing="0"/>
        <w:rPr>
          <w:rFonts w:ascii="Cambria" w:hAnsi="Cambria"/>
        </w:rPr>
      </w:pPr>
    </w:p>
    <w:p w:rsidR="00A54C0F" w:rsidRPr="00125C01" w:rsidRDefault="00A54C0F" w:rsidP="00437554">
      <w:pPr>
        <w:pStyle w:val="ad"/>
        <w:spacing w:before="0" w:beforeAutospacing="0" w:after="0" w:afterAutospacing="0"/>
        <w:ind w:left="1800"/>
        <w:rPr>
          <w:rFonts w:ascii="Cambria" w:hAnsi="Cambria"/>
          <w:b/>
        </w:rPr>
      </w:pPr>
    </w:p>
    <w:p w:rsidR="00C04C83" w:rsidRPr="00125C01" w:rsidRDefault="00C04C83" w:rsidP="00437554">
      <w:pPr>
        <w:pStyle w:val="ad"/>
        <w:spacing w:before="0" w:beforeAutospacing="0" w:after="0" w:afterAutospacing="0"/>
        <w:ind w:left="1800"/>
        <w:rPr>
          <w:rFonts w:ascii="Cambria" w:hAnsi="Cambria"/>
          <w:b/>
        </w:rPr>
      </w:pPr>
    </w:p>
    <w:p w:rsidR="00C04C83" w:rsidRPr="00125C01" w:rsidRDefault="00C04C83" w:rsidP="00437554">
      <w:pPr>
        <w:pStyle w:val="ad"/>
        <w:spacing w:before="0" w:beforeAutospacing="0" w:after="0" w:afterAutospacing="0"/>
        <w:ind w:left="1800"/>
        <w:rPr>
          <w:rFonts w:ascii="Cambria" w:hAnsi="Cambria"/>
          <w:b/>
        </w:rPr>
      </w:pPr>
    </w:p>
    <w:p w:rsidR="00C04C83" w:rsidRPr="00125C01" w:rsidRDefault="00C04C83" w:rsidP="00437554">
      <w:pPr>
        <w:pStyle w:val="ad"/>
        <w:spacing w:before="0" w:beforeAutospacing="0" w:after="0" w:afterAutospacing="0"/>
        <w:ind w:left="1800"/>
        <w:rPr>
          <w:rFonts w:ascii="Cambria" w:hAnsi="Cambria"/>
          <w:b/>
        </w:rPr>
      </w:pPr>
    </w:p>
    <w:p w:rsidR="00C04C83" w:rsidRPr="00125C01" w:rsidRDefault="00C04C83" w:rsidP="00437554">
      <w:pPr>
        <w:pStyle w:val="ad"/>
        <w:spacing w:before="0" w:beforeAutospacing="0" w:after="0" w:afterAutospacing="0"/>
        <w:ind w:left="1800"/>
        <w:rPr>
          <w:rFonts w:ascii="Cambria" w:hAnsi="Cambria"/>
        </w:rPr>
      </w:pPr>
    </w:p>
    <w:p w:rsidR="00A54C0F" w:rsidRPr="00125C01" w:rsidRDefault="00A54C0F" w:rsidP="00437554">
      <w:pPr>
        <w:pStyle w:val="ad"/>
        <w:numPr>
          <w:ilvl w:val="1"/>
          <w:numId w:val="16"/>
        </w:numPr>
        <w:spacing w:before="0" w:beforeAutospacing="0" w:after="0" w:afterAutospacing="0"/>
        <w:ind w:left="720"/>
        <w:rPr>
          <w:rFonts w:ascii="Cambria" w:hAnsi="Cambria"/>
        </w:rPr>
      </w:pPr>
      <w:r w:rsidRPr="00125C01">
        <w:rPr>
          <w:rFonts w:ascii="Cambria" w:hAnsi="Cambria"/>
        </w:rPr>
        <w:t>Using the results in column 2, what is the effect of a one percent increase in population of an MA on the overall crime rate of the MA?</w:t>
      </w:r>
    </w:p>
    <w:p w:rsidR="00A54C0F" w:rsidRPr="00125C01" w:rsidRDefault="00A54C0F" w:rsidP="00437554">
      <w:pPr>
        <w:pStyle w:val="ad"/>
        <w:spacing w:before="0" w:beforeAutospacing="0" w:after="0" w:afterAutospacing="0"/>
        <w:rPr>
          <w:rFonts w:ascii="Cambria" w:hAnsi="Cambria"/>
          <w:b/>
        </w:rPr>
      </w:pPr>
    </w:p>
    <w:p w:rsidR="00C04C83" w:rsidRPr="00125C01" w:rsidRDefault="00C04C83" w:rsidP="00437554">
      <w:pPr>
        <w:pStyle w:val="ad"/>
        <w:spacing w:before="0" w:beforeAutospacing="0" w:after="0" w:afterAutospacing="0"/>
        <w:rPr>
          <w:rFonts w:ascii="Cambria" w:hAnsi="Cambria"/>
          <w:b/>
        </w:rPr>
      </w:pPr>
    </w:p>
    <w:p w:rsidR="00C04C83" w:rsidRPr="00125C01" w:rsidRDefault="00C04C83" w:rsidP="00437554">
      <w:pPr>
        <w:pStyle w:val="ad"/>
        <w:spacing w:before="0" w:beforeAutospacing="0" w:after="0" w:afterAutospacing="0"/>
        <w:rPr>
          <w:rFonts w:ascii="Cambria" w:hAnsi="Cambria"/>
          <w:b/>
        </w:rPr>
      </w:pPr>
    </w:p>
    <w:p w:rsidR="00C04C83" w:rsidRPr="00125C01" w:rsidRDefault="00C04C83" w:rsidP="00437554">
      <w:pPr>
        <w:pStyle w:val="ad"/>
        <w:spacing w:before="0" w:beforeAutospacing="0" w:after="0" w:afterAutospacing="0"/>
        <w:rPr>
          <w:rFonts w:ascii="Cambria" w:hAnsi="Cambria"/>
          <w:b/>
        </w:rPr>
      </w:pPr>
    </w:p>
    <w:p w:rsidR="00C04C83" w:rsidRPr="00125C01" w:rsidRDefault="00C04C83" w:rsidP="00437554">
      <w:pPr>
        <w:pStyle w:val="ad"/>
        <w:spacing w:before="0" w:beforeAutospacing="0" w:after="0" w:afterAutospacing="0"/>
        <w:rPr>
          <w:rFonts w:ascii="Cambria" w:hAnsi="Cambria"/>
        </w:rPr>
      </w:pPr>
    </w:p>
    <w:p w:rsidR="00A54C0F" w:rsidRPr="00125C01" w:rsidRDefault="00A54C0F" w:rsidP="00437554">
      <w:pPr>
        <w:pStyle w:val="ad"/>
        <w:numPr>
          <w:ilvl w:val="1"/>
          <w:numId w:val="16"/>
        </w:numPr>
        <w:spacing w:before="0" w:beforeAutospacing="0" w:after="0" w:afterAutospacing="0"/>
        <w:ind w:left="720"/>
        <w:rPr>
          <w:rFonts w:ascii="Cambria" w:hAnsi="Cambria"/>
        </w:rPr>
      </w:pPr>
      <w:r w:rsidRPr="00125C01">
        <w:rPr>
          <w:rFonts w:ascii="Cambria" w:hAnsi="Cambria"/>
        </w:rPr>
        <w:t xml:space="preserve"> Two parts:</w:t>
      </w:r>
    </w:p>
    <w:p w:rsidR="00A54C0F" w:rsidRPr="00125C01" w:rsidRDefault="00A54C0F" w:rsidP="00437554">
      <w:pPr>
        <w:pStyle w:val="ad"/>
        <w:spacing w:before="0" w:beforeAutospacing="0" w:after="0" w:afterAutospacing="0"/>
        <w:ind w:left="720"/>
        <w:rPr>
          <w:rFonts w:ascii="Cambria" w:hAnsi="Cambria"/>
        </w:rPr>
      </w:pPr>
    </w:p>
    <w:p w:rsidR="00A54C0F" w:rsidRPr="00125C01" w:rsidRDefault="00A54C0F" w:rsidP="00437554">
      <w:pPr>
        <w:pStyle w:val="ad"/>
        <w:numPr>
          <w:ilvl w:val="2"/>
          <w:numId w:val="16"/>
        </w:numPr>
        <w:spacing w:before="0" w:beforeAutospacing="0" w:after="0" w:afterAutospacing="0"/>
        <w:ind w:left="1080"/>
        <w:rPr>
          <w:rFonts w:ascii="Cambria" w:hAnsi="Cambria"/>
        </w:rPr>
      </w:pPr>
      <w:r w:rsidRPr="00125C01">
        <w:rPr>
          <w:rFonts w:ascii="Cambria" w:hAnsi="Cambria"/>
        </w:rPr>
        <w:t>What hypotheses do the p values for F’s in column 2 at the bottom of the table test?  (Hint:  There are two different p values (F’s) and thus two different hypotheses.)</w:t>
      </w:r>
    </w:p>
    <w:p w:rsidR="00A54C0F" w:rsidRPr="00125C01" w:rsidRDefault="00A54C0F" w:rsidP="00437554">
      <w:pPr>
        <w:pStyle w:val="ad"/>
        <w:spacing w:before="0" w:beforeAutospacing="0" w:after="0" w:afterAutospacing="0"/>
        <w:ind w:left="1080" w:hanging="180"/>
        <w:rPr>
          <w:rFonts w:ascii="Cambria" w:hAnsi="Cambria"/>
        </w:rPr>
      </w:pPr>
    </w:p>
    <w:p w:rsidR="00C04C83" w:rsidRPr="00125C01" w:rsidRDefault="00C04C83" w:rsidP="00437554">
      <w:pPr>
        <w:pStyle w:val="ad"/>
        <w:spacing w:before="0" w:beforeAutospacing="0" w:after="0" w:afterAutospacing="0"/>
        <w:ind w:left="1080" w:hanging="180"/>
        <w:rPr>
          <w:rFonts w:ascii="Cambria" w:hAnsi="Cambria"/>
        </w:rPr>
      </w:pPr>
    </w:p>
    <w:p w:rsidR="00C04C83" w:rsidRPr="00125C01" w:rsidRDefault="00C04C83" w:rsidP="00437554">
      <w:pPr>
        <w:pStyle w:val="ad"/>
        <w:spacing w:before="0" w:beforeAutospacing="0" w:after="0" w:afterAutospacing="0"/>
        <w:ind w:left="1080" w:hanging="180"/>
        <w:rPr>
          <w:rFonts w:ascii="Cambria" w:hAnsi="Cambria"/>
        </w:rPr>
      </w:pPr>
    </w:p>
    <w:p w:rsidR="00C04C83" w:rsidRPr="00125C01" w:rsidRDefault="00C04C83" w:rsidP="00437554">
      <w:pPr>
        <w:pStyle w:val="ad"/>
        <w:spacing w:before="0" w:beforeAutospacing="0" w:after="0" w:afterAutospacing="0"/>
        <w:ind w:left="1080" w:hanging="180"/>
        <w:rPr>
          <w:rFonts w:ascii="Cambria" w:hAnsi="Cambria"/>
        </w:rPr>
      </w:pPr>
    </w:p>
    <w:p w:rsidR="00C04C83" w:rsidRPr="00125C01" w:rsidRDefault="00C04C83" w:rsidP="00437554">
      <w:pPr>
        <w:pStyle w:val="ad"/>
        <w:spacing w:before="0" w:beforeAutospacing="0" w:after="0" w:afterAutospacing="0"/>
        <w:ind w:left="1080" w:hanging="180"/>
        <w:rPr>
          <w:rFonts w:ascii="Cambria" w:hAnsi="Cambria"/>
        </w:rPr>
      </w:pPr>
    </w:p>
    <w:p w:rsidR="00C04C83" w:rsidRPr="00125C01" w:rsidRDefault="00C04C83" w:rsidP="00437554">
      <w:pPr>
        <w:pStyle w:val="ad"/>
        <w:spacing w:before="0" w:beforeAutospacing="0" w:after="0" w:afterAutospacing="0"/>
        <w:ind w:left="1080" w:hanging="180"/>
        <w:rPr>
          <w:rFonts w:ascii="Cambria" w:hAnsi="Cambria"/>
        </w:rPr>
      </w:pPr>
    </w:p>
    <w:p w:rsidR="00C04C83" w:rsidRPr="00125C01" w:rsidRDefault="00C04C83" w:rsidP="00437554">
      <w:pPr>
        <w:pStyle w:val="ad"/>
        <w:spacing w:before="0" w:beforeAutospacing="0" w:after="0" w:afterAutospacing="0"/>
        <w:ind w:left="1080" w:hanging="180"/>
        <w:rPr>
          <w:rFonts w:ascii="Cambria" w:hAnsi="Cambria"/>
        </w:rPr>
      </w:pPr>
    </w:p>
    <w:p w:rsidR="00C04C83" w:rsidRPr="00125C01" w:rsidRDefault="00C04C83" w:rsidP="00437554">
      <w:pPr>
        <w:pStyle w:val="ad"/>
        <w:spacing w:before="0" w:beforeAutospacing="0" w:after="0" w:afterAutospacing="0"/>
        <w:ind w:left="1080" w:hanging="180"/>
        <w:rPr>
          <w:rFonts w:ascii="Cambria" w:hAnsi="Cambria"/>
        </w:rPr>
      </w:pPr>
    </w:p>
    <w:p w:rsidR="00A54C0F" w:rsidRPr="00125C01" w:rsidRDefault="00A54C0F" w:rsidP="00437554">
      <w:pPr>
        <w:pStyle w:val="ad"/>
        <w:numPr>
          <w:ilvl w:val="2"/>
          <w:numId w:val="16"/>
        </w:numPr>
        <w:spacing w:before="0" w:beforeAutospacing="0" w:after="0" w:afterAutospacing="0"/>
        <w:ind w:left="1080"/>
        <w:rPr>
          <w:rFonts w:ascii="Cambria" w:hAnsi="Cambria"/>
        </w:rPr>
      </w:pPr>
      <w:r w:rsidRPr="00125C01">
        <w:rPr>
          <w:rFonts w:ascii="Cambria" w:hAnsi="Cambria"/>
        </w:rPr>
        <w:t>What do you conclude from the tests</w:t>
      </w:r>
      <w:r w:rsidR="004C6BA6" w:rsidRPr="00125C01">
        <w:rPr>
          <w:rFonts w:ascii="Cambria" w:hAnsi="Cambria"/>
        </w:rPr>
        <w:t>?</w:t>
      </w:r>
    </w:p>
    <w:p w:rsidR="00A54C0F" w:rsidRPr="00125C01" w:rsidRDefault="00A54C0F" w:rsidP="00437554">
      <w:pPr>
        <w:pStyle w:val="ad"/>
        <w:spacing w:before="0" w:beforeAutospacing="0" w:after="0" w:afterAutospacing="0"/>
        <w:rPr>
          <w:rFonts w:ascii="Cambria" w:hAnsi="Cambria"/>
        </w:rPr>
      </w:pPr>
    </w:p>
    <w:p w:rsidR="00A54C0F" w:rsidRPr="00125C01" w:rsidRDefault="00A54C0F" w:rsidP="00437554">
      <w:pPr>
        <w:pStyle w:val="ad"/>
        <w:spacing w:before="0" w:beforeAutospacing="0" w:after="0" w:afterAutospacing="0"/>
        <w:rPr>
          <w:rFonts w:ascii="Cambria" w:hAnsi="Cambria"/>
          <w:sz w:val="22"/>
          <w:szCs w:val="22"/>
        </w:rPr>
      </w:pPr>
    </w:p>
    <w:p w:rsidR="00A54C0F" w:rsidRPr="00125C01" w:rsidRDefault="00A54C0F" w:rsidP="004C6BA6">
      <w:pPr>
        <w:pStyle w:val="MCQList1aa"/>
        <w:tabs>
          <w:tab w:val="clear" w:pos="720"/>
        </w:tabs>
        <w:spacing w:before="0" w:after="0"/>
        <w:ind w:left="0" w:firstLine="0"/>
        <w:rPr>
          <w:rFonts w:ascii="Cambria" w:hAnsi="Cambria"/>
          <w:szCs w:val="22"/>
        </w:rPr>
        <w:sectPr w:rsidR="00A54C0F" w:rsidRPr="00125C01">
          <w:footerReference w:type="even" r:id="rId8"/>
          <w:footerReference w:type="default" r:id="rId9"/>
          <w:pgSz w:w="12240" w:h="15840"/>
          <w:pgMar w:top="1440" w:right="1440" w:bottom="1440" w:left="1440" w:header="720" w:footer="720" w:gutter="0"/>
          <w:cols w:space="720"/>
          <w:docGrid w:linePitch="360"/>
        </w:sectPr>
      </w:pPr>
    </w:p>
    <w:p w:rsidR="00A54C0F" w:rsidRPr="00125C01" w:rsidRDefault="00A54C0F" w:rsidP="00904576">
      <w:pPr>
        <w:pStyle w:val="MCQList1aa"/>
        <w:tabs>
          <w:tab w:val="clear" w:pos="720"/>
        </w:tabs>
        <w:spacing w:before="0" w:after="0"/>
        <w:ind w:left="0" w:firstLine="0"/>
        <w:rPr>
          <w:rFonts w:ascii="Cambria" w:hAnsi="Cambria"/>
          <w:szCs w:val="22"/>
        </w:rPr>
      </w:pPr>
    </w:p>
    <w:tbl>
      <w:tblPr>
        <w:tblW w:w="9018" w:type="dxa"/>
        <w:tblInd w:w="93" w:type="dxa"/>
        <w:tblLook w:val="00A0"/>
      </w:tblPr>
      <w:tblGrid>
        <w:gridCol w:w="4617"/>
        <w:gridCol w:w="2450"/>
        <w:gridCol w:w="1951"/>
      </w:tblGrid>
      <w:tr w:rsidR="00A54C0F" w:rsidRPr="00125C01" w:rsidTr="000E3823">
        <w:trPr>
          <w:trHeight w:val="300"/>
        </w:trPr>
        <w:tc>
          <w:tcPr>
            <w:tcW w:w="4617" w:type="dxa"/>
            <w:tcBorders>
              <w:top w:val="nil"/>
              <w:left w:val="nil"/>
              <w:bottom w:val="nil"/>
              <w:right w:val="nil"/>
            </w:tcBorders>
            <w:noWrap/>
            <w:vAlign w:val="bottom"/>
          </w:tcPr>
          <w:p w:rsidR="00A54C0F" w:rsidRPr="00125C01" w:rsidRDefault="00A54C0F" w:rsidP="000E3823">
            <w:pPr>
              <w:jc w:val="right"/>
              <w:rPr>
                <w:color w:val="000000"/>
              </w:rPr>
            </w:pPr>
            <w:r w:rsidRPr="00125C01">
              <w:rPr>
                <w:color w:val="000000"/>
                <w:sz w:val="22"/>
                <w:szCs w:val="22"/>
              </w:rPr>
              <w:t>Table 2</w:t>
            </w:r>
          </w:p>
        </w:tc>
        <w:tc>
          <w:tcPr>
            <w:tcW w:w="2450" w:type="dxa"/>
            <w:tcBorders>
              <w:top w:val="nil"/>
              <w:left w:val="nil"/>
              <w:bottom w:val="nil"/>
              <w:right w:val="nil"/>
            </w:tcBorders>
            <w:noWrap/>
            <w:vAlign w:val="bottom"/>
          </w:tcPr>
          <w:p w:rsidR="00A54C0F" w:rsidRPr="00125C01" w:rsidRDefault="00A54C0F" w:rsidP="000E3823">
            <w:pPr>
              <w:rPr>
                <w:color w:val="000000"/>
              </w:rPr>
            </w:pPr>
          </w:p>
        </w:tc>
        <w:tc>
          <w:tcPr>
            <w:tcW w:w="1951" w:type="dxa"/>
            <w:tcBorders>
              <w:top w:val="nil"/>
              <w:left w:val="nil"/>
              <w:bottom w:val="nil"/>
              <w:right w:val="nil"/>
            </w:tcBorders>
            <w:noWrap/>
            <w:vAlign w:val="bottom"/>
          </w:tcPr>
          <w:p w:rsidR="00A54C0F" w:rsidRPr="00125C01" w:rsidRDefault="00A54C0F" w:rsidP="000E3823">
            <w:pPr>
              <w:rPr>
                <w:color w:val="000000"/>
              </w:rPr>
            </w:pPr>
          </w:p>
        </w:tc>
      </w:tr>
      <w:tr w:rsidR="00A54C0F" w:rsidRPr="00125C01" w:rsidTr="000E3823">
        <w:trPr>
          <w:trHeight w:val="300"/>
        </w:trPr>
        <w:tc>
          <w:tcPr>
            <w:tcW w:w="9018" w:type="dxa"/>
            <w:gridSpan w:val="3"/>
            <w:tcBorders>
              <w:top w:val="nil"/>
              <w:left w:val="nil"/>
              <w:bottom w:val="nil"/>
              <w:right w:val="nil"/>
            </w:tcBorders>
            <w:noWrap/>
            <w:vAlign w:val="bottom"/>
          </w:tcPr>
          <w:p w:rsidR="00A54C0F" w:rsidRPr="00125C01" w:rsidRDefault="00A54C0F" w:rsidP="000E3823">
            <w:pPr>
              <w:rPr>
                <w:color w:val="000000"/>
              </w:rPr>
            </w:pPr>
            <w:r w:rsidRPr="00125C01">
              <w:rPr>
                <w:color w:val="000000"/>
                <w:sz w:val="22"/>
                <w:szCs w:val="22"/>
              </w:rPr>
              <w:t>Regression coefficients: Log metropolitan area (MA) overall crime rate (CR) on various variables</w:t>
            </w:r>
          </w:p>
          <w:p w:rsidR="00A54C0F" w:rsidRPr="00125C01" w:rsidRDefault="00A54C0F" w:rsidP="000E3823">
            <w:pPr>
              <w:rPr>
                <w:color w:val="000000"/>
              </w:rPr>
            </w:pPr>
          </w:p>
        </w:tc>
      </w:tr>
      <w:tr w:rsidR="00A54C0F" w:rsidRPr="00125C01" w:rsidTr="000E3823">
        <w:trPr>
          <w:trHeight w:val="600"/>
        </w:trPr>
        <w:tc>
          <w:tcPr>
            <w:tcW w:w="4617" w:type="dxa"/>
            <w:tcBorders>
              <w:top w:val="nil"/>
              <w:left w:val="nil"/>
              <w:bottom w:val="nil"/>
              <w:right w:val="nil"/>
            </w:tcBorders>
            <w:noWrap/>
            <w:vAlign w:val="bottom"/>
          </w:tcPr>
          <w:p w:rsidR="00A54C0F" w:rsidRPr="00125C01" w:rsidRDefault="00A54C0F" w:rsidP="000E3823">
            <w:pPr>
              <w:rPr>
                <w:color w:val="000000"/>
              </w:rPr>
            </w:pPr>
          </w:p>
        </w:tc>
        <w:tc>
          <w:tcPr>
            <w:tcW w:w="4401" w:type="dxa"/>
            <w:gridSpan w:val="2"/>
            <w:tcBorders>
              <w:top w:val="nil"/>
              <w:left w:val="nil"/>
              <w:bottom w:val="nil"/>
              <w:right w:val="nil"/>
            </w:tcBorders>
            <w:vAlign w:val="bottom"/>
          </w:tcPr>
          <w:p w:rsidR="00A54C0F" w:rsidRPr="00125C01" w:rsidRDefault="00A54C0F" w:rsidP="000E3823">
            <w:pPr>
              <w:jc w:val="center"/>
              <w:rPr>
                <w:color w:val="000000"/>
              </w:rPr>
            </w:pPr>
            <w:r w:rsidRPr="00125C01">
              <w:rPr>
                <w:color w:val="000000"/>
                <w:sz w:val="22"/>
                <w:szCs w:val="22"/>
              </w:rPr>
              <w:t>Dependent Variable: Ln MA overall crime rate</w:t>
            </w:r>
          </w:p>
        </w:tc>
      </w:tr>
      <w:tr w:rsidR="00A54C0F" w:rsidRPr="00125C01" w:rsidTr="000E3823">
        <w:trPr>
          <w:trHeight w:val="330"/>
        </w:trPr>
        <w:tc>
          <w:tcPr>
            <w:tcW w:w="4617" w:type="dxa"/>
            <w:tcBorders>
              <w:top w:val="nil"/>
              <w:left w:val="nil"/>
              <w:bottom w:val="nil"/>
              <w:right w:val="nil"/>
            </w:tcBorders>
            <w:noWrap/>
            <w:vAlign w:val="bottom"/>
          </w:tcPr>
          <w:p w:rsidR="00A54C0F" w:rsidRPr="00125C01" w:rsidRDefault="00A54C0F" w:rsidP="000E3823">
            <w:pPr>
              <w:rPr>
                <w:color w:val="000000"/>
              </w:rPr>
            </w:pPr>
          </w:p>
        </w:tc>
        <w:tc>
          <w:tcPr>
            <w:tcW w:w="2450" w:type="dxa"/>
            <w:tcBorders>
              <w:top w:val="nil"/>
              <w:left w:val="nil"/>
              <w:bottom w:val="nil"/>
              <w:right w:val="nil"/>
            </w:tcBorders>
            <w:vAlign w:val="bottom"/>
          </w:tcPr>
          <w:p w:rsidR="00A54C0F" w:rsidRPr="00125C01" w:rsidRDefault="00A54C0F" w:rsidP="000E3823">
            <w:pPr>
              <w:jc w:val="center"/>
              <w:rPr>
                <w:color w:val="000000"/>
              </w:rPr>
            </w:pPr>
            <w:r w:rsidRPr="00125C01">
              <w:rPr>
                <w:color w:val="000000"/>
                <w:sz w:val="22"/>
                <w:szCs w:val="22"/>
              </w:rPr>
              <w:t>(1)</w:t>
            </w:r>
          </w:p>
        </w:tc>
        <w:tc>
          <w:tcPr>
            <w:tcW w:w="1951" w:type="dxa"/>
            <w:tcBorders>
              <w:top w:val="nil"/>
              <w:left w:val="nil"/>
              <w:bottom w:val="nil"/>
              <w:right w:val="nil"/>
            </w:tcBorders>
            <w:vAlign w:val="bottom"/>
          </w:tcPr>
          <w:p w:rsidR="00A54C0F" w:rsidRPr="00125C01" w:rsidRDefault="00A54C0F" w:rsidP="000E3823">
            <w:pPr>
              <w:jc w:val="center"/>
              <w:rPr>
                <w:color w:val="000000"/>
              </w:rPr>
            </w:pPr>
            <w:r w:rsidRPr="00125C01">
              <w:rPr>
                <w:color w:val="000000"/>
                <w:sz w:val="22"/>
                <w:szCs w:val="22"/>
              </w:rPr>
              <w:t>(2)</w:t>
            </w:r>
          </w:p>
        </w:tc>
      </w:tr>
      <w:tr w:rsidR="00A54C0F" w:rsidRPr="00125C01" w:rsidTr="000E3823">
        <w:trPr>
          <w:trHeight w:val="300"/>
        </w:trPr>
        <w:tc>
          <w:tcPr>
            <w:tcW w:w="4617" w:type="dxa"/>
            <w:tcBorders>
              <w:top w:val="nil"/>
              <w:left w:val="nil"/>
              <w:bottom w:val="nil"/>
              <w:right w:val="nil"/>
            </w:tcBorders>
            <w:noWrap/>
            <w:vAlign w:val="bottom"/>
          </w:tcPr>
          <w:p w:rsidR="00A54C0F" w:rsidRPr="00125C01" w:rsidRDefault="00A54C0F" w:rsidP="000E3823">
            <w:pPr>
              <w:rPr>
                <w:color w:val="000000"/>
                <w:vertAlign w:val="superscript"/>
                <w:lang w:val="fr-FR"/>
              </w:rPr>
            </w:pPr>
            <w:r w:rsidRPr="00125C01">
              <w:rPr>
                <w:i/>
                <w:iCs/>
                <w:color w:val="000000"/>
                <w:sz w:val="22"/>
                <w:szCs w:val="22"/>
                <w:lang w:val="fr-FR"/>
              </w:rPr>
              <w:t xml:space="preserve">Fraction  </w:t>
            </w:r>
            <w:r w:rsidRPr="00125C01">
              <w:rPr>
                <w:color w:val="000000"/>
                <w:sz w:val="22"/>
                <w:szCs w:val="22"/>
                <w:lang w:val="fr-FR"/>
              </w:rPr>
              <w:t>New Immigrants [(IMM)]</w:t>
            </w:r>
            <w:r w:rsidRPr="00125C01">
              <w:rPr>
                <w:color w:val="000000"/>
                <w:sz w:val="22"/>
                <w:szCs w:val="22"/>
                <w:vertAlign w:val="superscript"/>
                <w:lang w:val="fr-FR"/>
              </w:rPr>
              <w:t>z</w:t>
            </w:r>
          </w:p>
        </w:tc>
        <w:tc>
          <w:tcPr>
            <w:tcW w:w="2450" w:type="dxa"/>
            <w:tcBorders>
              <w:top w:val="nil"/>
              <w:left w:val="nil"/>
              <w:bottom w:val="nil"/>
              <w:right w:val="nil"/>
            </w:tcBorders>
            <w:noWrap/>
            <w:vAlign w:val="bottom"/>
          </w:tcPr>
          <w:p w:rsidR="00A54C0F" w:rsidRPr="00125C01" w:rsidRDefault="00A54C0F" w:rsidP="000E3823">
            <w:pPr>
              <w:jc w:val="center"/>
              <w:rPr>
                <w:color w:val="000000"/>
              </w:rPr>
            </w:pPr>
            <w:r w:rsidRPr="00125C01">
              <w:rPr>
                <w:color w:val="000000"/>
                <w:sz w:val="22"/>
                <w:szCs w:val="22"/>
              </w:rPr>
              <w:t>13.23</w:t>
            </w:r>
          </w:p>
        </w:tc>
        <w:tc>
          <w:tcPr>
            <w:tcW w:w="1951" w:type="dxa"/>
            <w:tcBorders>
              <w:top w:val="nil"/>
              <w:left w:val="nil"/>
              <w:bottom w:val="nil"/>
              <w:right w:val="nil"/>
            </w:tcBorders>
            <w:noWrap/>
            <w:vAlign w:val="bottom"/>
          </w:tcPr>
          <w:p w:rsidR="00A54C0F" w:rsidRPr="00125C01" w:rsidRDefault="00A54C0F" w:rsidP="000E3823">
            <w:pPr>
              <w:jc w:val="center"/>
              <w:rPr>
                <w:color w:val="000000"/>
              </w:rPr>
            </w:pPr>
            <w:r w:rsidRPr="00125C01">
              <w:rPr>
                <w:color w:val="000000"/>
                <w:sz w:val="22"/>
                <w:szCs w:val="22"/>
              </w:rPr>
              <w:t>-1.066</w:t>
            </w:r>
          </w:p>
        </w:tc>
      </w:tr>
      <w:tr w:rsidR="00A54C0F" w:rsidRPr="00125C01" w:rsidTr="000E3823">
        <w:trPr>
          <w:trHeight w:val="300"/>
        </w:trPr>
        <w:tc>
          <w:tcPr>
            <w:tcW w:w="4617" w:type="dxa"/>
            <w:tcBorders>
              <w:top w:val="nil"/>
              <w:left w:val="nil"/>
              <w:bottom w:val="nil"/>
              <w:right w:val="nil"/>
            </w:tcBorders>
            <w:noWrap/>
            <w:vAlign w:val="bottom"/>
          </w:tcPr>
          <w:p w:rsidR="00A54C0F" w:rsidRPr="00125C01" w:rsidRDefault="00A54C0F" w:rsidP="000E3823">
            <w:pPr>
              <w:rPr>
                <w:color w:val="000000"/>
              </w:rPr>
            </w:pPr>
          </w:p>
        </w:tc>
        <w:tc>
          <w:tcPr>
            <w:tcW w:w="2450" w:type="dxa"/>
            <w:tcBorders>
              <w:top w:val="nil"/>
              <w:left w:val="nil"/>
              <w:bottom w:val="nil"/>
              <w:right w:val="nil"/>
            </w:tcBorders>
            <w:noWrap/>
            <w:vAlign w:val="bottom"/>
          </w:tcPr>
          <w:p w:rsidR="00A54C0F" w:rsidRPr="00125C01" w:rsidRDefault="00A54C0F" w:rsidP="000E3823">
            <w:pPr>
              <w:jc w:val="center"/>
              <w:rPr>
                <w:color w:val="000000"/>
              </w:rPr>
            </w:pPr>
            <w:r w:rsidRPr="00125C01">
              <w:rPr>
                <w:color w:val="000000"/>
                <w:sz w:val="22"/>
                <w:szCs w:val="22"/>
              </w:rPr>
              <w:t>(1.973)</w:t>
            </w:r>
          </w:p>
        </w:tc>
        <w:tc>
          <w:tcPr>
            <w:tcW w:w="1951" w:type="dxa"/>
            <w:tcBorders>
              <w:top w:val="nil"/>
              <w:left w:val="nil"/>
              <w:bottom w:val="nil"/>
              <w:right w:val="nil"/>
            </w:tcBorders>
            <w:noWrap/>
            <w:vAlign w:val="bottom"/>
          </w:tcPr>
          <w:p w:rsidR="00A54C0F" w:rsidRPr="00125C01" w:rsidRDefault="00A54C0F" w:rsidP="000E3823">
            <w:pPr>
              <w:jc w:val="center"/>
              <w:rPr>
                <w:color w:val="000000"/>
              </w:rPr>
            </w:pPr>
            <w:r w:rsidRPr="00125C01">
              <w:rPr>
                <w:color w:val="000000"/>
                <w:sz w:val="22"/>
                <w:szCs w:val="22"/>
              </w:rPr>
              <w:t>(2.017)</w:t>
            </w:r>
          </w:p>
        </w:tc>
      </w:tr>
      <w:tr w:rsidR="00A54C0F" w:rsidRPr="00125C01" w:rsidTr="000E3823">
        <w:trPr>
          <w:trHeight w:val="300"/>
        </w:trPr>
        <w:tc>
          <w:tcPr>
            <w:tcW w:w="4617" w:type="dxa"/>
            <w:tcBorders>
              <w:top w:val="nil"/>
              <w:left w:val="nil"/>
              <w:bottom w:val="nil"/>
              <w:right w:val="nil"/>
            </w:tcBorders>
            <w:noWrap/>
            <w:vAlign w:val="bottom"/>
          </w:tcPr>
          <w:p w:rsidR="00A54C0F" w:rsidRPr="00125C01" w:rsidRDefault="00A54C0F" w:rsidP="000E3823">
            <w:pPr>
              <w:rPr>
                <w:color w:val="000000"/>
              </w:rPr>
            </w:pPr>
            <w:r w:rsidRPr="00125C01">
              <w:rPr>
                <w:color w:val="000000"/>
                <w:sz w:val="22"/>
                <w:szCs w:val="22"/>
              </w:rPr>
              <w:t>Mean Age [(AGE)]</w:t>
            </w:r>
          </w:p>
        </w:tc>
        <w:tc>
          <w:tcPr>
            <w:tcW w:w="2450" w:type="dxa"/>
            <w:tcBorders>
              <w:top w:val="nil"/>
              <w:left w:val="nil"/>
              <w:bottom w:val="nil"/>
              <w:right w:val="nil"/>
            </w:tcBorders>
            <w:noWrap/>
            <w:vAlign w:val="bottom"/>
          </w:tcPr>
          <w:p w:rsidR="00A54C0F" w:rsidRPr="00125C01" w:rsidRDefault="00A54C0F" w:rsidP="000E3823">
            <w:pPr>
              <w:jc w:val="center"/>
              <w:rPr>
                <w:color w:val="000000"/>
              </w:rPr>
            </w:pPr>
          </w:p>
        </w:tc>
        <w:tc>
          <w:tcPr>
            <w:tcW w:w="1951" w:type="dxa"/>
            <w:tcBorders>
              <w:top w:val="nil"/>
              <w:left w:val="nil"/>
              <w:bottom w:val="nil"/>
              <w:right w:val="nil"/>
            </w:tcBorders>
            <w:noWrap/>
            <w:vAlign w:val="bottom"/>
          </w:tcPr>
          <w:p w:rsidR="00A54C0F" w:rsidRPr="00125C01" w:rsidRDefault="00A54C0F" w:rsidP="000E3823">
            <w:pPr>
              <w:jc w:val="center"/>
              <w:rPr>
                <w:color w:val="000000"/>
              </w:rPr>
            </w:pPr>
            <w:r w:rsidRPr="00125C01">
              <w:rPr>
                <w:color w:val="000000"/>
                <w:sz w:val="22"/>
                <w:szCs w:val="22"/>
              </w:rPr>
              <w:t>-0.011</w:t>
            </w:r>
          </w:p>
        </w:tc>
      </w:tr>
      <w:tr w:rsidR="00A54C0F" w:rsidRPr="00125C01" w:rsidTr="000E3823">
        <w:trPr>
          <w:trHeight w:val="300"/>
        </w:trPr>
        <w:tc>
          <w:tcPr>
            <w:tcW w:w="4617" w:type="dxa"/>
            <w:tcBorders>
              <w:top w:val="nil"/>
              <w:left w:val="nil"/>
              <w:bottom w:val="nil"/>
              <w:right w:val="nil"/>
            </w:tcBorders>
            <w:noWrap/>
            <w:vAlign w:val="bottom"/>
          </w:tcPr>
          <w:p w:rsidR="00A54C0F" w:rsidRPr="00125C01" w:rsidRDefault="00A54C0F" w:rsidP="000E3823">
            <w:pPr>
              <w:rPr>
                <w:color w:val="000000"/>
              </w:rPr>
            </w:pPr>
          </w:p>
        </w:tc>
        <w:tc>
          <w:tcPr>
            <w:tcW w:w="2450" w:type="dxa"/>
            <w:tcBorders>
              <w:top w:val="nil"/>
              <w:left w:val="nil"/>
              <w:bottom w:val="nil"/>
              <w:right w:val="nil"/>
            </w:tcBorders>
            <w:noWrap/>
            <w:vAlign w:val="bottom"/>
          </w:tcPr>
          <w:p w:rsidR="00A54C0F" w:rsidRPr="00125C01" w:rsidRDefault="00A54C0F" w:rsidP="000E3823">
            <w:pPr>
              <w:jc w:val="center"/>
              <w:rPr>
                <w:color w:val="000000"/>
              </w:rPr>
            </w:pPr>
          </w:p>
        </w:tc>
        <w:tc>
          <w:tcPr>
            <w:tcW w:w="1951" w:type="dxa"/>
            <w:tcBorders>
              <w:top w:val="nil"/>
              <w:left w:val="nil"/>
              <w:bottom w:val="nil"/>
              <w:right w:val="nil"/>
            </w:tcBorders>
            <w:noWrap/>
            <w:vAlign w:val="bottom"/>
          </w:tcPr>
          <w:p w:rsidR="00A54C0F" w:rsidRPr="00125C01" w:rsidRDefault="00A54C0F" w:rsidP="000E3823">
            <w:pPr>
              <w:jc w:val="center"/>
              <w:rPr>
                <w:color w:val="000000"/>
              </w:rPr>
            </w:pPr>
            <w:r w:rsidRPr="00125C01">
              <w:rPr>
                <w:color w:val="000000"/>
                <w:sz w:val="22"/>
                <w:szCs w:val="22"/>
              </w:rPr>
              <w:t>(0.010)</w:t>
            </w:r>
          </w:p>
        </w:tc>
      </w:tr>
      <w:tr w:rsidR="00A54C0F" w:rsidRPr="00125C01" w:rsidTr="000E3823">
        <w:trPr>
          <w:trHeight w:val="300"/>
        </w:trPr>
        <w:tc>
          <w:tcPr>
            <w:tcW w:w="4617" w:type="dxa"/>
            <w:tcBorders>
              <w:top w:val="nil"/>
              <w:left w:val="nil"/>
              <w:bottom w:val="nil"/>
              <w:right w:val="nil"/>
            </w:tcBorders>
            <w:noWrap/>
            <w:vAlign w:val="bottom"/>
          </w:tcPr>
          <w:p w:rsidR="00A54C0F" w:rsidRPr="00125C01" w:rsidRDefault="00A54C0F" w:rsidP="000E3823">
            <w:pPr>
              <w:rPr>
                <w:color w:val="000000"/>
              </w:rPr>
            </w:pPr>
            <w:r w:rsidRPr="00125C01">
              <w:rPr>
                <w:color w:val="000000"/>
                <w:sz w:val="22"/>
                <w:szCs w:val="22"/>
              </w:rPr>
              <w:t>Fraction Female [(F)]</w:t>
            </w:r>
          </w:p>
        </w:tc>
        <w:tc>
          <w:tcPr>
            <w:tcW w:w="2450" w:type="dxa"/>
            <w:tcBorders>
              <w:top w:val="nil"/>
              <w:left w:val="nil"/>
              <w:bottom w:val="nil"/>
              <w:right w:val="nil"/>
            </w:tcBorders>
            <w:noWrap/>
            <w:vAlign w:val="bottom"/>
          </w:tcPr>
          <w:p w:rsidR="00A54C0F" w:rsidRPr="00125C01" w:rsidRDefault="00A54C0F" w:rsidP="000E3823">
            <w:pPr>
              <w:jc w:val="center"/>
              <w:rPr>
                <w:color w:val="000000"/>
              </w:rPr>
            </w:pPr>
          </w:p>
        </w:tc>
        <w:tc>
          <w:tcPr>
            <w:tcW w:w="1951" w:type="dxa"/>
            <w:tcBorders>
              <w:top w:val="nil"/>
              <w:left w:val="nil"/>
              <w:bottom w:val="nil"/>
              <w:right w:val="nil"/>
            </w:tcBorders>
            <w:noWrap/>
            <w:vAlign w:val="bottom"/>
          </w:tcPr>
          <w:p w:rsidR="00A54C0F" w:rsidRPr="00125C01" w:rsidRDefault="00A54C0F" w:rsidP="000E3823">
            <w:pPr>
              <w:jc w:val="center"/>
              <w:rPr>
                <w:color w:val="000000"/>
              </w:rPr>
            </w:pPr>
            <w:r w:rsidRPr="00125C01">
              <w:rPr>
                <w:color w:val="000000"/>
                <w:sz w:val="22"/>
                <w:szCs w:val="22"/>
              </w:rPr>
              <w:t>-1.853</w:t>
            </w:r>
          </w:p>
        </w:tc>
      </w:tr>
      <w:tr w:rsidR="00A54C0F" w:rsidRPr="00125C01" w:rsidTr="000E3823">
        <w:trPr>
          <w:trHeight w:val="300"/>
        </w:trPr>
        <w:tc>
          <w:tcPr>
            <w:tcW w:w="4617" w:type="dxa"/>
            <w:tcBorders>
              <w:top w:val="nil"/>
              <w:left w:val="nil"/>
              <w:bottom w:val="nil"/>
              <w:right w:val="nil"/>
            </w:tcBorders>
            <w:noWrap/>
            <w:vAlign w:val="bottom"/>
          </w:tcPr>
          <w:p w:rsidR="00A54C0F" w:rsidRPr="00125C01" w:rsidRDefault="00A54C0F" w:rsidP="000E3823">
            <w:pPr>
              <w:rPr>
                <w:color w:val="000000"/>
              </w:rPr>
            </w:pPr>
          </w:p>
        </w:tc>
        <w:tc>
          <w:tcPr>
            <w:tcW w:w="2450" w:type="dxa"/>
            <w:tcBorders>
              <w:top w:val="nil"/>
              <w:left w:val="nil"/>
              <w:bottom w:val="nil"/>
              <w:right w:val="nil"/>
            </w:tcBorders>
            <w:noWrap/>
            <w:vAlign w:val="bottom"/>
          </w:tcPr>
          <w:p w:rsidR="00A54C0F" w:rsidRPr="00125C01" w:rsidRDefault="00A54C0F" w:rsidP="000E3823">
            <w:pPr>
              <w:jc w:val="center"/>
              <w:rPr>
                <w:color w:val="000000"/>
              </w:rPr>
            </w:pPr>
          </w:p>
        </w:tc>
        <w:tc>
          <w:tcPr>
            <w:tcW w:w="1951" w:type="dxa"/>
            <w:tcBorders>
              <w:top w:val="nil"/>
              <w:left w:val="nil"/>
              <w:bottom w:val="nil"/>
              <w:right w:val="nil"/>
            </w:tcBorders>
            <w:noWrap/>
            <w:vAlign w:val="bottom"/>
          </w:tcPr>
          <w:p w:rsidR="00A54C0F" w:rsidRPr="00125C01" w:rsidRDefault="00A54C0F" w:rsidP="000E3823">
            <w:pPr>
              <w:jc w:val="center"/>
              <w:rPr>
                <w:color w:val="000000"/>
              </w:rPr>
            </w:pPr>
            <w:r w:rsidRPr="00125C01">
              <w:rPr>
                <w:color w:val="000000"/>
                <w:sz w:val="22"/>
                <w:szCs w:val="22"/>
              </w:rPr>
              <w:t>(0.723)</w:t>
            </w:r>
          </w:p>
        </w:tc>
      </w:tr>
      <w:tr w:rsidR="00A54C0F" w:rsidRPr="00125C01" w:rsidTr="000E3823">
        <w:trPr>
          <w:trHeight w:val="300"/>
        </w:trPr>
        <w:tc>
          <w:tcPr>
            <w:tcW w:w="4617" w:type="dxa"/>
            <w:tcBorders>
              <w:top w:val="nil"/>
              <w:left w:val="nil"/>
              <w:bottom w:val="nil"/>
              <w:right w:val="nil"/>
            </w:tcBorders>
            <w:noWrap/>
            <w:vAlign w:val="bottom"/>
          </w:tcPr>
          <w:p w:rsidR="00A54C0F" w:rsidRPr="00125C01" w:rsidRDefault="00A54C0F" w:rsidP="000E3823">
            <w:pPr>
              <w:rPr>
                <w:color w:val="000000"/>
              </w:rPr>
            </w:pPr>
            <w:r w:rsidRPr="00125C01">
              <w:rPr>
                <w:color w:val="000000"/>
                <w:sz w:val="22"/>
                <w:szCs w:val="22"/>
              </w:rPr>
              <w:t>Fraction Hispanic [(H)]</w:t>
            </w:r>
          </w:p>
        </w:tc>
        <w:tc>
          <w:tcPr>
            <w:tcW w:w="2450" w:type="dxa"/>
            <w:tcBorders>
              <w:top w:val="nil"/>
              <w:left w:val="nil"/>
              <w:bottom w:val="nil"/>
              <w:right w:val="nil"/>
            </w:tcBorders>
            <w:noWrap/>
            <w:vAlign w:val="bottom"/>
          </w:tcPr>
          <w:p w:rsidR="00A54C0F" w:rsidRPr="00125C01" w:rsidRDefault="00A54C0F" w:rsidP="000E3823">
            <w:pPr>
              <w:jc w:val="center"/>
              <w:rPr>
                <w:color w:val="000000"/>
              </w:rPr>
            </w:pPr>
          </w:p>
        </w:tc>
        <w:tc>
          <w:tcPr>
            <w:tcW w:w="1951" w:type="dxa"/>
            <w:tcBorders>
              <w:top w:val="nil"/>
              <w:left w:val="nil"/>
              <w:bottom w:val="nil"/>
              <w:right w:val="nil"/>
            </w:tcBorders>
            <w:noWrap/>
            <w:vAlign w:val="bottom"/>
          </w:tcPr>
          <w:p w:rsidR="00A54C0F" w:rsidRPr="00125C01" w:rsidRDefault="00A54C0F" w:rsidP="000E3823">
            <w:pPr>
              <w:jc w:val="center"/>
              <w:rPr>
                <w:color w:val="000000"/>
              </w:rPr>
            </w:pPr>
            <w:r w:rsidRPr="00125C01">
              <w:rPr>
                <w:color w:val="000000"/>
                <w:sz w:val="22"/>
                <w:szCs w:val="22"/>
              </w:rPr>
              <w:t>2.174</w:t>
            </w:r>
          </w:p>
        </w:tc>
      </w:tr>
      <w:tr w:rsidR="00A54C0F" w:rsidRPr="00125C01" w:rsidTr="000E3823">
        <w:trPr>
          <w:trHeight w:val="300"/>
        </w:trPr>
        <w:tc>
          <w:tcPr>
            <w:tcW w:w="4617" w:type="dxa"/>
            <w:tcBorders>
              <w:top w:val="nil"/>
              <w:left w:val="nil"/>
              <w:bottom w:val="nil"/>
              <w:right w:val="nil"/>
            </w:tcBorders>
            <w:noWrap/>
            <w:vAlign w:val="bottom"/>
          </w:tcPr>
          <w:p w:rsidR="00A54C0F" w:rsidRPr="00125C01" w:rsidRDefault="00A54C0F" w:rsidP="000E3823">
            <w:pPr>
              <w:rPr>
                <w:color w:val="000000"/>
              </w:rPr>
            </w:pPr>
          </w:p>
        </w:tc>
        <w:tc>
          <w:tcPr>
            <w:tcW w:w="2450" w:type="dxa"/>
            <w:tcBorders>
              <w:top w:val="nil"/>
              <w:left w:val="nil"/>
              <w:bottom w:val="nil"/>
              <w:right w:val="nil"/>
            </w:tcBorders>
            <w:noWrap/>
            <w:vAlign w:val="bottom"/>
          </w:tcPr>
          <w:p w:rsidR="00A54C0F" w:rsidRPr="00125C01" w:rsidRDefault="00A54C0F" w:rsidP="000E3823">
            <w:pPr>
              <w:jc w:val="center"/>
              <w:rPr>
                <w:color w:val="000000"/>
              </w:rPr>
            </w:pPr>
          </w:p>
        </w:tc>
        <w:tc>
          <w:tcPr>
            <w:tcW w:w="1951" w:type="dxa"/>
            <w:tcBorders>
              <w:top w:val="nil"/>
              <w:left w:val="nil"/>
              <w:bottom w:val="nil"/>
              <w:right w:val="nil"/>
            </w:tcBorders>
            <w:noWrap/>
            <w:vAlign w:val="bottom"/>
          </w:tcPr>
          <w:p w:rsidR="00A54C0F" w:rsidRPr="00125C01" w:rsidRDefault="00A54C0F" w:rsidP="000E3823">
            <w:pPr>
              <w:jc w:val="center"/>
              <w:rPr>
                <w:color w:val="000000"/>
              </w:rPr>
            </w:pPr>
            <w:r w:rsidRPr="00125C01">
              <w:rPr>
                <w:color w:val="000000"/>
                <w:sz w:val="22"/>
                <w:szCs w:val="22"/>
              </w:rPr>
              <w:t>(0.310)</w:t>
            </w:r>
          </w:p>
        </w:tc>
      </w:tr>
      <w:tr w:rsidR="00A54C0F" w:rsidRPr="00125C01" w:rsidTr="000E3823">
        <w:trPr>
          <w:trHeight w:val="300"/>
        </w:trPr>
        <w:tc>
          <w:tcPr>
            <w:tcW w:w="4617" w:type="dxa"/>
            <w:tcBorders>
              <w:top w:val="nil"/>
              <w:left w:val="nil"/>
              <w:bottom w:val="nil"/>
              <w:right w:val="nil"/>
            </w:tcBorders>
            <w:noWrap/>
            <w:vAlign w:val="bottom"/>
          </w:tcPr>
          <w:p w:rsidR="00A54C0F" w:rsidRPr="00125C01" w:rsidRDefault="00A54C0F" w:rsidP="000E3823">
            <w:pPr>
              <w:rPr>
                <w:color w:val="000000"/>
              </w:rPr>
            </w:pPr>
            <w:r w:rsidRPr="00125C01">
              <w:rPr>
                <w:color w:val="000000"/>
                <w:sz w:val="22"/>
                <w:szCs w:val="22"/>
              </w:rPr>
              <w:t>(Fraction Female) *(Fraction Hispanic) [(FH)]</w:t>
            </w:r>
          </w:p>
        </w:tc>
        <w:tc>
          <w:tcPr>
            <w:tcW w:w="2450" w:type="dxa"/>
            <w:tcBorders>
              <w:top w:val="nil"/>
              <w:left w:val="nil"/>
              <w:bottom w:val="nil"/>
              <w:right w:val="nil"/>
            </w:tcBorders>
            <w:noWrap/>
            <w:vAlign w:val="bottom"/>
          </w:tcPr>
          <w:p w:rsidR="00A54C0F" w:rsidRPr="00125C01" w:rsidRDefault="00A54C0F" w:rsidP="000E3823">
            <w:pPr>
              <w:jc w:val="center"/>
              <w:rPr>
                <w:color w:val="000000"/>
              </w:rPr>
            </w:pPr>
          </w:p>
        </w:tc>
        <w:tc>
          <w:tcPr>
            <w:tcW w:w="1951" w:type="dxa"/>
            <w:tcBorders>
              <w:top w:val="nil"/>
              <w:left w:val="nil"/>
              <w:bottom w:val="nil"/>
              <w:right w:val="nil"/>
            </w:tcBorders>
            <w:noWrap/>
            <w:vAlign w:val="bottom"/>
          </w:tcPr>
          <w:p w:rsidR="00A54C0F" w:rsidRPr="00125C01" w:rsidRDefault="00A54C0F" w:rsidP="000E3823">
            <w:pPr>
              <w:jc w:val="center"/>
              <w:rPr>
                <w:color w:val="000000"/>
              </w:rPr>
            </w:pPr>
            <w:r w:rsidRPr="00125C01">
              <w:rPr>
                <w:color w:val="000000"/>
                <w:sz w:val="22"/>
                <w:szCs w:val="22"/>
              </w:rPr>
              <w:t>2.100</w:t>
            </w:r>
          </w:p>
        </w:tc>
      </w:tr>
      <w:tr w:rsidR="00A54C0F" w:rsidRPr="00125C01" w:rsidTr="000E3823">
        <w:trPr>
          <w:trHeight w:val="300"/>
        </w:trPr>
        <w:tc>
          <w:tcPr>
            <w:tcW w:w="4617" w:type="dxa"/>
            <w:tcBorders>
              <w:top w:val="nil"/>
              <w:left w:val="nil"/>
              <w:bottom w:val="nil"/>
              <w:right w:val="nil"/>
            </w:tcBorders>
            <w:noWrap/>
            <w:vAlign w:val="bottom"/>
          </w:tcPr>
          <w:p w:rsidR="00A54C0F" w:rsidRPr="00125C01" w:rsidRDefault="00A54C0F" w:rsidP="000E3823">
            <w:pPr>
              <w:rPr>
                <w:color w:val="000000"/>
              </w:rPr>
            </w:pPr>
          </w:p>
        </w:tc>
        <w:tc>
          <w:tcPr>
            <w:tcW w:w="2450" w:type="dxa"/>
            <w:tcBorders>
              <w:top w:val="nil"/>
              <w:left w:val="nil"/>
              <w:bottom w:val="nil"/>
              <w:right w:val="nil"/>
            </w:tcBorders>
            <w:noWrap/>
            <w:vAlign w:val="bottom"/>
          </w:tcPr>
          <w:p w:rsidR="00A54C0F" w:rsidRPr="00125C01" w:rsidRDefault="00A54C0F" w:rsidP="000E3823">
            <w:pPr>
              <w:jc w:val="center"/>
              <w:rPr>
                <w:color w:val="000000"/>
              </w:rPr>
            </w:pPr>
          </w:p>
        </w:tc>
        <w:tc>
          <w:tcPr>
            <w:tcW w:w="1951" w:type="dxa"/>
            <w:tcBorders>
              <w:top w:val="nil"/>
              <w:left w:val="nil"/>
              <w:bottom w:val="nil"/>
              <w:right w:val="nil"/>
            </w:tcBorders>
            <w:noWrap/>
            <w:vAlign w:val="bottom"/>
          </w:tcPr>
          <w:p w:rsidR="00A54C0F" w:rsidRPr="00125C01" w:rsidRDefault="00A54C0F" w:rsidP="000E3823">
            <w:pPr>
              <w:jc w:val="center"/>
              <w:rPr>
                <w:color w:val="000000"/>
              </w:rPr>
            </w:pPr>
            <w:r w:rsidRPr="00125C01">
              <w:rPr>
                <w:color w:val="000000"/>
                <w:sz w:val="22"/>
                <w:szCs w:val="22"/>
              </w:rPr>
              <w:t>(0.532)</w:t>
            </w:r>
          </w:p>
        </w:tc>
      </w:tr>
      <w:tr w:rsidR="00A54C0F" w:rsidRPr="00125C01" w:rsidTr="000E3823">
        <w:trPr>
          <w:trHeight w:val="300"/>
        </w:trPr>
        <w:tc>
          <w:tcPr>
            <w:tcW w:w="4617" w:type="dxa"/>
            <w:tcBorders>
              <w:top w:val="nil"/>
              <w:left w:val="nil"/>
              <w:bottom w:val="nil"/>
              <w:right w:val="nil"/>
            </w:tcBorders>
            <w:noWrap/>
            <w:vAlign w:val="bottom"/>
          </w:tcPr>
          <w:p w:rsidR="00A54C0F" w:rsidRPr="00125C01" w:rsidRDefault="00A54C0F" w:rsidP="000E3823">
            <w:pPr>
              <w:rPr>
                <w:color w:val="000000"/>
              </w:rPr>
            </w:pPr>
            <w:r w:rsidRPr="00125C01">
              <w:rPr>
                <w:color w:val="000000"/>
                <w:sz w:val="22"/>
                <w:szCs w:val="22"/>
              </w:rPr>
              <w:t>Log Population [(Ln POP)]</w:t>
            </w:r>
          </w:p>
        </w:tc>
        <w:tc>
          <w:tcPr>
            <w:tcW w:w="2450" w:type="dxa"/>
            <w:tcBorders>
              <w:top w:val="nil"/>
              <w:left w:val="nil"/>
              <w:bottom w:val="nil"/>
              <w:right w:val="nil"/>
            </w:tcBorders>
            <w:noWrap/>
            <w:vAlign w:val="bottom"/>
          </w:tcPr>
          <w:p w:rsidR="00A54C0F" w:rsidRPr="00125C01" w:rsidRDefault="00A54C0F" w:rsidP="000E3823">
            <w:pPr>
              <w:jc w:val="center"/>
              <w:rPr>
                <w:color w:val="000000"/>
              </w:rPr>
            </w:pPr>
          </w:p>
        </w:tc>
        <w:tc>
          <w:tcPr>
            <w:tcW w:w="1951" w:type="dxa"/>
            <w:tcBorders>
              <w:top w:val="nil"/>
              <w:left w:val="nil"/>
              <w:bottom w:val="nil"/>
              <w:right w:val="nil"/>
            </w:tcBorders>
            <w:noWrap/>
            <w:vAlign w:val="bottom"/>
          </w:tcPr>
          <w:p w:rsidR="00A54C0F" w:rsidRPr="00125C01" w:rsidRDefault="00A54C0F" w:rsidP="000E3823">
            <w:pPr>
              <w:jc w:val="center"/>
              <w:rPr>
                <w:color w:val="000000"/>
              </w:rPr>
            </w:pPr>
            <w:r w:rsidRPr="00125C01">
              <w:rPr>
                <w:color w:val="000000"/>
                <w:sz w:val="22"/>
                <w:szCs w:val="22"/>
              </w:rPr>
              <w:t>0.072</w:t>
            </w:r>
          </w:p>
        </w:tc>
      </w:tr>
      <w:tr w:rsidR="00A54C0F" w:rsidRPr="00125C01" w:rsidTr="000E3823">
        <w:trPr>
          <w:trHeight w:val="300"/>
        </w:trPr>
        <w:tc>
          <w:tcPr>
            <w:tcW w:w="4617" w:type="dxa"/>
            <w:tcBorders>
              <w:top w:val="nil"/>
              <w:left w:val="nil"/>
              <w:bottom w:val="nil"/>
              <w:right w:val="nil"/>
            </w:tcBorders>
            <w:noWrap/>
            <w:vAlign w:val="bottom"/>
          </w:tcPr>
          <w:p w:rsidR="00A54C0F" w:rsidRPr="00125C01" w:rsidRDefault="00A54C0F" w:rsidP="000E3823">
            <w:pPr>
              <w:rPr>
                <w:color w:val="000000"/>
              </w:rPr>
            </w:pPr>
          </w:p>
        </w:tc>
        <w:tc>
          <w:tcPr>
            <w:tcW w:w="2450" w:type="dxa"/>
            <w:tcBorders>
              <w:top w:val="nil"/>
              <w:left w:val="nil"/>
              <w:bottom w:val="nil"/>
              <w:right w:val="nil"/>
            </w:tcBorders>
            <w:noWrap/>
            <w:vAlign w:val="bottom"/>
          </w:tcPr>
          <w:p w:rsidR="00A54C0F" w:rsidRPr="00125C01" w:rsidRDefault="00A54C0F" w:rsidP="000E3823">
            <w:pPr>
              <w:jc w:val="center"/>
              <w:rPr>
                <w:color w:val="000000"/>
              </w:rPr>
            </w:pPr>
          </w:p>
        </w:tc>
        <w:tc>
          <w:tcPr>
            <w:tcW w:w="1951" w:type="dxa"/>
            <w:tcBorders>
              <w:top w:val="nil"/>
              <w:left w:val="nil"/>
              <w:bottom w:val="nil"/>
              <w:right w:val="nil"/>
            </w:tcBorders>
            <w:noWrap/>
            <w:vAlign w:val="bottom"/>
          </w:tcPr>
          <w:p w:rsidR="00A54C0F" w:rsidRPr="00125C01" w:rsidRDefault="00A54C0F" w:rsidP="000E3823">
            <w:pPr>
              <w:jc w:val="center"/>
              <w:rPr>
                <w:color w:val="000000"/>
              </w:rPr>
            </w:pPr>
            <w:r w:rsidRPr="00125C01">
              <w:rPr>
                <w:color w:val="000000"/>
                <w:sz w:val="22"/>
                <w:szCs w:val="22"/>
              </w:rPr>
              <w:t>(0.023)</w:t>
            </w:r>
          </w:p>
        </w:tc>
      </w:tr>
      <w:tr w:rsidR="00A54C0F" w:rsidRPr="00125C01" w:rsidTr="000E3823">
        <w:trPr>
          <w:trHeight w:val="300"/>
        </w:trPr>
        <w:tc>
          <w:tcPr>
            <w:tcW w:w="4617" w:type="dxa"/>
            <w:tcBorders>
              <w:top w:val="nil"/>
              <w:left w:val="nil"/>
              <w:bottom w:val="nil"/>
              <w:right w:val="nil"/>
            </w:tcBorders>
            <w:noWrap/>
            <w:vAlign w:val="bottom"/>
          </w:tcPr>
          <w:p w:rsidR="00A54C0F" w:rsidRPr="00125C01" w:rsidRDefault="00A54C0F" w:rsidP="000E3823">
            <w:pPr>
              <w:rPr>
                <w:color w:val="000000"/>
              </w:rPr>
            </w:pPr>
            <w:r w:rsidRPr="00125C01">
              <w:rPr>
                <w:color w:val="000000"/>
                <w:sz w:val="22"/>
                <w:szCs w:val="22"/>
              </w:rPr>
              <w:t>Log mean Wage [(LnW)]</w:t>
            </w:r>
          </w:p>
        </w:tc>
        <w:tc>
          <w:tcPr>
            <w:tcW w:w="2450" w:type="dxa"/>
            <w:tcBorders>
              <w:top w:val="nil"/>
              <w:left w:val="nil"/>
              <w:bottom w:val="nil"/>
              <w:right w:val="nil"/>
            </w:tcBorders>
            <w:noWrap/>
            <w:vAlign w:val="bottom"/>
          </w:tcPr>
          <w:p w:rsidR="00A54C0F" w:rsidRPr="00125C01" w:rsidRDefault="00A54C0F" w:rsidP="000E3823">
            <w:pPr>
              <w:jc w:val="center"/>
              <w:rPr>
                <w:color w:val="000000"/>
              </w:rPr>
            </w:pPr>
          </w:p>
        </w:tc>
        <w:tc>
          <w:tcPr>
            <w:tcW w:w="1951" w:type="dxa"/>
            <w:tcBorders>
              <w:top w:val="nil"/>
              <w:left w:val="nil"/>
              <w:bottom w:val="nil"/>
              <w:right w:val="nil"/>
            </w:tcBorders>
            <w:noWrap/>
            <w:vAlign w:val="bottom"/>
          </w:tcPr>
          <w:p w:rsidR="00A54C0F" w:rsidRPr="00125C01" w:rsidRDefault="00A54C0F" w:rsidP="000E3823">
            <w:pPr>
              <w:jc w:val="center"/>
              <w:rPr>
                <w:color w:val="000000"/>
              </w:rPr>
            </w:pPr>
            <w:r w:rsidRPr="00125C01">
              <w:rPr>
                <w:color w:val="000000"/>
                <w:sz w:val="22"/>
                <w:szCs w:val="22"/>
              </w:rPr>
              <w:t>-0.663</w:t>
            </w:r>
          </w:p>
        </w:tc>
      </w:tr>
      <w:tr w:rsidR="00A54C0F" w:rsidRPr="00125C01" w:rsidTr="000E3823">
        <w:trPr>
          <w:trHeight w:val="300"/>
        </w:trPr>
        <w:tc>
          <w:tcPr>
            <w:tcW w:w="4617" w:type="dxa"/>
            <w:tcBorders>
              <w:top w:val="nil"/>
              <w:left w:val="nil"/>
              <w:bottom w:val="nil"/>
              <w:right w:val="nil"/>
            </w:tcBorders>
            <w:noWrap/>
            <w:vAlign w:val="bottom"/>
          </w:tcPr>
          <w:p w:rsidR="00A54C0F" w:rsidRPr="00125C01" w:rsidRDefault="00A54C0F" w:rsidP="000E3823">
            <w:pPr>
              <w:rPr>
                <w:color w:val="000000"/>
              </w:rPr>
            </w:pPr>
          </w:p>
        </w:tc>
        <w:tc>
          <w:tcPr>
            <w:tcW w:w="2450" w:type="dxa"/>
            <w:tcBorders>
              <w:top w:val="nil"/>
              <w:left w:val="nil"/>
              <w:bottom w:val="nil"/>
              <w:right w:val="nil"/>
            </w:tcBorders>
            <w:noWrap/>
            <w:vAlign w:val="bottom"/>
          </w:tcPr>
          <w:p w:rsidR="00A54C0F" w:rsidRPr="00125C01" w:rsidRDefault="00A54C0F" w:rsidP="000E3823">
            <w:pPr>
              <w:jc w:val="center"/>
              <w:rPr>
                <w:color w:val="000000"/>
              </w:rPr>
            </w:pPr>
          </w:p>
        </w:tc>
        <w:tc>
          <w:tcPr>
            <w:tcW w:w="1951" w:type="dxa"/>
            <w:tcBorders>
              <w:top w:val="nil"/>
              <w:left w:val="nil"/>
              <w:bottom w:val="nil"/>
              <w:right w:val="nil"/>
            </w:tcBorders>
            <w:noWrap/>
            <w:vAlign w:val="bottom"/>
          </w:tcPr>
          <w:p w:rsidR="00A54C0F" w:rsidRPr="00125C01" w:rsidRDefault="00A54C0F" w:rsidP="000E3823">
            <w:pPr>
              <w:jc w:val="center"/>
              <w:rPr>
                <w:color w:val="000000"/>
              </w:rPr>
            </w:pPr>
            <w:r w:rsidRPr="00125C01">
              <w:rPr>
                <w:color w:val="000000"/>
                <w:sz w:val="22"/>
                <w:szCs w:val="22"/>
              </w:rPr>
              <w:t>(0.156)</w:t>
            </w:r>
          </w:p>
        </w:tc>
      </w:tr>
      <w:tr w:rsidR="00A54C0F" w:rsidRPr="00125C01" w:rsidTr="000E3823">
        <w:trPr>
          <w:trHeight w:val="300"/>
        </w:trPr>
        <w:tc>
          <w:tcPr>
            <w:tcW w:w="4617" w:type="dxa"/>
            <w:tcBorders>
              <w:top w:val="single" w:sz="4" w:space="0" w:color="auto"/>
              <w:left w:val="nil"/>
              <w:bottom w:val="nil"/>
              <w:right w:val="nil"/>
            </w:tcBorders>
            <w:noWrap/>
            <w:vAlign w:val="bottom"/>
          </w:tcPr>
          <w:p w:rsidR="00A54C0F" w:rsidRPr="00125C01" w:rsidRDefault="00A54C0F" w:rsidP="000E3823">
            <w:pPr>
              <w:rPr>
                <w:color w:val="000000"/>
              </w:rPr>
            </w:pPr>
            <w:r w:rsidRPr="00125C01">
              <w:rPr>
                <w:color w:val="000000"/>
                <w:sz w:val="22"/>
                <w:szCs w:val="22"/>
              </w:rPr>
              <w:t>Year Dummies (p-Value)~</w:t>
            </w:r>
          </w:p>
        </w:tc>
        <w:tc>
          <w:tcPr>
            <w:tcW w:w="2450" w:type="dxa"/>
            <w:tcBorders>
              <w:top w:val="single" w:sz="4" w:space="0" w:color="auto"/>
              <w:left w:val="nil"/>
              <w:bottom w:val="nil"/>
              <w:right w:val="nil"/>
            </w:tcBorders>
            <w:noWrap/>
            <w:vAlign w:val="bottom"/>
          </w:tcPr>
          <w:p w:rsidR="00A54C0F" w:rsidRPr="00125C01" w:rsidRDefault="00A54C0F" w:rsidP="000E3823">
            <w:pPr>
              <w:jc w:val="center"/>
              <w:rPr>
                <w:color w:val="000000"/>
              </w:rPr>
            </w:pPr>
            <w:r w:rsidRPr="00125C01">
              <w:rPr>
                <w:color w:val="000000"/>
                <w:sz w:val="22"/>
                <w:szCs w:val="22"/>
              </w:rPr>
              <w:t>0.06</w:t>
            </w:r>
          </w:p>
        </w:tc>
        <w:tc>
          <w:tcPr>
            <w:tcW w:w="1951" w:type="dxa"/>
            <w:tcBorders>
              <w:top w:val="single" w:sz="4" w:space="0" w:color="auto"/>
              <w:left w:val="nil"/>
              <w:bottom w:val="nil"/>
              <w:right w:val="nil"/>
            </w:tcBorders>
            <w:noWrap/>
            <w:vAlign w:val="bottom"/>
          </w:tcPr>
          <w:p w:rsidR="00A54C0F" w:rsidRPr="00125C01" w:rsidRDefault="00A54C0F" w:rsidP="000E3823">
            <w:pPr>
              <w:jc w:val="center"/>
              <w:rPr>
                <w:color w:val="000000"/>
              </w:rPr>
            </w:pPr>
            <w:r w:rsidRPr="00125C01">
              <w:rPr>
                <w:color w:val="000000"/>
                <w:sz w:val="22"/>
                <w:szCs w:val="22"/>
              </w:rPr>
              <w:t>0.028</w:t>
            </w:r>
          </w:p>
        </w:tc>
      </w:tr>
      <w:tr w:rsidR="00A54C0F" w:rsidRPr="00125C01" w:rsidTr="000E3823">
        <w:trPr>
          <w:trHeight w:val="300"/>
        </w:trPr>
        <w:tc>
          <w:tcPr>
            <w:tcW w:w="4617" w:type="dxa"/>
            <w:tcBorders>
              <w:top w:val="nil"/>
              <w:left w:val="nil"/>
              <w:bottom w:val="nil"/>
              <w:right w:val="nil"/>
            </w:tcBorders>
            <w:noWrap/>
            <w:vAlign w:val="bottom"/>
          </w:tcPr>
          <w:p w:rsidR="00A54C0F" w:rsidRPr="00125C01" w:rsidRDefault="00A54C0F" w:rsidP="000E3823">
            <w:pPr>
              <w:rPr>
                <w:color w:val="000000"/>
              </w:rPr>
            </w:pPr>
          </w:p>
        </w:tc>
        <w:tc>
          <w:tcPr>
            <w:tcW w:w="2450" w:type="dxa"/>
            <w:tcBorders>
              <w:top w:val="nil"/>
              <w:left w:val="nil"/>
              <w:bottom w:val="nil"/>
              <w:right w:val="nil"/>
            </w:tcBorders>
            <w:noWrap/>
            <w:vAlign w:val="bottom"/>
          </w:tcPr>
          <w:p w:rsidR="00A54C0F" w:rsidRPr="00125C01" w:rsidRDefault="00A54C0F" w:rsidP="000E3823">
            <w:pPr>
              <w:jc w:val="center"/>
              <w:rPr>
                <w:color w:val="000000"/>
              </w:rPr>
            </w:pPr>
          </w:p>
        </w:tc>
        <w:tc>
          <w:tcPr>
            <w:tcW w:w="1951" w:type="dxa"/>
            <w:tcBorders>
              <w:top w:val="nil"/>
              <w:left w:val="nil"/>
              <w:bottom w:val="nil"/>
              <w:right w:val="nil"/>
            </w:tcBorders>
            <w:noWrap/>
            <w:vAlign w:val="bottom"/>
          </w:tcPr>
          <w:p w:rsidR="00A54C0F" w:rsidRPr="00125C01" w:rsidRDefault="00A54C0F" w:rsidP="000E3823">
            <w:pPr>
              <w:jc w:val="center"/>
              <w:rPr>
                <w:color w:val="000000"/>
              </w:rPr>
            </w:pPr>
          </w:p>
        </w:tc>
      </w:tr>
      <w:tr w:rsidR="00A54C0F" w:rsidRPr="00125C01" w:rsidTr="000E3823">
        <w:trPr>
          <w:trHeight w:val="300"/>
        </w:trPr>
        <w:tc>
          <w:tcPr>
            <w:tcW w:w="4617" w:type="dxa"/>
            <w:tcBorders>
              <w:top w:val="nil"/>
              <w:left w:val="nil"/>
              <w:bottom w:val="nil"/>
              <w:right w:val="nil"/>
            </w:tcBorders>
            <w:noWrap/>
            <w:vAlign w:val="bottom"/>
          </w:tcPr>
          <w:p w:rsidR="00A54C0F" w:rsidRPr="00125C01" w:rsidRDefault="00A54C0F" w:rsidP="000E3823">
            <w:pPr>
              <w:rPr>
                <w:color w:val="000000"/>
              </w:rPr>
            </w:pPr>
            <w:r w:rsidRPr="00125C01">
              <w:rPr>
                <w:color w:val="000000"/>
                <w:sz w:val="22"/>
                <w:szCs w:val="22"/>
              </w:rPr>
              <w:t>MA Fixed effects (p Value)~</w:t>
            </w:r>
          </w:p>
        </w:tc>
        <w:tc>
          <w:tcPr>
            <w:tcW w:w="2450" w:type="dxa"/>
            <w:tcBorders>
              <w:top w:val="nil"/>
              <w:left w:val="nil"/>
              <w:bottom w:val="nil"/>
              <w:right w:val="nil"/>
            </w:tcBorders>
            <w:noWrap/>
            <w:vAlign w:val="bottom"/>
          </w:tcPr>
          <w:p w:rsidR="00A54C0F" w:rsidRPr="00125C01" w:rsidRDefault="00A54C0F" w:rsidP="000E3823">
            <w:pPr>
              <w:jc w:val="center"/>
              <w:rPr>
                <w:color w:val="000000"/>
              </w:rPr>
            </w:pPr>
            <w:r w:rsidRPr="00125C01">
              <w:rPr>
                <w:color w:val="000000"/>
                <w:sz w:val="22"/>
                <w:szCs w:val="22"/>
              </w:rPr>
              <w:t>&lt;0.04</w:t>
            </w:r>
          </w:p>
        </w:tc>
        <w:tc>
          <w:tcPr>
            <w:tcW w:w="1951" w:type="dxa"/>
            <w:tcBorders>
              <w:top w:val="nil"/>
              <w:left w:val="nil"/>
              <w:bottom w:val="nil"/>
              <w:right w:val="nil"/>
            </w:tcBorders>
            <w:noWrap/>
            <w:vAlign w:val="bottom"/>
          </w:tcPr>
          <w:p w:rsidR="00A54C0F" w:rsidRPr="00125C01" w:rsidRDefault="00A54C0F" w:rsidP="000E3823">
            <w:pPr>
              <w:jc w:val="center"/>
              <w:rPr>
                <w:color w:val="000000"/>
              </w:rPr>
            </w:pPr>
            <w:r w:rsidRPr="00125C01">
              <w:rPr>
                <w:color w:val="000000"/>
                <w:sz w:val="22"/>
                <w:szCs w:val="22"/>
              </w:rPr>
              <w:t>&lt; 0.01</w:t>
            </w:r>
          </w:p>
        </w:tc>
      </w:tr>
      <w:tr w:rsidR="00A54C0F" w:rsidRPr="00125C01" w:rsidTr="000E3823">
        <w:trPr>
          <w:trHeight w:val="300"/>
        </w:trPr>
        <w:tc>
          <w:tcPr>
            <w:tcW w:w="4617" w:type="dxa"/>
            <w:tcBorders>
              <w:top w:val="nil"/>
              <w:left w:val="nil"/>
              <w:bottom w:val="nil"/>
              <w:right w:val="nil"/>
            </w:tcBorders>
            <w:noWrap/>
            <w:vAlign w:val="bottom"/>
          </w:tcPr>
          <w:p w:rsidR="00A54C0F" w:rsidRPr="00125C01" w:rsidRDefault="00A54C0F" w:rsidP="000E3823">
            <w:pPr>
              <w:rPr>
                <w:color w:val="000000"/>
              </w:rPr>
            </w:pPr>
          </w:p>
        </w:tc>
        <w:tc>
          <w:tcPr>
            <w:tcW w:w="2450" w:type="dxa"/>
            <w:tcBorders>
              <w:top w:val="nil"/>
              <w:left w:val="nil"/>
              <w:bottom w:val="nil"/>
              <w:right w:val="nil"/>
            </w:tcBorders>
            <w:noWrap/>
            <w:vAlign w:val="bottom"/>
          </w:tcPr>
          <w:p w:rsidR="00A54C0F" w:rsidRPr="00125C01" w:rsidRDefault="00A54C0F" w:rsidP="000E3823">
            <w:pPr>
              <w:jc w:val="center"/>
              <w:rPr>
                <w:color w:val="000000"/>
              </w:rPr>
            </w:pPr>
          </w:p>
        </w:tc>
        <w:tc>
          <w:tcPr>
            <w:tcW w:w="1951" w:type="dxa"/>
            <w:tcBorders>
              <w:top w:val="nil"/>
              <w:left w:val="nil"/>
              <w:bottom w:val="nil"/>
              <w:right w:val="nil"/>
            </w:tcBorders>
            <w:noWrap/>
            <w:vAlign w:val="bottom"/>
          </w:tcPr>
          <w:p w:rsidR="00A54C0F" w:rsidRPr="00125C01" w:rsidRDefault="00A54C0F" w:rsidP="000E3823">
            <w:pPr>
              <w:jc w:val="center"/>
              <w:rPr>
                <w:color w:val="000000"/>
              </w:rPr>
            </w:pPr>
          </w:p>
        </w:tc>
      </w:tr>
      <w:tr w:rsidR="00A54C0F" w:rsidRPr="00125C01" w:rsidTr="000E3823">
        <w:trPr>
          <w:trHeight w:val="300"/>
        </w:trPr>
        <w:tc>
          <w:tcPr>
            <w:tcW w:w="4617" w:type="dxa"/>
            <w:tcBorders>
              <w:top w:val="nil"/>
              <w:left w:val="nil"/>
              <w:bottom w:val="nil"/>
              <w:right w:val="nil"/>
            </w:tcBorders>
            <w:noWrap/>
            <w:vAlign w:val="bottom"/>
          </w:tcPr>
          <w:p w:rsidR="00A54C0F" w:rsidRPr="00125C01" w:rsidRDefault="00A54C0F" w:rsidP="000E3823">
            <w:pPr>
              <w:rPr>
                <w:color w:val="000000"/>
              </w:rPr>
            </w:pPr>
            <w:r w:rsidRPr="00125C01">
              <w:rPr>
                <w:color w:val="000000"/>
                <w:sz w:val="22"/>
                <w:szCs w:val="22"/>
              </w:rPr>
              <w:t>R-Square</w:t>
            </w:r>
          </w:p>
        </w:tc>
        <w:tc>
          <w:tcPr>
            <w:tcW w:w="2450" w:type="dxa"/>
            <w:tcBorders>
              <w:top w:val="nil"/>
              <w:left w:val="nil"/>
              <w:bottom w:val="nil"/>
              <w:right w:val="nil"/>
            </w:tcBorders>
            <w:noWrap/>
            <w:vAlign w:val="bottom"/>
          </w:tcPr>
          <w:p w:rsidR="00A54C0F" w:rsidRPr="00125C01" w:rsidRDefault="00A54C0F" w:rsidP="000E3823">
            <w:pPr>
              <w:jc w:val="center"/>
              <w:rPr>
                <w:color w:val="000000"/>
              </w:rPr>
            </w:pPr>
            <w:r w:rsidRPr="00125C01">
              <w:rPr>
                <w:color w:val="000000"/>
                <w:sz w:val="22"/>
                <w:szCs w:val="22"/>
              </w:rPr>
              <w:t>0.1515</w:t>
            </w:r>
          </w:p>
        </w:tc>
        <w:tc>
          <w:tcPr>
            <w:tcW w:w="1951" w:type="dxa"/>
            <w:tcBorders>
              <w:top w:val="nil"/>
              <w:left w:val="nil"/>
              <w:bottom w:val="nil"/>
              <w:right w:val="nil"/>
            </w:tcBorders>
            <w:noWrap/>
            <w:vAlign w:val="bottom"/>
          </w:tcPr>
          <w:p w:rsidR="00A54C0F" w:rsidRPr="00125C01" w:rsidRDefault="00A54C0F" w:rsidP="000E3823">
            <w:pPr>
              <w:jc w:val="center"/>
              <w:rPr>
                <w:color w:val="000000"/>
              </w:rPr>
            </w:pPr>
            <w:r w:rsidRPr="00125C01">
              <w:rPr>
                <w:color w:val="000000"/>
                <w:sz w:val="22"/>
                <w:szCs w:val="22"/>
              </w:rPr>
              <w:t>0.4972</w:t>
            </w:r>
          </w:p>
        </w:tc>
      </w:tr>
      <w:tr w:rsidR="00A54C0F" w:rsidRPr="00125C01" w:rsidTr="000E3823">
        <w:trPr>
          <w:trHeight w:val="300"/>
        </w:trPr>
        <w:tc>
          <w:tcPr>
            <w:tcW w:w="4617" w:type="dxa"/>
            <w:tcBorders>
              <w:top w:val="nil"/>
              <w:left w:val="nil"/>
              <w:bottom w:val="nil"/>
              <w:right w:val="nil"/>
            </w:tcBorders>
            <w:noWrap/>
            <w:vAlign w:val="bottom"/>
          </w:tcPr>
          <w:p w:rsidR="00A54C0F" w:rsidRPr="00125C01" w:rsidRDefault="00A54C0F" w:rsidP="000E3823">
            <w:pPr>
              <w:rPr>
                <w:color w:val="000000"/>
              </w:rPr>
            </w:pPr>
          </w:p>
        </w:tc>
        <w:tc>
          <w:tcPr>
            <w:tcW w:w="2450" w:type="dxa"/>
            <w:tcBorders>
              <w:top w:val="nil"/>
              <w:left w:val="nil"/>
              <w:bottom w:val="nil"/>
              <w:right w:val="nil"/>
            </w:tcBorders>
            <w:noWrap/>
            <w:vAlign w:val="bottom"/>
          </w:tcPr>
          <w:p w:rsidR="00A54C0F" w:rsidRPr="00125C01" w:rsidRDefault="00A54C0F" w:rsidP="000E3823">
            <w:pPr>
              <w:jc w:val="center"/>
              <w:rPr>
                <w:color w:val="000000"/>
              </w:rPr>
            </w:pPr>
          </w:p>
        </w:tc>
        <w:tc>
          <w:tcPr>
            <w:tcW w:w="1951" w:type="dxa"/>
            <w:tcBorders>
              <w:top w:val="nil"/>
              <w:left w:val="nil"/>
              <w:bottom w:val="nil"/>
              <w:right w:val="nil"/>
            </w:tcBorders>
            <w:noWrap/>
            <w:vAlign w:val="bottom"/>
          </w:tcPr>
          <w:p w:rsidR="00A54C0F" w:rsidRPr="00125C01" w:rsidRDefault="00A54C0F" w:rsidP="000E3823">
            <w:pPr>
              <w:jc w:val="center"/>
              <w:rPr>
                <w:color w:val="000000"/>
              </w:rPr>
            </w:pPr>
          </w:p>
        </w:tc>
      </w:tr>
      <w:tr w:rsidR="00A54C0F" w:rsidRPr="00125C01" w:rsidTr="000E3823">
        <w:trPr>
          <w:trHeight w:val="300"/>
        </w:trPr>
        <w:tc>
          <w:tcPr>
            <w:tcW w:w="4617" w:type="dxa"/>
            <w:tcBorders>
              <w:top w:val="nil"/>
              <w:left w:val="nil"/>
              <w:bottom w:val="single" w:sz="4" w:space="0" w:color="auto"/>
              <w:right w:val="nil"/>
            </w:tcBorders>
            <w:noWrap/>
            <w:vAlign w:val="bottom"/>
          </w:tcPr>
          <w:p w:rsidR="00A54C0F" w:rsidRPr="00125C01" w:rsidRDefault="00A54C0F" w:rsidP="000E3823">
            <w:pPr>
              <w:rPr>
                <w:color w:val="000000"/>
              </w:rPr>
            </w:pPr>
            <w:r w:rsidRPr="00125C01">
              <w:rPr>
                <w:color w:val="000000"/>
                <w:sz w:val="22"/>
                <w:szCs w:val="22"/>
              </w:rPr>
              <w:t>Observations</w:t>
            </w:r>
          </w:p>
        </w:tc>
        <w:tc>
          <w:tcPr>
            <w:tcW w:w="2450" w:type="dxa"/>
            <w:tcBorders>
              <w:top w:val="nil"/>
              <w:left w:val="nil"/>
              <w:bottom w:val="single" w:sz="4" w:space="0" w:color="auto"/>
              <w:right w:val="nil"/>
            </w:tcBorders>
            <w:noWrap/>
            <w:vAlign w:val="bottom"/>
          </w:tcPr>
          <w:p w:rsidR="00A54C0F" w:rsidRPr="00125C01" w:rsidRDefault="00A54C0F" w:rsidP="000E3823">
            <w:pPr>
              <w:jc w:val="center"/>
              <w:rPr>
                <w:color w:val="000000"/>
              </w:rPr>
            </w:pPr>
            <w:r w:rsidRPr="00125C01">
              <w:rPr>
                <w:color w:val="000000"/>
                <w:sz w:val="22"/>
                <w:szCs w:val="22"/>
              </w:rPr>
              <w:t>339</w:t>
            </w:r>
          </w:p>
        </w:tc>
        <w:tc>
          <w:tcPr>
            <w:tcW w:w="1951" w:type="dxa"/>
            <w:tcBorders>
              <w:top w:val="nil"/>
              <w:left w:val="nil"/>
              <w:bottom w:val="single" w:sz="4" w:space="0" w:color="auto"/>
              <w:right w:val="nil"/>
            </w:tcBorders>
            <w:noWrap/>
            <w:vAlign w:val="bottom"/>
          </w:tcPr>
          <w:p w:rsidR="00A54C0F" w:rsidRPr="00125C01" w:rsidRDefault="00A54C0F" w:rsidP="000E3823">
            <w:pPr>
              <w:jc w:val="center"/>
              <w:rPr>
                <w:color w:val="000000"/>
              </w:rPr>
            </w:pPr>
            <w:r w:rsidRPr="00125C01">
              <w:rPr>
                <w:color w:val="000000"/>
                <w:sz w:val="22"/>
                <w:szCs w:val="22"/>
              </w:rPr>
              <w:t>339</w:t>
            </w:r>
          </w:p>
        </w:tc>
      </w:tr>
      <w:tr w:rsidR="00A54C0F" w:rsidRPr="00125C01" w:rsidTr="000E3823">
        <w:trPr>
          <w:trHeight w:val="300"/>
        </w:trPr>
        <w:tc>
          <w:tcPr>
            <w:tcW w:w="9018" w:type="dxa"/>
            <w:gridSpan w:val="3"/>
            <w:tcBorders>
              <w:top w:val="nil"/>
              <w:left w:val="nil"/>
              <w:bottom w:val="nil"/>
              <w:right w:val="nil"/>
            </w:tcBorders>
            <w:noWrap/>
            <w:vAlign w:val="bottom"/>
          </w:tcPr>
          <w:p w:rsidR="00A54C0F" w:rsidRPr="00125C01" w:rsidRDefault="00A54C0F" w:rsidP="000E3823">
            <w:pPr>
              <w:rPr>
                <w:color w:val="000000"/>
              </w:rPr>
            </w:pPr>
            <w:r w:rsidRPr="00125C01">
              <w:rPr>
                <w:color w:val="000000"/>
                <w:sz w:val="22"/>
                <w:szCs w:val="22"/>
              </w:rPr>
              <w:t>Source: Calculations from Current Population Surveys (CPSs) and Uniform Crime Reports (UCR)</w:t>
            </w:r>
          </w:p>
        </w:tc>
      </w:tr>
      <w:tr w:rsidR="00A54C0F" w:rsidRPr="00125C01" w:rsidTr="000E3823">
        <w:trPr>
          <w:trHeight w:val="300"/>
        </w:trPr>
        <w:tc>
          <w:tcPr>
            <w:tcW w:w="4617" w:type="dxa"/>
            <w:tcBorders>
              <w:top w:val="nil"/>
              <w:left w:val="nil"/>
              <w:bottom w:val="nil"/>
              <w:right w:val="nil"/>
            </w:tcBorders>
            <w:noWrap/>
            <w:vAlign w:val="bottom"/>
          </w:tcPr>
          <w:p w:rsidR="00A54C0F" w:rsidRPr="00125C01" w:rsidRDefault="00A54C0F" w:rsidP="000E3823">
            <w:pPr>
              <w:rPr>
                <w:color w:val="000000"/>
              </w:rPr>
            </w:pPr>
            <w:r w:rsidRPr="00125C01">
              <w:rPr>
                <w:color w:val="000000"/>
                <w:sz w:val="22"/>
                <w:szCs w:val="22"/>
              </w:rPr>
              <w:t>Notes: Robust Standard errors are parentheses and constant included but not shown.</w:t>
            </w:r>
          </w:p>
        </w:tc>
        <w:tc>
          <w:tcPr>
            <w:tcW w:w="2450" w:type="dxa"/>
            <w:tcBorders>
              <w:top w:val="nil"/>
              <w:left w:val="nil"/>
              <w:bottom w:val="nil"/>
              <w:right w:val="nil"/>
            </w:tcBorders>
            <w:noWrap/>
            <w:vAlign w:val="bottom"/>
          </w:tcPr>
          <w:p w:rsidR="00A54C0F" w:rsidRPr="00125C01" w:rsidRDefault="00A54C0F" w:rsidP="000E3823">
            <w:pPr>
              <w:rPr>
                <w:color w:val="000000"/>
              </w:rPr>
            </w:pPr>
          </w:p>
        </w:tc>
        <w:tc>
          <w:tcPr>
            <w:tcW w:w="1951" w:type="dxa"/>
            <w:tcBorders>
              <w:top w:val="nil"/>
              <w:left w:val="nil"/>
              <w:bottom w:val="nil"/>
              <w:right w:val="nil"/>
            </w:tcBorders>
            <w:noWrap/>
            <w:vAlign w:val="bottom"/>
          </w:tcPr>
          <w:p w:rsidR="00A54C0F" w:rsidRPr="00125C01" w:rsidRDefault="00A54C0F" w:rsidP="000E3823">
            <w:pPr>
              <w:rPr>
                <w:color w:val="000000"/>
              </w:rPr>
            </w:pPr>
          </w:p>
        </w:tc>
      </w:tr>
      <w:tr w:rsidR="00A54C0F" w:rsidRPr="00125C01" w:rsidTr="000E3823">
        <w:trPr>
          <w:trHeight w:val="300"/>
        </w:trPr>
        <w:tc>
          <w:tcPr>
            <w:tcW w:w="4617" w:type="dxa"/>
            <w:tcBorders>
              <w:top w:val="nil"/>
              <w:left w:val="nil"/>
              <w:bottom w:val="nil"/>
              <w:right w:val="nil"/>
            </w:tcBorders>
            <w:noWrap/>
            <w:vAlign w:val="bottom"/>
          </w:tcPr>
          <w:p w:rsidR="00A54C0F" w:rsidRPr="00125C01" w:rsidRDefault="00A54C0F" w:rsidP="000E3823">
            <w:pPr>
              <w:rPr>
                <w:color w:val="000000"/>
              </w:rPr>
            </w:pPr>
            <w:r w:rsidRPr="00125C01">
              <w:rPr>
                <w:color w:val="000000"/>
                <w:sz w:val="22"/>
                <w:szCs w:val="22"/>
              </w:rPr>
              <w:t>~ p-value from an F-test</w:t>
            </w:r>
          </w:p>
        </w:tc>
        <w:tc>
          <w:tcPr>
            <w:tcW w:w="2450" w:type="dxa"/>
            <w:tcBorders>
              <w:top w:val="nil"/>
              <w:left w:val="nil"/>
              <w:bottom w:val="nil"/>
              <w:right w:val="nil"/>
            </w:tcBorders>
            <w:noWrap/>
            <w:vAlign w:val="bottom"/>
          </w:tcPr>
          <w:p w:rsidR="00A54C0F" w:rsidRPr="00125C01" w:rsidRDefault="00A54C0F" w:rsidP="000E3823">
            <w:pPr>
              <w:rPr>
                <w:color w:val="000000"/>
              </w:rPr>
            </w:pPr>
          </w:p>
        </w:tc>
        <w:tc>
          <w:tcPr>
            <w:tcW w:w="1951" w:type="dxa"/>
            <w:tcBorders>
              <w:top w:val="nil"/>
              <w:left w:val="nil"/>
              <w:bottom w:val="nil"/>
              <w:right w:val="nil"/>
            </w:tcBorders>
            <w:noWrap/>
            <w:vAlign w:val="bottom"/>
          </w:tcPr>
          <w:p w:rsidR="00A54C0F" w:rsidRPr="00125C01" w:rsidRDefault="00A54C0F" w:rsidP="000E3823">
            <w:pPr>
              <w:rPr>
                <w:color w:val="000000"/>
              </w:rPr>
            </w:pPr>
          </w:p>
        </w:tc>
      </w:tr>
      <w:tr w:rsidR="00A54C0F" w:rsidRPr="00125C01" w:rsidTr="000E3823">
        <w:trPr>
          <w:trHeight w:val="300"/>
        </w:trPr>
        <w:tc>
          <w:tcPr>
            <w:tcW w:w="9018" w:type="dxa"/>
            <w:gridSpan w:val="3"/>
            <w:tcBorders>
              <w:top w:val="nil"/>
              <w:left w:val="nil"/>
              <w:bottom w:val="nil"/>
              <w:right w:val="nil"/>
            </w:tcBorders>
            <w:noWrap/>
            <w:vAlign w:val="bottom"/>
          </w:tcPr>
          <w:p w:rsidR="00A54C0F" w:rsidRPr="00125C01" w:rsidRDefault="00A54C0F" w:rsidP="000E3823">
            <w:pPr>
              <w:rPr>
                <w:color w:val="000000"/>
              </w:rPr>
            </w:pPr>
            <w:r w:rsidRPr="00125C01">
              <w:rPr>
                <w:color w:val="000000"/>
                <w:sz w:val="22"/>
                <w:szCs w:val="22"/>
              </w:rPr>
              <w:t>z:  "</w:t>
            </w:r>
            <w:r w:rsidRPr="00125C01">
              <w:rPr>
                <w:i/>
                <w:color w:val="000000"/>
                <w:sz w:val="22"/>
                <w:szCs w:val="22"/>
              </w:rPr>
              <w:t>Fraction</w:t>
            </w:r>
            <w:r w:rsidRPr="00125C01">
              <w:rPr>
                <w:color w:val="000000"/>
                <w:sz w:val="22"/>
                <w:szCs w:val="22"/>
              </w:rPr>
              <w:t>" varies from 0 to 1 and differs in measurement from percent, which varies from 1 to 100.</w:t>
            </w:r>
          </w:p>
        </w:tc>
      </w:tr>
    </w:tbl>
    <w:p w:rsidR="00A54C0F" w:rsidRPr="00125C01" w:rsidRDefault="00A54C0F" w:rsidP="00B63081">
      <w:pPr>
        <w:pStyle w:val="a3"/>
      </w:pPr>
    </w:p>
    <w:p w:rsidR="00A54C0F" w:rsidRPr="00125C01" w:rsidRDefault="00A54C0F" w:rsidP="00AB1366">
      <w:pPr>
        <w:pStyle w:val="a3"/>
        <w:ind w:left="0"/>
      </w:pPr>
    </w:p>
    <w:p w:rsidR="00A54C0F" w:rsidRPr="00125C01" w:rsidRDefault="00A54C0F" w:rsidP="00AB1366">
      <w:pPr>
        <w:pStyle w:val="a3"/>
        <w:ind w:left="0"/>
      </w:pPr>
    </w:p>
    <w:p w:rsidR="00A54C0F" w:rsidRPr="00125C01" w:rsidRDefault="00A54C0F" w:rsidP="00AB1366">
      <w:pPr>
        <w:pStyle w:val="a3"/>
        <w:ind w:left="0"/>
      </w:pPr>
    </w:p>
    <w:p w:rsidR="00A54C0F" w:rsidRPr="00125C01" w:rsidRDefault="00A54C0F" w:rsidP="00AB1366">
      <w:pPr>
        <w:pStyle w:val="a3"/>
        <w:ind w:left="0"/>
      </w:pPr>
    </w:p>
    <w:p w:rsidR="00A54C0F" w:rsidRPr="00125C01" w:rsidRDefault="00A54C0F" w:rsidP="00AB1366">
      <w:pPr>
        <w:pStyle w:val="a3"/>
        <w:ind w:left="0"/>
      </w:pPr>
    </w:p>
    <w:p w:rsidR="00A54C0F" w:rsidRPr="00125C01" w:rsidRDefault="00A54C0F" w:rsidP="00AB1366">
      <w:pPr>
        <w:pStyle w:val="a3"/>
        <w:ind w:left="0"/>
      </w:pPr>
    </w:p>
    <w:p w:rsidR="00A54C0F" w:rsidRPr="00125C01" w:rsidRDefault="00A54C0F" w:rsidP="00AB1366">
      <w:pPr>
        <w:pStyle w:val="a3"/>
        <w:ind w:left="0"/>
      </w:pPr>
    </w:p>
    <w:p w:rsidR="00A54C0F" w:rsidRPr="00125C01" w:rsidRDefault="00A54C0F" w:rsidP="00AB1366">
      <w:pPr>
        <w:pStyle w:val="a3"/>
        <w:ind w:left="0"/>
      </w:pPr>
    </w:p>
    <w:sectPr w:rsidR="00A54C0F" w:rsidRPr="00125C01" w:rsidSect="002656FA">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D7C" w:rsidRDefault="00C01D7C" w:rsidP="00582293">
      <w:r>
        <w:separator/>
      </w:r>
    </w:p>
  </w:endnote>
  <w:endnote w:type="continuationSeparator" w:id="0">
    <w:p w:rsidR="00C01D7C" w:rsidRDefault="00C01D7C" w:rsidP="00582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Minngs">
    <w:altName w:val="w"/>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0F" w:rsidRDefault="000711EE" w:rsidP="006825B1">
    <w:pPr>
      <w:pStyle w:val="a6"/>
      <w:framePr w:wrap="around" w:vAnchor="text" w:hAnchor="margin" w:xAlign="center" w:y="1"/>
      <w:rPr>
        <w:rStyle w:val="a7"/>
      </w:rPr>
    </w:pPr>
    <w:r>
      <w:rPr>
        <w:rStyle w:val="a7"/>
      </w:rPr>
      <w:fldChar w:fldCharType="begin"/>
    </w:r>
    <w:r w:rsidR="00A54C0F">
      <w:rPr>
        <w:rStyle w:val="a7"/>
      </w:rPr>
      <w:instrText xml:space="preserve">PAGE  </w:instrText>
    </w:r>
    <w:r>
      <w:rPr>
        <w:rStyle w:val="a7"/>
      </w:rPr>
      <w:fldChar w:fldCharType="end"/>
    </w:r>
  </w:p>
  <w:p w:rsidR="00A54C0F" w:rsidRDefault="00A54C0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0F" w:rsidRPr="005A303B" w:rsidRDefault="000711EE" w:rsidP="006825B1">
    <w:pPr>
      <w:pStyle w:val="a6"/>
      <w:framePr w:wrap="around" w:vAnchor="text" w:hAnchor="margin" w:xAlign="center" w:y="1"/>
      <w:rPr>
        <w:rStyle w:val="a7"/>
        <w:rFonts w:ascii="Times New Roman" w:hAnsi="Times New Roman"/>
      </w:rPr>
    </w:pPr>
    <w:r w:rsidRPr="005A303B">
      <w:rPr>
        <w:rStyle w:val="a7"/>
        <w:rFonts w:ascii="Times New Roman" w:hAnsi="Times New Roman"/>
      </w:rPr>
      <w:fldChar w:fldCharType="begin"/>
    </w:r>
    <w:r w:rsidR="00A54C0F" w:rsidRPr="005A303B">
      <w:rPr>
        <w:rStyle w:val="a7"/>
        <w:rFonts w:ascii="Times New Roman" w:hAnsi="Times New Roman"/>
      </w:rPr>
      <w:instrText xml:space="preserve">PAGE  </w:instrText>
    </w:r>
    <w:r w:rsidRPr="005A303B">
      <w:rPr>
        <w:rStyle w:val="a7"/>
        <w:rFonts w:ascii="Times New Roman" w:hAnsi="Times New Roman"/>
      </w:rPr>
      <w:fldChar w:fldCharType="separate"/>
    </w:r>
    <w:r w:rsidR="00125C01">
      <w:rPr>
        <w:rStyle w:val="a7"/>
        <w:rFonts w:ascii="Times New Roman" w:hAnsi="Times New Roman"/>
        <w:noProof/>
      </w:rPr>
      <w:t>5</w:t>
    </w:r>
    <w:r w:rsidRPr="005A303B">
      <w:rPr>
        <w:rStyle w:val="a7"/>
        <w:rFonts w:ascii="Times New Roman" w:hAnsi="Times New Roman"/>
      </w:rPr>
      <w:fldChar w:fldCharType="end"/>
    </w:r>
  </w:p>
  <w:p w:rsidR="00A54C0F" w:rsidRDefault="00A54C0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0F" w:rsidRDefault="000711EE" w:rsidP="00A85223">
    <w:pPr>
      <w:pStyle w:val="a6"/>
      <w:framePr w:wrap="around" w:vAnchor="text" w:hAnchor="margin" w:xAlign="right" w:y="1"/>
      <w:rPr>
        <w:rStyle w:val="a7"/>
      </w:rPr>
    </w:pPr>
    <w:r>
      <w:rPr>
        <w:rStyle w:val="a7"/>
      </w:rPr>
      <w:fldChar w:fldCharType="begin"/>
    </w:r>
    <w:r w:rsidR="00A54C0F">
      <w:rPr>
        <w:rStyle w:val="a7"/>
      </w:rPr>
      <w:instrText xml:space="preserve">PAGE  </w:instrText>
    </w:r>
    <w:r>
      <w:rPr>
        <w:rStyle w:val="a7"/>
      </w:rPr>
      <w:fldChar w:fldCharType="end"/>
    </w:r>
  </w:p>
  <w:p w:rsidR="00A54C0F" w:rsidRDefault="00A54C0F" w:rsidP="00582293">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0F" w:rsidRPr="00582293" w:rsidRDefault="000711EE" w:rsidP="00A85223">
    <w:pPr>
      <w:pStyle w:val="a6"/>
      <w:framePr w:wrap="around" w:vAnchor="text" w:hAnchor="margin" w:xAlign="right" w:y="1"/>
      <w:rPr>
        <w:rStyle w:val="a7"/>
        <w:rFonts w:ascii="Times New Roman" w:hAnsi="Times New Roman"/>
      </w:rPr>
    </w:pPr>
    <w:r w:rsidRPr="00582293">
      <w:rPr>
        <w:rStyle w:val="a7"/>
        <w:rFonts w:ascii="Times New Roman" w:hAnsi="Times New Roman"/>
      </w:rPr>
      <w:fldChar w:fldCharType="begin"/>
    </w:r>
    <w:r w:rsidR="00A54C0F" w:rsidRPr="00582293">
      <w:rPr>
        <w:rStyle w:val="a7"/>
        <w:rFonts w:ascii="Times New Roman" w:hAnsi="Times New Roman"/>
      </w:rPr>
      <w:instrText xml:space="preserve">PAGE  </w:instrText>
    </w:r>
    <w:r w:rsidRPr="00582293">
      <w:rPr>
        <w:rStyle w:val="a7"/>
        <w:rFonts w:ascii="Times New Roman" w:hAnsi="Times New Roman"/>
      </w:rPr>
      <w:fldChar w:fldCharType="separate"/>
    </w:r>
    <w:r w:rsidR="00125C01">
      <w:rPr>
        <w:rStyle w:val="a7"/>
        <w:rFonts w:ascii="Times New Roman" w:hAnsi="Times New Roman"/>
        <w:noProof/>
      </w:rPr>
      <w:t>7</w:t>
    </w:r>
    <w:r w:rsidRPr="00582293">
      <w:rPr>
        <w:rStyle w:val="a7"/>
        <w:rFonts w:ascii="Times New Roman" w:hAnsi="Times New Roman"/>
      </w:rPr>
      <w:fldChar w:fldCharType="end"/>
    </w:r>
  </w:p>
  <w:p w:rsidR="00A54C0F" w:rsidRDefault="00A54C0F" w:rsidP="0058229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D7C" w:rsidRDefault="00C01D7C" w:rsidP="00582293">
      <w:r>
        <w:separator/>
      </w:r>
    </w:p>
  </w:footnote>
  <w:footnote w:type="continuationSeparator" w:id="0">
    <w:p w:rsidR="00C01D7C" w:rsidRDefault="00C01D7C" w:rsidP="00582293">
      <w:r>
        <w:continuationSeparator/>
      </w:r>
    </w:p>
  </w:footnote>
  <w:footnote w:id="1">
    <w:p w:rsidR="00A54C0F" w:rsidRPr="00484C67" w:rsidRDefault="00A54C0F" w:rsidP="00437554">
      <w:pPr>
        <w:pStyle w:val="ab"/>
        <w:rPr>
          <w:rFonts w:ascii="Times New Roman" w:hAnsi="Times New Roman"/>
          <w:sz w:val="22"/>
          <w:szCs w:val="22"/>
        </w:rPr>
      </w:pPr>
      <w:r w:rsidRPr="00484C67">
        <w:rPr>
          <w:rStyle w:val="ac"/>
          <w:rFonts w:ascii="Times New Roman" w:hAnsi="Times New Roman"/>
          <w:sz w:val="22"/>
          <w:szCs w:val="22"/>
        </w:rPr>
        <w:footnoteRef/>
      </w:r>
      <w:r w:rsidRPr="00484C67">
        <w:rPr>
          <w:rFonts w:ascii="Times New Roman" w:hAnsi="Times New Roman"/>
          <w:sz w:val="22"/>
          <w:szCs w:val="22"/>
        </w:rPr>
        <w:t xml:space="preserve"> Adopted from an article by Kristin Butcher and Anne Piehl in </w:t>
      </w:r>
      <w:r w:rsidRPr="00484C67">
        <w:rPr>
          <w:rFonts w:ascii="Times New Roman" w:hAnsi="Times New Roman"/>
          <w:i/>
          <w:sz w:val="22"/>
          <w:szCs w:val="22"/>
        </w:rPr>
        <w:t>Journal of Policy Analysis and Management</w:t>
      </w:r>
      <w:r w:rsidR="00484C67" w:rsidRPr="00484C67">
        <w:rPr>
          <w:rFonts w:ascii="Times New Roman" w:hAnsi="Times New Roman"/>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064"/>
    <w:multiLevelType w:val="hybridMultilevel"/>
    <w:tmpl w:val="E2602B10"/>
    <w:lvl w:ilvl="0" w:tplc="845401A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2EC3D1B"/>
    <w:multiLevelType w:val="hybridMultilevel"/>
    <w:tmpl w:val="8E9C7E36"/>
    <w:lvl w:ilvl="0" w:tplc="7A60464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5DB4831"/>
    <w:multiLevelType w:val="hybridMultilevel"/>
    <w:tmpl w:val="F7460092"/>
    <w:lvl w:ilvl="0" w:tplc="8D4ACA2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7924760"/>
    <w:multiLevelType w:val="hybridMultilevel"/>
    <w:tmpl w:val="C4C0AAF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4956E27C">
      <w:start w:val="1"/>
      <w:numFmt w:val="lowerLetter"/>
      <w:lvlText w:val="%4."/>
      <w:lvlJc w:val="left"/>
      <w:pPr>
        <w:ind w:left="2520" w:hanging="360"/>
      </w:pPr>
      <w:rPr>
        <w:rFonts w:cs="Times New Roman"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2E9A7609"/>
    <w:multiLevelType w:val="hybridMultilevel"/>
    <w:tmpl w:val="9382581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74506F6"/>
    <w:multiLevelType w:val="hybridMultilevel"/>
    <w:tmpl w:val="CDC698E2"/>
    <w:lvl w:ilvl="0" w:tplc="5EAEC8E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9D27797"/>
    <w:multiLevelType w:val="hybridMultilevel"/>
    <w:tmpl w:val="9A763B72"/>
    <w:lvl w:ilvl="0" w:tplc="00425C1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CC91DE9"/>
    <w:multiLevelType w:val="hybridMultilevel"/>
    <w:tmpl w:val="E092ECEC"/>
    <w:lvl w:ilvl="0" w:tplc="1394529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45807571"/>
    <w:multiLevelType w:val="hybridMultilevel"/>
    <w:tmpl w:val="563820BE"/>
    <w:lvl w:ilvl="0" w:tplc="A0FAFF9E">
      <w:start w:val="1"/>
      <w:numFmt w:val="decimal"/>
      <w:pStyle w:val="MTDisplayEquatio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9417FAE"/>
    <w:multiLevelType w:val="hybridMultilevel"/>
    <w:tmpl w:val="881ADC6C"/>
    <w:lvl w:ilvl="0" w:tplc="E14EF73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4DD11E93"/>
    <w:multiLevelType w:val="hybridMultilevel"/>
    <w:tmpl w:val="D522211E"/>
    <w:lvl w:ilvl="0" w:tplc="5BCE7B5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5B1D301D"/>
    <w:multiLevelType w:val="hybridMultilevel"/>
    <w:tmpl w:val="AA74A8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66F74A0"/>
    <w:multiLevelType w:val="hybridMultilevel"/>
    <w:tmpl w:val="0D6C35FE"/>
    <w:lvl w:ilvl="0" w:tplc="A5B237A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6E770E8B"/>
    <w:multiLevelType w:val="multilevel"/>
    <w:tmpl w:val="3C50291E"/>
    <w:lvl w:ilvl="0">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71C570F3"/>
    <w:multiLevelType w:val="hybridMultilevel"/>
    <w:tmpl w:val="B5E469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7915182"/>
    <w:multiLevelType w:val="hybridMultilevel"/>
    <w:tmpl w:val="90DE2B54"/>
    <w:lvl w:ilvl="0" w:tplc="46E083D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7F495CA9"/>
    <w:multiLevelType w:val="hybridMultilevel"/>
    <w:tmpl w:val="8926FEAE"/>
    <w:lvl w:ilvl="0" w:tplc="7B04E05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11"/>
  </w:num>
  <w:num w:numId="3">
    <w:abstractNumId w:val="16"/>
  </w:num>
  <w:num w:numId="4">
    <w:abstractNumId w:val="9"/>
  </w:num>
  <w:num w:numId="5">
    <w:abstractNumId w:val="0"/>
  </w:num>
  <w:num w:numId="6">
    <w:abstractNumId w:val="5"/>
  </w:num>
  <w:num w:numId="7">
    <w:abstractNumId w:val="2"/>
  </w:num>
  <w:num w:numId="8">
    <w:abstractNumId w:val="6"/>
  </w:num>
  <w:num w:numId="9">
    <w:abstractNumId w:val="10"/>
  </w:num>
  <w:num w:numId="10">
    <w:abstractNumId w:val="15"/>
  </w:num>
  <w:num w:numId="11">
    <w:abstractNumId w:val="12"/>
  </w:num>
  <w:num w:numId="12">
    <w:abstractNumId w:val="7"/>
  </w:num>
  <w:num w:numId="13">
    <w:abstractNumId w:val="1"/>
  </w:num>
  <w:num w:numId="14">
    <w:abstractNumId w:val="13"/>
  </w:num>
  <w:num w:numId="15">
    <w:abstractNumId w:val="14"/>
  </w:num>
  <w:num w:numId="16">
    <w:abstractNumId w:val="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213D46"/>
    <w:rsid w:val="000007AC"/>
    <w:rsid w:val="00006620"/>
    <w:rsid w:val="0001209D"/>
    <w:rsid w:val="00014542"/>
    <w:rsid w:val="000152EE"/>
    <w:rsid w:val="00021DC8"/>
    <w:rsid w:val="00023AD7"/>
    <w:rsid w:val="00030B97"/>
    <w:rsid w:val="00035D43"/>
    <w:rsid w:val="00036BEF"/>
    <w:rsid w:val="00036C1C"/>
    <w:rsid w:val="0003771C"/>
    <w:rsid w:val="00043147"/>
    <w:rsid w:val="000450D6"/>
    <w:rsid w:val="0004528B"/>
    <w:rsid w:val="000507B2"/>
    <w:rsid w:val="0005167F"/>
    <w:rsid w:val="00055656"/>
    <w:rsid w:val="00060113"/>
    <w:rsid w:val="000624F6"/>
    <w:rsid w:val="000649CE"/>
    <w:rsid w:val="00066DED"/>
    <w:rsid w:val="0007037E"/>
    <w:rsid w:val="000711EE"/>
    <w:rsid w:val="00071822"/>
    <w:rsid w:val="00074819"/>
    <w:rsid w:val="000830D0"/>
    <w:rsid w:val="0008369F"/>
    <w:rsid w:val="00086DB4"/>
    <w:rsid w:val="00090186"/>
    <w:rsid w:val="0009102C"/>
    <w:rsid w:val="00094AC8"/>
    <w:rsid w:val="00097038"/>
    <w:rsid w:val="00097361"/>
    <w:rsid w:val="000A597F"/>
    <w:rsid w:val="000A6FE0"/>
    <w:rsid w:val="000B40F4"/>
    <w:rsid w:val="000B4AD4"/>
    <w:rsid w:val="000B5283"/>
    <w:rsid w:val="000B7060"/>
    <w:rsid w:val="000C17D9"/>
    <w:rsid w:val="000C2167"/>
    <w:rsid w:val="000C2400"/>
    <w:rsid w:val="000C4635"/>
    <w:rsid w:val="000C4FAB"/>
    <w:rsid w:val="000C7454"/>
    <w:rsid w:val="000C76FF"/>
    <w:rsid w:val="000D4CA3"/>
    <w:rsid w:val="000D6368"/>
    <w:rsid w:val="000D6891"/>
    <w:rsid w:val="000E0EDD"/>
    <w:rsid w:val="000E1093"/>
    <w:rsid w:val="000E2BBA"/>
    <w:rsid w:val="000E3823"/>
    <w:rsid w:val="000E7047"/>
    <w:rsid w:val="000E7A8B"/>
    <w:rsid w:val="000F1807"/>
    <w:rsid w:val="000F2C7B"/>
    <w:rsid w:val="000F3EF5"/>
    <w:rsid w:val="000F4654"/>
    <w:rsid w:val="000F60BA"/>
    <w:rsid w:val="00100947"/>
    <w:rsid w:val="0010231C"/>
    <w:rsid w:val="00104C33"/>
    <w:rsid w:val="00110DA0"/>
    <w:rsid w:val="00112B3F"/>
    <w:rsid w:val="00112D69"/>
    <w:rsid w:val="001140CC"/>
    <w:rsid w:val="00117E08"/>
    <w:rsid w:val="00117E89"/>
    <w:rsid w:val="001230C5"/>
    <w:rsid w:val="00125C01"/>
    <w:rsid w:val="00127D94"/>
    <w:rsid w:val="0013399F"/>
    <w:rsid w:val="00143F8E"/>
    <w:rsid w:val="00144C1E"/>
    <w:rsid w:val="00147CD0"/>
    <w:rsid w:val="00161710"/>
    <w:rsid w:val="0017103D"/>
    <w:rsid w:val="0017114B"/>
    <w:rsid w:val="0017755D"/>
    <w:rsid w:val="00186150"/>
    <w:rsid w:val="00190DAB"/>
    <w:rsid w:val="00192C35"/>
    <w:rsid w:val="0019403B"/>
    <w:rsid w:val="001949A1"/>
    <w:rsid w:val="00195A4F"/>
    <w:rsid w:val="00197BCD"/>
    <w:rsid w:val="00197F68"/>
    <w:rsid w:val="001A0FE1"/>
    <w:rsid w:val="001A495F"/>
    <w:rsid w:val="001A66E1"/>
    <w:rsid w:val="001B0BE3"/>
    <w:rsid w:val="001B4FD3"/>
    <w:rsid w:val="001B54E8"/>
    <w:rsid w:val="001B69E3"/>
    <w:rsid w:val="001B73C8"/>
    <w:rsid w:val="001C39A0"/>
    <w:rsid w:val="001C6CC5"/>
    <w:rsid w:val="001C781F"/>
    <w:rsid w:val="001D296B"/>
    <w:rsid w:val="001D5F93"/>
    <w:rsid w:val="001E298E"/>
    <w:rsid w:val="001F0485"/>
    <w:rsid w:val="00200A86"/>
    <w:rsid w:val="00205539"/>
    <w:rsid w:val="0020613B"/>
    <w:rsid w:val="00210E0D"/>
    <w:rsid w:val="00213D46"/>
    <w:rsid w:val="0022056A"/>
    <w:rsid w:val="00224475"/>
    <w:rsid w:val="00232602"/>
    <w:rsid w:val="00236224"/>
    <w:rsid w:val="002401BB"/>
    <w:rsid w:val="00241BBD"/>
    <w:rsid w:val="002447DA"/>
    <w:rsid w:val="002478B6"/>
    <w:rsid w:val="002512CC"/>
    <w:rsid w:val="00251C77"/>
    <w:rsid w:val="002528A0"/>
    <w:rsid w:val="00257CDB"/>
    <w:rsid w:val="00263297"/>
    <w:rsid w:val="00264AE7"/>
    <w:rsid w:val="002656FA"/>
    <w:rsid w:val="00267812"/>
    <w:rsid w:val="002811EA"/>
    <w:rsid w:val="0028206C"/>
    <w:rsid w:val="002826FF"/>
    <w:rsid w:val="00282ECF"/>
    <w:rsid w:val="00286B48"/>
    <w:rsid w:val="00295141"/>
    <w:rsid w:val="0029657F"/>
    <w:rsid w:val="00296904"/>
    <w:rsid w:val="00296FBC"/>
    <w:rsid w:val="002A0CE6"/>
    <w:rsid w:val="002A38B3"/>
    <w:rsid w:val="002A41E1"/>
    <w:rsid w:val="002B13FC"/>
    <w:rsid w:val="002B1998"/>
    <w:rsid w:val="002B2045"/>
    <w:rsid w:val="002C020C"/>
    <w:rsid w:val="002C342C"/>
    <w:rsid w:val="002C49F5"/>
    <w:rsid w:val="002C6499"/>
    <w:rsid w:val="002C6F0B"/>
    <w:rsid w:val="002D2D6A"/>
    <w:rsid w:val="002D6C92"/>
    <w:rsid w:val="002E308E"/>
    <w:rsid w:val="002E426A"/>
    <w:rsid w:val="002E5662"/>
    <w:rsid w:val="002E63B8"/>
    <w:rsid w:val="002F50B6"/>
    <w:rsid w:val="002F7052"/>
    <w:rsid w:val="003025A8"/>
    <w:rsid w:val="00303633"/>
    <w:rsid w:val="003107BB"/>
    <w:rsid w:val="003131D5"/>
    <w:rsid w:val="00315D49"/>
    <w:rsid w:val="003220AF"/>
    <w:rsid w:val="00322D8A"/>
    <w:rsid w:val="00324BC9"/>
    <w:rsid w:val="00326EB7"/>
    <w:rsid w:val="0033031A"/>
    <w:rsid w:val="0033140B"/>
    <w:rsid w:val="003326C1"/>
    <w:rsid w:val="00332EF9"/>
    <w:rsid w:val="00333CC1"/>
    <w:rsid w:val="0033685B"/>
    <w:rsid w:val="003375DC"/>
    <w:rsid w:val="00342973"/>
    <w:rsid w:val="00343093"/>
    <w:rsid w:val="00361685"/>
    <w:rsid w:val="003624C3"/>
    <w:rsid w:val="00363762"/>
    <w:rsid w:val="00366606"/>
    <w:rsid w:val="0036763B"/>
    <w:rsid w:val="00371E17"/>
    <w:rsid w:val="003739F9"/>
    <w:rsid w:val="00382637"/>
    <w:rsid w:val="003A067A"/>
    <w:rsid w:val="003A489E"/>
    <w:rsid w:val="003A49A3"/>
    <w:rsid w:val="003A5D2D"/>
    <w:rsid w:val="003A6539"/>
    <w:rsid w:val="003A655B"/>
    <w:rsid w:val="003A6CB4"/>
    <w:rsid w:val="003A749B"/>
    <w:rsid w:val="003A7DB6"/>
    <w:rsid w:val="003B02D3"/>
    <w:rsid w:val="003B1607"/>
    <w:rsid w:val="003B1828"/>
    <w:rsid w:val="003B50CD"/>
    <w:rsid w:val="003B747F"/>
    <w:rsid w:val="003C01DC"/>
    <w:rsid w:val="003C1C5F"/>
    <w:rsid w:val="003C25D4"/>
    <w:rsid w:val="003C3E68"/>
    <w:rsid w:val="003C555D"/>
    <w:rsid w:val="003C5CAA"/>
    <w:rsid w:val="003C65F5"/>
    <w:rsid w:val="003C6E0D"/>
    <w:rsid w:val="003C6EE0"/>
    <w:rsid w:val="003C7EDA"/>
    <w:rsid w:val="003D2285"/>
    <w:rsid w:val="003D3A83"/>
    <w:rsid w:val="003D70DD"/>
    <w:rsid w:val="003E28EA"/>
    <w:rsid w:val="003E50D8"/>
    <w:rsid w:val="003E67AE"/>
    <w:rsid w:val="003F0C3B"/>
    <w:rsid w:val="003F177D"/>
    <w:rsid w:val="003F179A"/>
    <w:rsid w:val="00401C00"/>
    <w:rsid w:val="004052D7"/>
    <w:rsid w:val="0040531C"/>
    <w:rsid w:val="00405D7F"/>
    <w:rsid w:val="00406676"/>
    <w:rsid w:val="0040708C"/>
    <w:rsid w:val="00410CE6"/>
    <w:rsid w:val="00410E24"/>
    <w:rsid w:val="0041382C"/>
    <w:rsid w:val="00414A4D"/>
    <w:rsid w:val="0041575C"/>
    <w:rsid w:val="00417A93"/>
    <w:rsid w:val="00422B6E"/>
    <w:rsid w:val="00426E9E"/>
    <w:rsid w:val="00427DF6"/>
    <w:rsid w:val="00430C1A"/>
    <w:rsid w:val="00431093"/>
    <w:rsid w:val="00431493"/>
    <w:rsid w:val="00431A3D"/>
    <w:rsid w:val="00431B9F"/>
    <w:rsid w:val="00432698"/>
    <w:rsid w:val="00437554"/>
    <w:rsid w:val="0044531A"/>
    <w:rsid w:val="00445DEA"/>
    <w:rsid w:val="0044748C"/>
    <w:rsid w:val="004500CC"/>
    <w:rsid w:val="00450DF8"/>
    <w:rsid w:val="0045204D"/>
    <w:rsid w:val="00452F84"/>
    <w:rsid w:val="00453704"/>
    <w:rsid w:val="0046123E"/>
    <w:rsid w:val="00464A12"/>
    <w:rsid w:val="00467160"/>
    <w:rsid w:val="00470F98"/>
    <w:rsid w:val="004724EF"/>
    <w:rsid w:val="00473213"/>
    <w:rsid w:val="004735FC"/>
    <w:rsid w:val="00473F92"/>
    <w:rsid w:val="004770D8"/>
    <w:rsid w:val="00480D09"/>
    <w:rsid w:val="00483A67"/>
    <w:rsid w:val="00484C67"/>
    <w:rsid w:val="0049091E"/>
    <w:rsid w:val="004927DE"/>
    <w:rsid w:val="00493380"/>
    <w:rsid w:val="004A0051"/>
    <w:rsid w:val="004A166A"/>
    <w:rsid w:val="004A1749"/>
    <w:rsid w:val="004A3001"/>
    <w:rsid w:val="004A3A79"/>
    <w:rsid w:val="004A4577"/>
    <w:rsid w:val="004A4823"/>
    <w:rsid w:val="004A56EE"/>
    <w:rsid w:val="004B79DF"/>
    <w:rsid w:val="004C3C0C"/>
    <w:rsid w:val="004C6BA6"/>
    <w:rsid w:val="004D3413"/>
    <w:rsid w:val="004E1E8A"/>
    <w:rsid w:val="004E6F4C"/>
    <w:rsid w:val="0050433E"/>
    <w:rsid w:val="00505BA5"/>
    <w:rsid w:val="00505BD5"/>
    <w:rsid w:val="005069E4"/>
    <w:rsid w:val="005125C2"/>
    <w:rsid w:val="005125D8"/>
    <w:rsid w:val="00516D21"/>
    <w:rsid w:val="005200C1"/>
    <w:rsid w:val="005200F7"/>
    <w:rsid w:val="00524A2B"/>
    <w:rsid w:val="0052578E"/>
    <w:rsid w:val="00526140"/>
    <w:rsid w:val="00531BD1"/>
    <w:rsid w:val="0053338B"/>
    <w:rsid w:val="00534246"/>
    <w:rsid w:val="00534307"/>
    <w:rsid w:val="00536CA2"/>
    <w:rsid w:val="005429D4"/>
    <w:rsid w:val="0054505C"/>
    <w:rsid w:val="00546851"/>
    <w:rsid w:val="005526D8"/>
    <w:rsid w:val="00553493"/>
    <w:rsid w:val="005554DE"/>
    <w:rsid w:val="00561B97"/>
    <w:rsid w:val="00565E00"/>
    <w:rsid w:val="00566231"/>
    <w:rsid w:val="00567AB6"/>
    <w:rsid w:val="00576761"/>
    <w:rsid w:val="005767D8"/>
    <w:rsid w:val="00581202"/>
    <w:rsid w:val="00582293"/>
    <w:rsid w:val="0058543F"/>
    <w:rsid w:val="00586B22"/>
    <w:rsid w:val="005937FD"/>
    <w:rsid w:val="005A303B"/>
    <w:rsid w:val="005A3877"/>
    <w:rsid w:val="005A4C75"/>
    <w:rsid w:val="005B279C"/>
    <w:rsid w:val="005B5037"/>
    <w:rsid w:val="005B5EFD"/>
    <w:rsid w:val="005B7282"/>
    <w:rsid w:val="005C1905"/>
    <w:rsid w:val="005C238F"/>
    <w:rsid w:val="005C4451"/>
    <w:rsid w:val="005C70C5"/>
    <w:rsid w:val="005D1B2C"/>
    <w:rsid w:val="005D3B4F"/>
    <w:rsid w:val="005D7781"/>
    <w:rsid w:val="005D7E5D"/>
    <w:rsid w:val="005E2920"/>
    <w:rsid w:val="005E5B36"/>
    <w:rsid w:val="005F09EE"/>
    <w:rsid w:val="005F4910"/>
    <w:rsid w:val="005F4F76"/>
    <w:rsid w:val="00604271"/>
    <w:rsid w:val="006043BF"/>
    <w:rsid w:val="00605DE7"/>
    <w:rsid w:val="006067AD"/>
    <w:rsid w:val="00611D91"/>
    <w:rsid w:val="00616D4D"/>
    <w:rsid w:val="00617CC1"/>
    <w:rsid w:val="00624909"/>
    <w:rsid w:val="00633D24"/>
    <w:rsid w:val="00635081"/>
    <w:rsid w:val="00640B98"/>
    <w:rsid w:val="0064541C"/>
    <w:rsid w:val="00645D25"/>
    <w:rsid w:val="0064677E"/>
    <w:rsid w:val="0065678C"/>
    <w:rsid w:val="00656E99"/>
    <w:rsid w:val="00657B0F"/>
    <w:rsid w:val="00660284"/>
    <w:rsid w:val="006610F1"/>
    <w:rsid w:val="0066607A"/>
    <w:rsid w:val="006727FB"/>
    <w:rsid w:val="0067693C"/>
    <w:rsid w:val="0067766D"/>
    <w:rsid w:val="00677D68"/>
    <w:rsid w:val="00677E91"/>
    <w:rsid w:val="00681159"/>
    <w:rsid w:val="006823F4"/>
    <w:rsid w:val="006825B1"/>
    <w:rsid w:val="00684CC5"/>
    <w:rsid w:val="00684F89"/>
    <w:rsid w:val="006A0B4B"/>
    <w:rsid w:val="006A4AAF"/>
    <w:rsid w:val="006B000A"/>
    <w:rsid w:val="006B1558"/>
    <w:rsid w:val="006B3902"/>
    <w:rsid w:val="006B7E02"/>
    <w:rsid w:val="006B7F1A"/>
    <w:rsid w:val="006C0D9E"/>
    <w:rsid w:val="006C2CC5"/>
    <w:rsid w:val="006C4BE2"/>
    <w:rsid w:val="006D0235"/>
    <w:rsid w:val="006D136A"/>
    <w:rsid w:val="006D6747"/>
    <w:rsid w:val="006E045C"/>
    <w:rsid w:val="006E2106"/>
    <w:rsid w:val="006E6B11"/>
    <w:rsid w:val="006F14E2"/>
    <w:rsid w:val="006F25D2"/>
    <w:rsid w:val="006F2665"/>
    <w:rsid w:val="006F5ACE"/>
    <w:rsid w:val="006F5C83"/>
    <w:rsid w:val="0070017B"/>
    <w:rsid w:val="00701D8E"/>
    <w:rsid w:val="007064D0"/>
    <w:rsid w:val="007130F5"/>
    <w:rsid w:val="0071697B"/>
    <w:rsid w:val="007260D0"/>
    <w:rsid w:val="00726BB8"/>
    <w:rsid w:val="007349A5"/>
    <w:rsid w:val="00734A1D"/>
    <w:rsid w:val="00734F8B"/>
    <w:rsid w:val="00736A3B"/>
    <w:rsid w:val="007414D4"/>
    <w:rsid w:val="00743C5C"/>
    <w:rsid w:val="00745E97"/>
    <w:rsid w:val="0074659B"/>
    <w:rsid w:val="00750668"/>
    <w:rsid w:val="00751CBD"/>
    <w:rsid w:val="007525C2"/>
    <w:rsid w:val="00753EC3"/>
    <w:rsid w:val="007559DA"/>
    <w:rsid w:val="00757D54"/>
    <w:rsid w:val="007600D2"/>
    <w:rsid w:val="007623A2"/>
    <w:rsid w:val="00763F2C"/>
    <w:rsid w:val="007662F1"/>
    <w:rsid w:val="00773AB5"/>
    <w:rsid w:val="007766E1"/>
    <w:rsid w:val="007801BD"/>
    <w:rsid w:val="0078188C"/>
    <w:rsid w:val="0078209C"/>
    <w:rsid w:val="00782759"/>
    <w:rsid w:val="00786018"/>
    <w:rsid w:val="00787DB0"/>
    <w:rsid w:val="00790DBC"/>
    <w:rsid w:val="00791F77"/>
    <w:rsid w:val="00793390"/>
    <w:rsid w:val="007A170E"/>
    <w:rsid w:val="007A28EA"/>
    <w:rsid w:val="007A3B84"/>
    <w:rsid w:val="007A46A2"/>
    <w:rsid w:val="007A724E"/>
    <w:rsid w:val="007B48CF"/>
    <w:rsid w:val="007B60A0"/>
    <w:rsid w:val="007B64E8"/>
    <w:rsid w:val="007B6C99"/>
    <w:rsid w:val="007D4F08"/>
    <w:rsid w:val="007D6B25"/>
    <w:rsid w:val="007D6FD0"/>
    <w:rsid w:val="007E2AC5"/>
    <w:rsid w:val="007E6C80"/>
    <w:rsid w:val="007F0055"/>
    <w:rsid w:val="007F1369"/>
    <w:rsid w:val="007F14BA"/>
    <w:rsid w:val="007F43BA"/>
    <w:rsid w:val="007F6BA3"/>
    <w:rsid w:val="007F7364"/>
    <w:rsid w:val="007F7709"/>
    <w:rsid w:val="00800422"/>
    <w:rsid w:val="00803655"/>
    <w:rsid w:val="008038B4"/>
    <w:rsid w:val="00803EEB"/>
    <w:rsid w:val="00814D37"/>
    <w:rsid w:val="00816523"/>
    <w:rsid w:val="0081661B"/>
    <w:rsid w:val="00816C3E"/>
    <w:rsid w:val="0082024F"/>
    <w:rsid w:val="00822DA5"/>
    <w:rsid w:val="008261D2"/>
    <w:rsid w:val="00826892"/>
    <w:rsid w:val="008276D4"/>
    <w:rsid w:val="00827F88"/>
    <w:rsid w:val="00835E27"/>
    <w:rsid w:val="008410E4"/>
    <w:rsid w:val="00842730"/>
    <w:rsid w:val="008466A8"/>
    <w:rsid w:val="00852560"/>
    <w:rsid w:val="00854D2C"/>
    <w:rsid w:val="00855D9E"/>
    <w:rsid w:val="00856EB0"/>
    <w:rsid w:val="00865EB1"/>
    <w:rsid w:val="00866760"/>
    <w:rsid w:val="00867294"/>
    <w:rsid w:val="00867B03"/>
    <w:rsid w:val="00874706"/>
    <w:rsid w:val="00874D9C"/>
    <w:rsid w:val="008778CE"/>
    <w:rsid w:val="00882B6E"/>
    <w:rsid w:val="00883FAC"/>
    <w:rsid w:val="00884FD9"/>
    <w:rsid w:val="008851D0"/>
    <w:rsid w:val="00885A8B"/>
    <w:rsid w:val="00886D79"/>
    <w:rsid w:val="008871F7"/>
    <w:rsid w:val="00887346"/>
    <w:rsid w:val="00896693"/>
    <w:rsid w:val="008A127F"/>
    <w:rsid w:val="008A398D"/>
    <w:rsid w:val="008A3BA3"/>
    <w:rsid w:val="008A5525"/>
    <w:rsid w:val="008A579D"/>
    <w:rsid w:val="008B2117"/>
    <w:rsid w:val="008B223D"/>
    <w:rsid w:val="008B3D82"/>
    <w:rsid w:val="008B4E49"/>
    <w:rsid w:val="008D0AE9"/>
    <w:rsid w:val="008D1EB4"/>
    <w:rsid w:val="008D46F9"/>
    <w:rsid w:val="008D481E"/>
    <w:rsid w:val="008D4918"/>
    <w:rsid w:val="008E21C9"/>
    <w:rsid w:val="008E2260"/>
    <w:rsid w:val="008E2C63"/>
    <w:rsid w:val="008E757E"/>
    <w:rsid w:val="008F2372"/>
    <w:rsid w:val="008F46D1"/>
    <w:rsid w:val="008F47EC"/>
    <w:rsid w:val="008F58F1"/>
    <w:rsid w:val="009032A6"/>
    <w:rsid w:val="00904576"/>
    <w:rsid w:val="00905216"/>
    <w:rsid w:val="00906631"/>
    <w:rsid w:val="00911B73"/>
    <w:rsid w:val="00915C73"/>
    <w:rsid w:val="00916E69"/>
    <w:rsid w:val="00917734"/>
    <w:rsid w:val="009178BE"/>
    <w:rsid w:val="00917A91"/>
    <w:rsid w:val="0092070E"/>
    <w:rsid w:val="00921312"/>
    <w:rsid w:val="009217DB"/>
    <w:rsid w:val="00924197"/>
    <w:rsid w:val="00924AC2"/>
    <w:rsid w:val="0093086A"/>
    <w:rsid w:val="00932CCA"/>
    <w:rsid w:val="00932F8F"/>
    <w:rsid w:val="00933708"/>
    <w:rsid w:val="00934FC2"/>
    <w:rsid w:val="0093568A"/>
    <w:rsid w:val="0093607E"/>
    <w:rsid w:val="00936A1C"/>
    <w:rsid w:val="00936DFC"/>
    <w:rsid w:val="009401A1"/>
    <w:rsid w:val="00940699"/>
    <w:rsid w:val="00942B3A"/>
    <w:rsid w:val="00950D9D"/>
    <w:rsid w:val="00970E2F"/>
    <w:rsid w:val="00980E23"/>
    <w:rsid w:val="00981B17"/>
    <w:rsid w:val="009823C6"/>
    <w:rsid w:val="00982475"/>
    <w:rsid w:val="00983E98"/>
    <w:rsid w:val="009852FD"/>
    <w:rsid w:val="00987FC6"/>
    <w:rsid w:val="0099137B"/>
    <w:rsid w:val="009A109B"/>
    <w:rsid w:val="009A369F"/>
    <w:rsid w:val="009A3F35"/>
    <w:rsid w:val="009B57D6"/>
    <w:rsid w:val="009B5B66"/>
    <w:rsid w:val="009C0C4F"/>
    <w:rsid w:val="009C2C6A"/>
    <w:rsid w:val="009C334D"/>
    <w:rsid w:val="009C33FA"/>
    <w:rsid w:val="009C3D30"/>
    <w:rsid w:val="009D3AFC"/>
    <w:rsid w:val="009D52E7"/>
    <w:rsid w:val="009D6187"/>
    <w:rsid w:val="009E1538"/>
    <w:rsid w:val="009E63FD"/>
    <w:rsid w:val="009E6489"/>
    <w:rsid w:val="009F1718"/>
    <w:rsid w:val="009F1BE9"/>
    <w:rsid w:val="009F6527"/>
    <w:rsid w:val="00A0276A"/>
    <w:rsid w:val="00A04679"/>
    <w:rsid w:val="00A11CDF"/>
    <w:rsid w:val="00A13B14"/>
    <w:rsid w:val="00A14589"/>
    <w:rsid w:val="00A15A2E"/>
    <w:rsid w:val="00A162E0"/>
    <w:rsid w:val="00A21111"/>
    <w:rsid w:val="00A30613"/>
    <w:rsid w:val="00A307AC"/>
    <w:rsid w:val="00A3238D"/>
    <w:rsid w:val="00A37007"/>
    <w:rsid w:val="00A46DE2"/>
    <w:rsid w:val="00A50107"/>
    <w:rsid w:val="00A50522"/>
    <w:rsid w:val="00A50AAA"/>
    <w:rsid w:val="00A51E23"/>
    <w:rsid w:val="00A52553"/>
    <w:rsid w:val="00A54C0F"/>
    <w:rsid w:val="00A55460"/>
    <w:rsid w:val="00A5769C"/>
    <w:rsid w:val="00A66C38"/>
    <w:rsid w:val="00A70713"/>
    <w:rsid w:val="00A75958"/>
    <w:rsid w:val="00A76631"/>
    <w:rsid w:val="00A82667"/>
    <w:rsid w:val="00A85223"/>
    <w:rsid w:val="00A9382E"/>
    <w:rsid w:val="00A94510"/>
    <w:rsid w:val="00A955F4"/>
    <w:rsid w:val="00AA0488"/>
    <w:rsid w:val="00AA1305"/>
    <w:rsid w:val="00AA2A4A"/>
    <w:rsid w:val="00AA62C8"/>
    <w:rsid w:val="00AA74AA"/>
    <w:rsid w:val="00AB05B6"/>
    <w:rsid w:val="00AB1366"/>
    <w:rsid w:val="00AB18A9"/>
    <w:rsid w:val="00AB4831"/>
    <w:rsid w:val="00AB57F3"/>
    <w:rsid w:val="00AB739F"/>
    <w:rsid w:val="00AC1E4C"/>
    <w:rsid w:val="00AC544C"/>
    <w:rsid w:val="00AC7E35"/>
    <w:rsid w:val="00AC7ED2"/>
    <w:rsid w:val="00AD2196"/>
    <w:rsid w:val="00AD639B"/>
    <w:rsid w:val="00AD7E24"/>
    <w:rsid w:val="00AE391E"/>
    <w:rsid w:val="00AE3F5E"/>
    <w:rsid w:val="00AE544A"/>
    <w:rsid w:val="00AE5C8C"/>
    <w:rsid w:val="00AE719D"/>
    <w:rsid w:val="00AF1C71"/>
    <w:rsid w:val="00AF36E3"/>
    <w:rsid w:val="00AF5204"/>
    <w:rsid w:val="00B028EE"/>
    <w:rsid w:val="00B129D0"/>
    <w:rsid w:val="00B12ACD"/>
    <w:rsid w:val="00B17AB1"/>
    <w:rsid w:val="00B21F7F"/>
    <w:rsid w:val="00B24104"/>
    <w:rsid w:val="00B26104"/>
    <w:rsid w:val="00B262AE"/>
    <w:rsid w:val="00B3123D"/>
    <w:rsid w:val="00B31BA6"/>
    <w:rsid w:val="00B349BD"/>
    <w:rsid w:val="00B35603"/>
    <w:rsid w:val="00B3579A"/>
    <w:rsid w:val="00B35B84"/>
    <w:rsid w:val="00B36B20"/>
    <w:rsid w:val="00B37D14"/>
    <w:rsid w:val="00B4496E"/>
    <w:rsid w:val="00B476E5"/>
    <w:rsid w:val="00B52121"/>
    <w:rsid w:val="00B53DD2"/>
    <w:rsid w:val="00B5576B"/>
    <w:rsid w:val="00B5677F"/>
    <w:rsid w:val="00B63081"/>
    <w:rsid w:val="00B646A2"/>
    <w:rsid w:val="00B72C17"/>
    <w:rsid w:val="00B730D3"/>
    <w:rsid w:val="00B737A5"/>
    <w:rsid w:val="00B77184"/>
    <w:rsid w:val="00B81110"/>
    <w:rsid w:val="00B82096"/>
    <w:rsid w:val="00B82451"/>
    <w:rsid w:val="00B83E67"/>
    <w:rsid w:val="00B869EB"/>
    <w:rsid w:val="00B9062A"/>
    <w:rsid w:val="00B9162B"/>
    <w:rsid w:val="00B91EA9"/>
    <w:rsid w:val="00B92B1F"/>
    <w:rsid w:val="00BA1B8B"/>
    <w:rsid w:val="00BA1F23"/>
    <w:rsid w:val="00BB1653"/>
    <w:rsid w:val="00BB39D1"/>
    <w:rsid w:val="00BB51D2"/>
    <w:rsid w:val="00BC14E2"/>
    <w:rsid w:val="00BC4B56"/>
    <w:rsid w:val="00BC6493"/>
    <w:rsid w:val="00BD0E80"/>
    <w:rsid w:val="00BE0A3C"/>
    <w:rsid w:val="00BE0AB7"/>
    <w:rsid w:val="00BE2DCF"/>
    <w:rsid w:val="00BF01D0"/>
    <w:rsid w:val="00BF1264"/>
    <w:rsid w:val="00BF1524"/>
    <w:rsid w:val="00BF25F4"/>
    <w:rsid w:val="00BF5E8D"/>
    <w:rsid w:val="00BF61BD"/>
    <w:rsid w:val="00BF70D8"/>
    <w:rsid w:val="00C01D7C"/>
    <w:rsid w:val="00C03AC3"/>
    <w:rsid w:val="00C0435E"/>
    <w:rsid w:val="00C04C83"/>
    <w:rsid w:val="00C13F3F"/>
    <w:rsid w:val="00C24500"/>
    <w:rsid w:val="00C35425"/>
    <w:rsid w:val="00C365AB"/>
    <w:rsid w:val="00C41A45"/>
    <w:rsid w:val="00C44125"/>
    <w:rsid w:val="00C45CE4"/>
    <w:rsid w:val="00C5148B"/>
    <w:rsid w:val="00C51677"/>
    <w:rsid w:val="00C56146"/>
    <w:rsid w:val="00C61C65"/>
    <w:rsid w:val="00C6220C"/>
    <w:rsid w:val="00C628E2"/>
    <w:rsid w:val="00C63CDF"/>
    <w:rsid w:val="00C642E3"/>
    <w:rsid w:val="00C73C8E"/>
    <w:rsid w:val="00C74C77"/>
    <w:rsid w:val="00C77354"/>
    <w:rsid w:val="00C8218A"/>
    <w:rsid w:val="00C82CFB"/>
    <w:rsid w:val="00C82F2F"/>
    <w:rsid w:val="00C84B17"/>
    <w:rsid w:val="00C86BC5"/>
    <w:rsid w:val="00C92D93"/>
    <w:rsid w:val="00C9699C"/>
    <w:rsid w:val="00C96C00"/>
    <w:rsid w:val="00CA0106"/>
    <w:rsid w:val="00CA0662"/>
    <w:rsid w:val="00CA3BDE"/>
    <w:rsid w:val="00CA3EC1"/>
    <w:rsid w:val="00CA4EA7"/>
    <w:rsid w:val="00CA5A11"/>
    <w:rsid w:val="00CB4989"/>
    <w:rsid w:val="00CB5C61"/>
    <w:rsid w:val="00CB7049"/>
    <w:rsid w:val="00CB7E5F"/>
    <w:rsid w:val="00CC0611"/>
    <w:rsid w:val="00CC3909"/>
    <w:rsid w:val="00CC6B42"/>
    <w:rsid w:val="00CC726E"/>
    <w:rsid w:val="00CD1834"/>
    <w:rsid w:val="00CD3B5E"/>
    <w:rsid w:val="00CD6D36"/>
    <w:rsid w:val="00CE06C3"/>
    <w:rsid w:val="00CF6C70"/>
    <w:rsid w:val="00CF7FD4"/>
    <w:rsid w:val="00D0379B"/>
    <w:rsid w:val="00D07BF5"/>
    <w:rsid w:val="00D105E8"/>
    <w:rsid w:val="00D1378E"/>
    <w:rsid w:val="00D16F7D"/>
    <w:rsid w:val="00D17D6E"/>
    <w:rsid w:val="00D25823"/>
    <w:rsid w:val="00D266DB"/>
    <w:rsid w:val="00D321D1"/>
    <w:rsid w:val="00D322F4"/>
    <w:rsid w:val="00D32668"/>
    <w:rsid w:val="00D32C6D"/>
    <w:rsid w:val="00D34893"/>
    <w:rsid w:val="00D34F13"/>
    <w:rsid w:val="00D370B0"/>
    <w:rsid w:val="00D40C83"/>
    <w:rsid w:val="00D45238"/>
    <w:rsid w:val="00D47A69"/>
    <w:rsid w:val="00D50594"/>
    <w:rsid w:val="00D52D54"/>
    <w:rsid w:val="00D534F3"/>
    <w:rsid w:val="00D5427D"/>
    <w:rsid w:val="00D60AAC"/>
    <w:rsid w:val="00D60BF7"/>
    <w:rsid w:val="00D6361E"/>
    <w:rsid w:val="00D6797F"/>
    <w:rsid w:val="00D70C74"/>
    <w:rsid w:val="00D73AD4"/>
    <w:rsid w:val="00D7567E"/>
    <w:rsid w:val="00D868BA"/>
    <w:rsid w:val="00D906C0"/>
    <w:rsid w:val="00D9321B"/>
    <w:rsid w:val="00D942EB"/>
    <w:rsid w:val="00DA2B04"/>
    <w:rsid w:val="00DA2EF6"/>
    <w:rsid w:val="00DA38E9"/>
    <w:rsid w:val="00DB41F5"/>
    <w:rsid w:val="00DB45E1"/>
    <w:rsid w:val="00DC123C"/>
    <w:rsid w:val="00DC1DC9"/>
    <w:rsid w:val="00DC41C0"/>
    <w:rsid w:val="00DC48C5"/>
    <w:rsid w:val="00DD509B"/>
    <w:rsid w:val="00DD6E62"/>
    <w:rsid w:val="00DE0465"/>
    <w:rsid w:val="00DE1764"/>
    <w:rsid w:val="00DE2AAF"/>
    <w:rsid w:val="00DE3F30"/>
    <w:rsid w:val="00DE5DD9"/>
    <w:rsid w:val="00DE6448"/>
    <w:rsid w:val="00DE68E0"/>
    <w:rsid w:val="00DF4315"/>
    <w:rsid w:val="00DF4393"/>
    <w:rsid w:val="00E047E0"/>
    <w:rsid w:val="00E04968"/>
    <w:rsid w:val="00E130E0"/>
    <w:rsid w:val="00E15FCB"/>
    <w:rsid w:val="00E164CE"/>
    <w:rsid w:val="00E17EC2"/>
    <w:rsid w:val="00E209AF"/>
    <w:rsid w:val="00E20BAF"/>
    <w:rsid w:val="00E20BED"/>
    <w:rsid w:val="00E22317"/>
    <w:rsid w:val="00E2236C"/>
    <w:rsid w:val="00E2493A"/>
    <w:rsid w:val="00E3053F"/>
    <w:rsid w:val="00E342E3"/>
    <w:rsid w:val="00E34443"/>
    <w:rsid w:val="00E344A4"/>
    <w:rsid w:val="00E347A7"/>
    <w:rsid w:val="00E50C01"/>
    <w:rsid w:val="00E5170B"/>
    <w:rsid w:val="00E51A77"/>
    <w:rsid w:val="00E51B2C"/>
    <w:rsid w:val="00E527DB"/>
    <w:rsid w:val="00E61E53"/>
    <w:rsid w:val="00E65BCF"/>
    <w:rsid w:val="00E66AD1"/>
    <w:rsid w:val="00E679FE"/>
    <w:rsid w:val="00E727F1"/>
    <w:rsid w:val="00E74301"/>
    <w:rsid w:val="00E814F4"/>
    <w:rsid w:val="00E826A2"/>
    <w:rsid w:val="00E863E2"/>
    <w:rsid w:val="00E87F50"/>
    <w:rsid w:val="00E919C0"/>
    <w:rsid w:val="00E91DC4"/>
    <w:rsid w:val="00E92AB3"/>
    <w:rsid w:val="00E9760D"/>
    <w:rsid w:val="00E97CA6"/>
    <w:rsid w:val="00EA01E3"/>
    <w:rsid w:val="00EA499F"/>
    <w:rsid w:val="00EA6602"/>
    <w:rsid w:val="00EA7967"/>
    <w:rsid w:val="00EB3822"/>
    <w:rsid w:val="00EB5455"/>
    <w:rsid w:val="00EC1670"/>
    <w:rsid w:val="00ED0385"/>
    <w:rsid w:val="00ED0C06"/>
    <w:rsid w:val="00ED249E"/>
    <w:rsid w:val="00ED24CF"/>
    <w:rsid w:val="00ED5CF4"/>
    <w:rsid w:val="00ED66AE"/>
    <w:rsid w:val="00EE31A3"/>
    <w:rsid w:val="00EE5ED0"/>
    <w:rsid w:val="00EE6B32"/>
    <w:rsid w:val="00EF469A"/>
    <w:rsid w:val="00EF66A8"/>
    <w:rsid w:val="00F00226"/>
    <w:rsid w:val="00F013AA"/>
    <w:rsid w:val="00F0186C"/>
    <w:rsid w:val="00F050C3"/>
    <w:rsid w:val="00F06799"/>
    <w:rsid w:val="00F109A3"/>
    <w:rsid w:val="00F10E24"/>
    <w:rsid w:val="00F119D2"/>
    <w:rsid w:val="00F14423"/>
    <w:rsid w:val="00F16804"/>
    <w:rsid w:val="00F16CE5"/>
    <w:rsid w:val="00F231FA"/>
    <w:rsid w:val="00F25A8D"/>
    <w:rsid w:val="00F3139C"/>
    <w:rsid w:val="00F3299D"/>
    <w:rsid w:val="00F345B4"/>
    <w:rsid w:val="00F42137"/>
    <w:rsid w:val="00F45066"/>
    <w:rsid w:val="00F4512F"/>
    <w:rsid w:val="00F4767E"/>
    <w:rsid w:val="00F47741"/>
    <w:rsid w:val="00F47C98"/>
    <w:rsid w:val="00F50152"/>
    <w:rsid w:val="00F51D1A"/>
    <w:rsid w:val="00F522DE"/>
    <w:rsid w:val="00F555AB"/>
    <w:rsid w:val="00F62819"/>
    <w:rsid w:val="00F62ED4"/>
    <w:rsid w:val="00F63259"/>
    <w:rsid w:val="00F6339C"/>
    <w:rsid w:val="00F65645"/>
    <w:rsid w:val="00F72F28"/>
    <w:rsid w:val="00F7439D"/>
    <w:rsid w:val="00F743FA"/>
    <w:rsid w:val="00F77D76"/>
    <w:rsid w:val="00F81841"/>
    <w:rsid w:val="00F82FDC"/>
    <w:rsid w:val="00F83311"/>
    <w:rsid w:val="00F83A5E"/>
    <w:rsid w:val="00F83C7F"/>
    <w:rsid w:val="00F86317"/>
    <w:rsid w:val="00F8662E"/>
    <w:rsid w:val="00F9218B"/>
    <w:rsid w:val="00F93863"/>
    <w:rsid w:val="00F93E56"/>
    <w:rsid w:val="00F9757E"/>
    <w:rsid w:val="00FA1722"/>
    <w:rsid w:val="00FA3AE5"/>
    <w:rsid w:val="00FA4963"/>
    <w:rsid w:val="00FA7936"/>
    <w:rsid w:val="00FB1EA8"/>
    <w:rsid w:val="00FB5ED5"/>
    <w:rsid w:val="00FC26AD"/>
    <w:rsid w:val="00FC26DF"/>
    <w:rsid w:val="00FC713A"/>
    <w:rsid w:val="00FC7BB0"/>
    <w:rsid w:val="00FD1596"/>
    <w:rsid w:val="00FD3308"/>
    <w:rsid w:val="00FD66DC"/>
    <w:rsid w:val="00FD7110"/>
    <w:rsid w:val="00FE27C3"/>
    <w:rsid w:val="00FF3053"/>
    <w:rsid w:val="00FF6C9E"/>
    <w:rsid w:val="00FF778C"/>
    <w:rsid w:val="00FF790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F9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9137B"/>
    <w:pPr>
      <w:ind w:left="720"/>
      <w:contextualSpacing/>
    </w:pPr>
  </w:style>
  <w:style w:type="character" w:styleId="a4">
    <w:name w:val="Placeholder Text"/>
    <w:basedOn w:val="a0"/>
    <w:uiPriority w:val="99"/>
    <w:semiHidden/>
    <w:rsid w:val="00A82667"/>
    <w:rPr>
      <w:rFonts w:cs="Times New Roman"/>
      <w:color w:val="808080"/>
    </w:rPr>
  </w:style>
  <w:style w:type="paragraph" w:styleId="a5">
    <w:name w:val="Balloon Text"/>
    <w:basedOn w:val="a"/>
    <w:link w:val="Char"/>
    <w:uiPriority w:val="99"/>
    <w:semiHidden/>
    <w:rsid w:val="00A82667"/>
    <w:rPr>
      <w:rFonts w:ascii="Lucida Grande" w:hAnsi="Lucida Grande" w:cs="Lucida Grande"/>
      <w:sz w:val="18"/>
      <w:szCs w:val="18"/>
    </w:rPr>
  </w:style>
  <w:style w:type="character" w:customStyle="1" w:styleId="Char">
    <w:name w:val="풍선 도움말 텍스트 Char"/>
    <w:basedOn w:val="a0"/>
    <w:link w:val="a5"/>
    <w:uiPriority w:val="99"/>
    <w:semiHidden/>
    <w:locked/>
    <w:rsid w:val="00A82667"/>
    <w:rPr>
      <w:rFonts w:ascii="Lucida Grande" w:hAnsi="Lucida Grande" w:cs="Lucida Grande"/>
      <w:sz w:val="18"/>
      <w:szCs w:val="18"/>
    </w:rPr>
  </w:style>
  <w:style w:type="paragraph" w:customStyle="1" w:styleId="MTDisplayEquation">
    <w:name w:val="MTDisplayEquation"/>
    <w:basedOn w:val="a3"/>
    <w:uiPriority w:val="99"/>
    <w:rsid w:val="00757D54"/>
    <w:pPr>
      <w:numPr>
        <w:numId w:val="1"/>
      </w:numPr>
    </w:pPr>
    <w:rPr>
      <w:rFonts w:ascii="Times New Roman" w:hAnsi="Times New Roman"/>
    </w:rPr>
  </w:style>
  <w:style w:type="paragraph" w:styleId="a6">
    <w:name w:val="footer"/>
    <w:basedOn w:val="a"/>
    <w:link w:val="Char0"/>
    <w:uiPriority w:val="99"/>
    <w:rsid w:val="00582293"/>
    <w:pPr>
      <w:tabs>
        <w:tab w:val="center" w:pos="4320"/>
        <w:tab w:val="right" w:pos="8640"/>
      </w:tabs>
    </w:pPr>
  </w:style>
  <w:style w:type="character" w:customStyle="1" w:styleId="Char0">
    <w:name w:val="바닥글 Char"/>
    <w:basedOn w:val="a0"/>
    <w:link w:val="a6"/>
    <w:uiPriority w:val="99"/>
    <w:locked/>
    <w:rsid w:val="00582293"/>
    <w:rPr>
      <w:rFonts w:cs="Times New Roman"/>
    </w:rPr>
  </w:style>
  <w:style w:type="character" w:styleId="a7">
    <w:name w:val="page number"/>
    <w:basedOn w:val="a0"/>
    <w:uiPriority w:val="99"/>
    <w:semiHidden/>
    <w:rsid w:val="00582293"/>
    <w:rPr>
      <w:rFonts w:cs="Times New Roman"/>
    </w:rPr>
  </w:style>
  <w:style w:type="paragraph" w:styleId="a8">
    <w:name w:val="header"/>
    <w:basedOn w:val="a"/>
    <w:link w:val="Char1"/>
    <w:uiPriority w:val="99"/>
    <w:rsid w:val="00582293"/>
    <w:pPr>
      <w:tabs>
        <w:tab w:val="center" w:pos="4320"/>
        <w:tab w:val="right" w:pos="8640"/>
      </w:tabs>
    </w:pPr>
  </w:style>
  <w:style w:type="character" w:customStyle="1" w:styleId="Char1">
    <w:name w:val="머리글 Char"/>
    <w:basedOn w:val="a0"/>
    <w:link w:val="a8"/>
    <w:uiPriority w:val="99"/>
    <w:locked/>
    <w:rsid w:val="00582293"/>
    <w:rPr>
      <w:rFonts w:cs="Times New Roman"/>
    </w:rPr>
  </w:style>
  <w:style w:type="character" w:customStyle="1" w:styleId="MTConvertedEquation">
    <w:name w:val="MTConvertedEquation"/>
    <w:basedOn w:val="a0"/>
    <w:uiPriority w:val="99"/>
    <w:rsid w:val="0033685B"/>
    <w:rPr>
      <w:rFonts w:ascii="Times New Roman" w:hAnsi="Times New Roman" w:cs="Times New Roman"/>
      <w:b/>
    </w:rPr>
  </w:style>
  <w:style w:type="character" w:styleId="a9">
    <w:name w:val="annotation reference"/>
    <w:basedOn w:val="a0"/>
    <w:uiPriority w:val="99"/>
    <w:semiHidden/>
    <w:rsid w:val="004E1E8A"/>
    <w:rPr>
      <w:rFonts w:cs="Times New Roman"/>
      <w:sz w:val="16"/>
      <w:szCs w:val="16"/>
    </w:rPr>
  </w:style>
  <w:style w:type="paragraph" w:styleId="aa">
    <w:name w:val="annotation text"/>
    <w:basedOn w:val="a"/>
    <w:link w:val="Char2"/>
    <w:uiPriority w:val="99"/>
    <w:semiHidden/>
    <w:rsid w:val="004E1E8A"/>
    <w:rPr>
      <w:rFonts w:eastAsia="MS Minngs"/>
      <w:sz w:val="20"/>
      <w:szCs w:val="20"/>
    </w:rPr>
  </w:style>
  <w:style w:type="character" w:customStyle="1" w:styleId="Char2">
    <w:name w:val="메모 텍스트 Char"/>
    <w:basedOn w:val="a0"/>
    <w:link w:val="aa"/>
    <w:uiPriority w:val="99"/>
    <w:semiHidden/>
    <w:locked/>
    <w:rsid w:val="004E1E8A"/>
    <w:rPr>
      <w:rFonts w:ascii="Cambria" w:eastAsia="MS Minngs" w:hAnsi="Cambria" w:cs="Times New Roman"/>
      <w:sz w:val="20"/>
      <w:szCs w:val="20"/>
    </w:rPr>
  </w:style>
  <w:style w:type="paragraph" w:styleId="ab">
    <w:name w:val="footnote text"/>
    <w:basedOn w:val="a"/>
    <w:link w:val="Char3"/>
    <w:uiPriority w:val="99"/>
    <w:semiHidden/>
    <w:rsid w:val="00437554"/>
    <w:rPr>
      <w:sz w:val="20"/>
      <w:szCs w:val="20"/>
    </w:rPr>
  </w:style>
  <w:style w:type="character" w:customStyle="1" w:styleId="FootnoteTextChar">
    <w:name w:val="Footnote Text Char"/>
    <w:basedOn w:val="a0"/>
    <w:uiPriority w:val="99"/>
    <w:semiHidden/>
    <w:rsid w:val="00D32668"/>
    <w:rPr>
      <w:rFonts w:cs="Times New Roman"/>
      <w:sz w:val="20"/>
      <w:szCs w:val="20"/>
    </w:rPr>
  </w:style>
  <w:style w:type="character" w:customStyle="1" w:styleId="Char3">
    <w:name w:val="각주 텍스트 Char"/>
    <w:link w:val="ab"/>
    <w:uiPriority w:val="99"/>
    <w:semiHidden/>
    <w:locked/>
    <w:rsid w:val="00437554"/>
    <w:rPr>
      <w:lang w:val="en-US" w:eastAsia="en-US"/>
    </w:rPr>
  </w:style>
  <w:style w:type="character" w:styleId="ac">
    <w:name w:val="footnote reference"/>
    <w:basedOn w:val="a0"/>
    <w:uiPriority w:val="99"/>
    <w:semiHidden/>
    <w:rsid w:val="00437554"/>
    <w:rPr>
      <w:rFonts w:cs="Times New Roman"/>
      <w:vertAlign w:val="superscript"/>
    </w:rPr>
  </w:style>
  <w:style w:type="paragraph" w:customStyle="1" w:styleId="MCQList2a">
    <w:name w:val="MCQ_List2a"/>
    <w:basedOn w:val="a"/>
    <w:uiPriority w:val="99"/>
    <w:rsid w:val="00437554"/>
    <w:pPr>
      <w:keepNext/>
      <w:keepLines/>
      <w:tabs>
        <w:tab w:val="left" w:pos="1098"/>
      </w:tabs>
      <w:spacing w:after="40"/>
      <w:ind w:left="1098" w:hanging="387"/>
      <w:outlineLvl w:val="2"/>
    </w:pPr>
    <w:rPr>
      <w:rFonts w:ascii="Times" w:hAnsi="Times"/>
      <w:sz w:val="22"/>
      <w:szCs w:val="20"/>
    </w:rPr>
  </w:style>
  <w:style w:type="paragraph" w:customStyle="1" w:styleId="MCQList1aa">
    <w:name w:val="MCQ_List1aa"/>
    <w:basedOn w:val="a"/>
    <w:uiPriority w:val="99"/>
    <w:rsid w:val="00437554"/>
    <w:pPr>
      <w:tabs>
        <w:tab w:val="left" w:pos="720"/>
      </w:tabs>
      <w:spacing w:before="200" w:after="60"/>
      <w:ind w:left="1109" w:hanging="1109"/>
      <w:outlineLvl w:val="2"/>
    </w:pPr>
    <w:rPr>
      <w:rFonts w:ascii="Times" w:hAnsi="Times"/>
      <w:sz w:val="22"/>
    </w:rPr>
  </w:style>
  <w:style w:type="paragraph" w:customStyle="1" w:styleId="MCQList1a">
    <w:name w:val="MCQ_List1a"/>
    <w:basedOn w:val="a"/>
    <w:uiPriority w:val="99"/>
    <w:rsid w:val="00437554"/>
    <w:pPr>
      <w:keepNext/>
      <w:keepLines/>
      <w:tabs>
        <w:tab w:val="left" w:pos="446"/>
        <w:tab w:val="left" w:pos="825"/>
      </w:tabs>
      <w:spacing w:before="200" w:after="40"/>
      <w:ind w:left="821" w:hanging="821"/>
      <w:outlineLvl w:val="2"/>
    </w:pPr>
    <w:rPr>
      <w:rFonts w:ascii="Times" w:hAnsi="Times"/>
      <w:sz w:val="22"/>
      <w:szCs w:val="20"/>
    </w:rPr>
  </w:style>
  <w:style w:type="paragraph" w:styleId="ad">
    <w:name w:val="Normal (Web)"/>
    <w:basedOn w:val="a"/>
    <w:uiPriority w:val="99"/>
    <w:rsid w:val="00437554"/>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F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137B"/>
    <w:pPr>
      <w:ind w:left="720"/>
      <w:contextualSpacing/>
    </w:pPr>
  </w:style>
  <w:style w:type="character" w:styleId="PlaceholderText">
    <w:name w:val="Placeholder Text"/>
    <w:basedOn w:val="DefaultParagraphFont"/>
    <w:uiPriority w:val="99"/>
    <w:semiHidden/>
    <w:rsid w:val="00A82667"/>
    <w:rPr>
      <w:rFonts w:cs="Times New Roman"/>
      <w:color w:val="808080"/>
    </w:rPr>
  </w:style>
  <w:style w:type="paragraph" w:styleId="BalloonText">
    <w:name w:val="Balloon Text"/>
    <w:basedOn w:val="Normal"/>
    <w:link w:val="BalloonTextChar"/>
    <w:uiPriority w:val="99"/>
    <w:semiHidden/>
    <w:rsid w:val="00A826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A82667"/>
    <w:rPr>
      <w:rFonts w:ascii="Lucida Grande" w:hAnsi="Lucida Grande" w:cs="Lucida Grande"/>
      <w:sz w:val="18"/>
      <w:szCs w:val="18"/>
    </w:rPr>
  </w:style>
  <w:style w:type="paragraph" w:customStyle="1" w:styleId="MTDisplayEquation">
    <w:name w:val="MTDisplayEquation"/>
    <w:basedOn w:val="ListParagraph"/>
    <w:uiPriority w:val="99"/>
    <w:rsid w:val="00757D54"/>
    <w:pPr>
      <w:numPr>
        <w:numId w:val="1"/>
      </w:numPr>
    </w:pPr>
    <w:rPr>
      <w:rFonts w:ascii="Times New Roman" w:hAnsi="Times New Roman"/>
    </w:rPr>
  </w:style>
  <w:style w:type="paragraph" w:styleId="Footer">
    <w:name w:val="footer"/>
    <w:basedOn w:val="Normal"/>
    <w:link w:val="FooterChar"/>
    <w:uiPriority w:val="99"/>
    <w:rsid w:val="00582293"/>
    <w:pPr>
      <w:tabs>
        <w:tab w:val="center" w:pos="4320"/>
        <w:tab w:val="right" w:pos="8640"/>
      </w:tabs>
    </w:pPr>
  </w:style>
  <w:style w:type="character" w:customStyle="1" w:styleId="FooterChar">
    <w:name w:val="Footer Char"/>
    <w:basedOn w:val="DefaultParagraphFont"/>
    <w:link w:val="Footer"/>
    <w:uiPriority w:val="99"/>
    <w:locked/>
    <w:rsid w:val="00582293"/>
    <w:rPr>
      <w:rFonts w:cs="Times New Roman"/>
    </w:rPr>
  </w:style>
  <w:style w:type="character" w:styleId="PageNumber">
    <w:name w:val="page number"/>
    <w:basedOn w:val="DefaultParagraphFont"/>
    <w:uiPriority w:val="99"/>
    <w:semiHidden/>
    <w:rsid w:val="00582293"/>
    <w:rPr>
      <w:rFonts w:cs="Times New Roman"/>
    </w:rPr>
  </w:style>
  <w:style w:type="paragraph" w:styleId="Header">
    <w:name w:val="header"/>
    <w:basedOn w:val="Normal"/>
    <w:link w:val="HeaderChar"/>
    <w:uiPriority w:val="99"/>
    <w:rsid w:val="00582293"/>
    <w:pPr>
      <w:tabs>
        <w:tab w:val="center" w:pos="4320"/>
        <w:tab w:val="right" w:pos="8640"/>
      </w:tabs>
    </w:pPr>
  </w:style>
  <w:style w:type="character" w:customStyle="1" w:styleId="HeaderChar">
    <w:name w:val="Header Char"/>
    <w:basedOn w:val="DefaultParagraphFont"/>
    <w:link w:val="Header"/>
    <w:uiPriority w:val="99"/>
    <w:locked/>
    <w:rsid w:val="00582293"/>
    <w:rPr>
      <w:rFonts w:cs="Times New Roman"/>
    </w:rPr>
  </w:style>
  <w:style w:type="character" w:customStyle="1" w:styleId="MTConvertedEquation">
    <w:name w:val="MTConvertedEquation"/>
    <w:basedOn w:val="DefaultParagraphFont"/>
    <w:uiPriority w:val="99"/>
    <w:rsid w:val="0033685B"/>
    <w:rPr>
      <w:rFonts w:ascii="Times New Roman" w:hAnsi="Times New Roman" w:cs="Times New Roman"/>
      <w:b/>
    </w:rPr>
  </w:style>
  <w:style w:type="character" w:styleId="CommentReference">
    <w:name w:val="annotation reference"/>
    <w:basedOn w:val="DefaultParagraphFont"/>
    <w:uiPriority w:val="99"/>
    <w:semiHidden/>
    <w:rsid w:val="004E1E8A"/>
    <w:rPr>
      <w:rFonts w:cs="Times New Roman"/>
      <w:sz w:val="16"/>
      <w:szCs w:val="16"/>
    </w:rPr>
  </w:style>
  <w:style w:type="paragraph" w:styleId="CommentText">
    <w:name w:val="annotation text"/>
    <w:basedOn w:val="Normal"/>
    <w:link w:val="CommentTextChar"/>
    <w:uiPriority w:val="99"/>
    <w:semiHidden/>
    <w:rsid w:val="004E1E8A"/>
    <w:rPr>
      <w:rFonts w:eastAsia="MS Minngs"/>
      <w:sz w:val="20"/>
      <w:szCs w:val="20"/>
    </w:rPr>
  </w:style>
  <w:style w:type="character" w:customStyle="1" w:styleId="CommentTextChar">
    <w:name w:val="Comment Text Char"/>
    <w:basedOn w:val="DefaultParagraphFont"/>
    <w:link w:val="CommentText"/>
    <w:uiPriority w:val="99"/>
    <w:semiHidden/>
    <w:locked/>
    <w:rsid w:val="004E1E8A"/>
    <w:rPr>
      <w:rFonts w:ascii="Cambria" w:eastAsia="MS Minngs" w:hAnsi="Cambria" w:cs="Times New Roman"/>
      <w:sz w:val="20"/>
      <w:szCs w:val="20"/>
    </w:rPr>
  </w:style>
  <w:style w:type="paragraph" w:styleId="FootnoteText">
    <w:name w:val="footnote text"/>
    <w:basedOn w:val="Normal"/>
    <w:link w:val="FootnoteTextChar1"/>
    <w:uiPriority w:val="99"/>
    <w:semiHidden/>
    <w:rsid w:val="00437554"/>
    <w:rPr>
      <w:sz w:val="20"/>
      <w:szCs w:val="20"/>
    </w:rPr>
  </w:style>
  <w:style w:type="character" w:customStyle="1" w:styleId="FootnoteTextChar">
    <w:name w:val="Footnote Text Char"/>
    <w:basedOn w:val="DefaultParagraphFont"/>
    <w:uiPriority w:val="99"/>
    <w:semiHidden/>
    <w:rPr>
      <w:rFonts w:cs="Times New Roman"/>
      <w:sz w:val="20"/>
      <w:szCs w:val="20"/>
    </w:rPr>
  </w:style>
  <w:style w:type="character" w:customStyle="1" w:styleId="FootnoteTextChar1">
    <w:name w:val="Footnote Text Char1"/>
    <w:link w:val="FootnoteText"/>
    <w:uiPriority w:val="99"/>
    <w:semiHidden/>
    <w:locked/>
    <w:rsid w:val="00437554"/>
    <w:rPr>
      <w:lang w:val="en-US" w:eastAsia="en-US"/>
    </w:rPr>
  </w:style>
  <w:style w:type="character" w:styleId="FootnoteReference">
    <w:name w:val="footnote reference"/>
    <w:basedOn w:val="DefaultParagraphFont"/>
    <w:uiPriority w:val="99"/>
    <w:semiHidden/>
    <w:rsid w:val="00437554"/>
    <w:rPr>
      <w:rFonts w:cs="Times New Roman"/>
      <w:vertAlign w:val="superscript"/>
    </w:rPr>
  </w:style>
  <w:style w:type="paragraph" w:customStyle="1" w:styleId="MCQList2a">
    <w:name w:val="MCQ_List2a"/>
    <w:basedOn w:val="Normal"/>
    <w:uiPriority w:val="99"/>
    <w:rsid w:val="00437554"/>
    <w:pPr>
      <w:keepNext/>
      <w:keepLines/>
      <w:tabs>
        <w:tab w:val="left" w:pos="1098"/>
      </w:tabs>
      <w:spacing w:after="40"/>
      <w:ind w:left="1098" w:hanging="387"/>
      <w:outlineLvl w:val="2"/>
    </w:pPr>
    <w:rPr>
      <w:rFonts w:ascii="Times" w:hAnsi="Times"/>
      <w:sz w:val="22"/>
      <w:szCs w:val="20"/>
    </w:rPr>
  </w:style>
  <w:style w:type="paragraph" w:customStyle="1" w:styleId="MCQList1aa">
    <w:name w:val="MCQ_List1aa"/>
    <w:basedOn w:val="Normal"/>
    <w:uiPriority w:val="99"/>
    <w:rsid w:val="00437554"/>
    <w:pPr>
      <w:tabs>
        <w:tab w:val="left" w:pos="720"/>
      </w:tabs>
      <w:spacing w:before="200" w:after="60"/>
      <w:ind w:left="1109" w:hanging="1109"/>
      <w:outlineLvl w:val="2"/>
    </w:pPr>
    <w:rPr>
      <w:rFonts w:ascii="Times" w:hAnsi="Times"/>
      <w:sz w:val="22"/>
    </w:rPr>
  </w:style>
  <w:style w:type="paragraph" w:customStyle="1" w:styleId="MCQList1a">
    <w:name w:val="MCQ_List1a"/>
    <w:basedOn w:val="Normal"/>
    <w:uiPriority w:val="99"/>
    <w:rsid w:val="00437554"/>
    <w:pPr>
      <w:keepNext/>
      <w:keepLines/>
      <w:tabs>
        <w:tab w:val="left" w:pos="446"/>
        <w:tab w:val="left" w:pos="825"/>
      </w:tabs>
      <w:spacing w:before="200" w:after="40"/>
      <w:ind w:left="821" w:hanging="821"/>
      <w:outlineLvl w:val="2"/>
    </w:pPr>
    <w:rPr>
      <w:rFonts w:ascii="Times" w:hAnsi="Times"/>
      <w:sz w:val="22"/>
      <w:szCs w:val="20"/>
    </w:rPr>
  </w:style>
  <w:style w:type="paragraph" w:styleId="NormalWeb">
    <w:name w:val="Normal (Web)"/>
    <w:basedOn w:val="Normal"/>
    <w:uiPriority w:val="99"/>
    <w:rsid w:val="00437554"/>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158182876">
      <w:marLeft w:val="0"/>
      <w:marRight w:val="0"/>
      <w:marTop w:val="0"/>
      <w:marBottom w:val="0"/>
      <w:divBdr>
        <w:top w:val="none" w:sz="0" w:space="0" w:color="auto"/>
        <w:left w:val="none" w:sz="0" w:space="0" w:color="auto"/>
        <w:bottom w:val="none" w:sz="0" w:space="0" w:color="auto"/>
        <w:right w:val="none" w:sz="0" w:space="0" w:color="auto"/>
      </w:divBdr>
    </w:div>
    <w:div w:id="1158182877">
      <w:marLeft w:val="0"/>
      <w:marRight w:val="0"/>
      <w:marTop w:val="0"/>
      <w:marBottom w:val="0"/>
      <w:divBdr>
        <w:top w:val="none" w:sz="0" w:space="0" w:color="auto"/>
        <w:left w:val="none" w:sz="0" w:space="0" w:color="auto"/>
        <w:bottom w:val="none" w:sz="0" w:space="0" w:color="auto"/>
        <w:right w:val="none" w:sz="0" w:space="0" w:color="auto"/>
      </w:divBdr>
    </w:div>
    <w:div w:id="1158182878">
      <w:marLeft w:val="0"/>
      <w:marRight w:val="0"/>
      <w:marTop w:val="0"/>
      <w:marBottom w:val="0"/>
      <w:divBdr>
        <w:top w:val="none" w:sz="0" w:space="0" w:color="auto"/>
        <w:left w:val="none" w:sz="0" w:space="0" w:color="auto"/>
        <w:bottom w:val="none" w:sz="0" w:space="0" w:color="auto"/>
        <w:right w:val="none" w:sz="0" w:space="0" w:color="auto"/>
      </w:divBdr>
    </w:div>
    <w:div w:id="1158182879">
      <w:marLeft w:val="0"/>
      <w:marRight w:val="0"/>
      <w:marTop w:val="0"/>
      <w:marBottom w:val="0"/>
      <w:divBdr>
        <w:top w:val="none" w:sz="0" w:space="0" w:color="auto"/>
        <w:left w:val="none" w:sz="0" w:space="0" w:color="auto"/>
        <w:bottom w:val="none" w:sz="0" w:space="0" w:color="auto"/>
        <w:right w:val="none" w:sz="0" w:space="0" w:color="auto"/>
      </w:divBdr>
    </w:div>
    <w:div w:id="1158182880">
      <w:marLeft w:val="0"/>
      <w:marRight w:val="0"/>
      <w:marTop w:val="0"/>
      <w:marBottom w:val="0"/>
      <w:divBdr>
        <w:top w:val="none" w:sz="0" w:space="0" w:color="auto"/>
        <w:left w:val="none" w:sz="0" w:space="0" w:color="auto"/>
        <w:bottom w:val="none" w:sz="0" w:space="0" w:color="auto"/>
        <w:right w:val="none" w:sz="0" w:space="0" w:color="auto"/>
      </w:divBdr>
    </w:div>
    <w:div w:id="1158182881">
      <w:marLeft w:val="0"/>
      <w:marRight w:val="0"/>
      <w:marTop w:val="0"/>
      <w:marBottom w:val="0"/>
      <w:divBdr>
        <w:top w:val="none" w:sz="0" w:space="0" w:color="auto"/>
        <w:left w:val="none" w:sz="0" w:space="0" w:color="auto"/>
        <w:bottom w:val="none" w:sz="0" w:space="0" w:color="auto"/>
        <w:right w:val="none" w:sz="0" w:space="0" w:color="auto"/>
      </w:divBdr>
    </w:div>
    <w:div w:id="1158182882">
      <w:marLeft w:val="0"/>
      <w:marRight w:val="0"/>
      <w:marTop w:val="0"/>
      <w:marBottom w:val="0"/>
      <w:divBdr>
        <w:top w:val="none" w:sz="0" w:space="0" w:color="auto"/>
        <w:left w:val="none" w:sz="0" w:space="0" w:color="auto"/>
        <w:bottom w:val="none" w:sz="0" w:space="0" w:color="auto"/>
        <w:right w:val="none" w:sz="0" w:space="0" w:color="auto"/>
      </w:divBdr>
    </w:div>
    <w:div w:id="1158182883">
      <w:marLeft w:val="0"/>
      <w:marRight w:val="0"/>
      <w:marTop w:val="0"/>
      <w:marBottom w:val="0"/>
      <w:divBdr>
        <w:top w:val="none" w:sz="0" w:space="0" w:color="auto"/>
        <w:left w:val="none" w:sz="0" w:space="0" w:color="auto"/>
        <w:bottom w:val="none" w:sz="0" w:space="0" w:color="auto"/>
        <w:right w:val="none" w:sz="0" w:space="0" w:color="auto"/>
      </w:divBdr>
    </w:div>
    <w:div w:id="1158182884">
      <w:marLeft w:val="0"/>
      <w:marRight w:val="0"/>
      <w:marTop w:val="0"/>
      <w:marBottom w:val="0"/>
      <w:divBdr>
        <w:top w:val="none" w:sz="0" w:space="0" w:color="auto"/>
        <w:left w:val="none" w:sz="0" w:space="0" w:color="auto"/>
        <w:bottom w:val="none" w:sz="0" w:space="0" w:color="auto"/>
        <w:right w:val="none" w:sz="0" w:space="0" w:color="auto"/>
      </w:divBdr>
    </w:div>
    <w:div w:id="1158182885">
      <w:marLeft w:val="0"/>
      <w:marRight w:val="0"/>
      <w:marTop w:val="0"/>
      <w:marBottom w:val="0"/>
      <w:divBdr>
        <w:top w:val="none" w:sz="0" w:space="0" w:color="auto"/>
        <w:left w:val="none" w:sz="0" w:space="0" w:color="auto"/>
        <w:bottom w:val="none" w:sz="0" w:space="0" w:color="auto"/>
        <w:right w:val="none" w:sz="0" w:space="0" w:color="auto"/>
      </w:divBdr>
    </w:div>
    <w:div w:id="1158182886">
      <w:marLeft w:val="0"/>
      <w:marRight w:val="0"/>
      <w:marTop w:val="0"/>
      <w:marBottom w:val="0"/>
      <w:divBdr>
        <w:top w:val="none" w:sz="0" w:space="0" w:color="auto"/>
        <w:left w:val="none" w:sz="0" w:space="0" w:color="auto"/>
        <w:bottom w:val="none" w:sz="0" w:space="0" w:color="auto"/>
        <w:right w:val="none" w:sz="0" w:space="0" w:color="auto"/>
      </w:divBdr>
    </w:div>
    <w:div w:id="1158182887">
      <w:marLeft w:val="0"/>
      <w:marRight w:val="0"/>
      <w:marTop w:val="0"/>
      <w:marBottom w:val="0"/>
      <w:divBdr>
        <w:top w:val="none" w:sz="0" w:space="0" w:color="auto"/>
        <w:left w:val="none" w:sz="0" w:space="0" w:color="auto"/>
        <w:bottom w:val="none" w:sz="0" w:space="0" w:color="auto"/>
        <w:right w:val="none" w:sz="0" w:space="0" w:color="auto"/>
      </w:divBdr>
    </w:div>
    <w:div w:id="1158182888">
      <w:marLeft w:val="0"/>
      <w:marRight w:val="0"/>
      <w:marTop w:val="0"/>
      <w:marBottom w:val="0"/>
      <w:divBdr>
        <w:top w:val="none" w:sz="0" w:space="0" w:color="auto"/>
        <w:left w:val="none" w:sz="0" w:space="0" w:color="auto"/>
        <w:bottom w:val="none" w:sz="0" w:space="0" w:color="auto"/>
        <w:right w:val="none" w:sz="0" w:space="0" w:color="auto"/>
      </w:divBdr>
    </w:div>
    <w:div w:id="1158182889">
      <w:marLeft w:val="0"/>
      <w:marRight w:val="0"/>
      <w:marTop w:val="0"/>
      <w:marBottom w:val="0"/>
      <w:divBdr>
        <w:top w:val="none" w:sz="0" w:space="0" w:color="auto"/>
        <w:left w:val="none" w:sz="0" w:space="0" w:color="auto"/>
        <w:bottom w:val="none" w:sz="0" w:space="0" w:color="auto"/>
        <w:right w:val="none" w:sz="0" w:space="0" w:color="auto"/>
      </w:divBdr>
    </w:div>
    <w:div w:id="1158182890">
      <w:marLeft w:val="0"/>
      <w:marRight w:val="0"/>
      <w:marTop w:val="0"/>
      <w:marBottom w:val="0"/>
      <w:divBdr>
        <w:top w:val="none" w:sz="0" w:space="0" w:color="auto"/>
        <w:left w:val="none" w:sz="0" w:space="0" w:color="auto"/>
        <w:bottom w:val="none" w:sz="0" w:space="0" w:color="auto"/>
        <w:right w:val="none" w:sz="0" w:space="0" w:color="auto"/>
      </w:divBdr>
    </w:div>
    <w:div w:id="1158182891">
      <w:marLeft w:val="0"/>
      <w:marRight w:val="0"/>
      <w:marTop w:val="0"/>
      <w:marBottom w:val="0"/>
      <w:divBdr>
        <w:top w:val="none" w:sz="0" w:space="0" w:color="auto"/>
        <w:left w:val="none" w:sz="0" w:space="0" w:color="auto"/>
        <w:bottom w:val="none" w:sz="0" w:space="0" w:color="auto"/>
        <w:right w:val="none" w:sz="0" w:space="0" w:color="auto"/>
      </w:divBdr>
    </w:div>
    <w:div w:id="1158182892">
      <w:marLeft w:val="0"/>
      <w:marRight w:val="0"/>
      <w:marTop w:val="0"/>
      <w:marBottom w:val="0"/>
      <w:divBdr>
        <w:top w:val="none" w:sz="0" w:space="0" w:color="auto"/>
        <w:left w:val="none" w:sz="0" w:space="0" w:color="auto"/>
        <w:bottom w:val="none" w:sz="0" w:space="0" w:color="auto"/>
        <w:right w:val="none" w:sz="0" w:space="0" w:color="auto"/>
      </w:divBdr>
    </w:div>
    <w:div w:id="1158182893">
      <w:marLeft w:val="0"/>
      <w:marRight w:val="0"/>
      <w:marTop w:val="0"/>
      <w:marBottom w:val="0"/>
      <w:divBdr>
        <w:top w:val="none" w:sz="0" w:space="0" w:color="auto"/>
        <w:left w:val="none" w:sz="0" w:space="0" w:color="auto"/>
        <w:bottom w:val="none" w:sz="0" w:space="0" w:color="auto"/>
        <w:right w:val="none" w:sz="0" w:space="0" w:color="auto"/>
      </w:divBdr>
    </w:div>
    <w:div w:id="1158182894">
      <w:marLeft w:val="0"/>
      <w:marRight w:val="0"/>
      <w:marTop w:val="0"/>
      <w:marBottom w:val="0"/>
      <w:divBdr>
        <w:top w:val="none" w:sz="0" w:space="0" w:color="auto"/>
        <w:left w:val="none" w:sz="0" w:space="0" w:color="auto"/>
        <w:bottom w:val="none" w:sz="0" w:space="0" w:color="auto"/>
        <w:right w:val="none" w:sz="0" w:space="0" w:color="auto"/>
      </w:divBdr>
    </w:div>
    <w:div w:id="1158182895">
      <w:marLeft w:val="0"/>
      <w:marRight w:val="0"/>
      <w:marTop w:val="0"/>
      <w:marBottom w:val="0"/>
      <w:divBdr>
        <w:top w:val="none" w:sz="0" w:space="0" w:color="auto"/>
        <w:left w:val="none" w:sz="0" w:space="0" w:color="auto"/>
        <w:bottom w:val="none" w:sz="0" w:space="0" w:color="auto"/>
        <w:right w:val="none" w:sz="0" w:space="0" w:color="auto"/>
      </w:divBdr>
    </w:div>
    <w:div w:id="1158182896">
      <w:marLeft w:val="0"/>
      <w:marRight w:val="0"/>
      <w:marTop w:val="0"/>
      <w:marBottom w:val="0"/>
      <w:divBdr>
        <w:top w:val="none" w:sz="0" w:space="0" w:color="auto"/>
        <w:left w:val="none" w:sz="0" w:space="0" w:color="auto"/>
        <w:bottom w:val="none" w:sz="0" w:space="0" w:color="auto"/>
        <w:right w:val="none" w:sz="0" w:space="0" w:color="auto"/>
      </w:divBdr>
    </w:div>
    <w:div w:id="1158182897">
      <w:marLeft w:val="0"/>
      <w:marRight w:val="0"/>
      <w:marTop w:val="0"/>
      <w:marBottom w:val="0"/>
      <w:divBdr>
        <w:top w:val="none" w:sz="0" w:space="0" w:color="auto"/>
        <w:left w:val="none" w:sz="0" w:space="0" w:color="auto"/>
        <w:bottom w:val="none" w:sz="0" w:space="0" w:color="auto"/>
        <w:right w:val="none" w:sz="0" w:space="0" w:color="auto"/>
      </w:divBdr>
    </w:div>
    <w:div w:id="1158182898">
      <w:marLeft w:val="0"/>
      <w:marRight w:val="0"/>
      <w:marTop w:val="0"/>
      <w:marBottom w:val="0"/>
      <w:divBdr>
        <w:top w:val="none" w:sz="0" w:space="0" w:color="auto"/>
        <w:left w:val="none" w:sz="0" w:space="0" w:color="auto"/>
        <w:bottom w:val="none" w:sz="0" w:space="0" w:color="auto"/>
        <w:right w:val="none" w:sz="0" w:space="0" w:color="auto"/>
      </w:divBdr>
    </w:div>
    <w:div w:id="1158182899">
      <w:marLeft w:val="0"/>
      <w:marRight w:val="0"/>
      <w:marTop w:val="0"/>
      <w:marBottom w:val="0"/>
      <w:divBdr>
        <w:top w:val="none" w:sz="0" w:space="0" w:color="auto"/>
        <w:left w:val="none" w:sz="0" w:space="0" w:color="auto"/>
        <w:bottom w:val="none" w:sz="0" w:space="0" w:color="auto"/>
        <w:right w:val="none" w:sz="0" w:space="0" w:color="auto"/>
      </w:divBdr>
    </w:div>
    <w:div w:id="1158182900">
      <w:marLeft w:val="0"/>
      <w:marRight w:val="0"/>
      <w:marTop w:val="0"/>
      <w:marBottom w:val="0"/>
      <w:divBdr>
        <w:top w:val="none" w:sz="0" w:space="0" w:color="auto"/>
        <w:left w:val="none" w:sz="0" w:space="0" w:color="auto"/>
        <w:bottom w:val="none" w:sz="0" w:space="0" w:color="auto"/>
        <w:right w:val="none" w:sz="0" w:space="0" w:color="auto"/>
      </w:divBdr>
    </w:div>
    <w:div w:id="1158182901">
      <w:marLeft w:val="0"/>
      <w:marRight w:val="0"/>
      <w:marTop w:val="0"/>
      <w:marBottom w:val="0"/>
      <w:divBdr>
        <w:top w:val="none" w:sz="0" w:space="0" w:color="auto"/>
        <w:left w:val="none" w:sz="0" w:space="0" w:color="auto"/>
        <w:bottom w:val="none" w:sz="0" w:space="0" w:color="auto"/>
        <w:right w:val="none" w:sz="0" w:space="0" w:color="auto"/>
      </w:divBdr>
    </w:div>
    <w:div w:id="1158182902">
      <w:marLeft w:val="0"/>
      <w:marRight w:val="0"/>
      <w:marTop w:val="0"/>
      <w:marBottom w:val="0"/>
      <w:divBdr>
        <w:top w:val="none" w:sz="0" w:space="0" w:color="auto"/>
        <w:left w:val="none" w:sz="0" w:space="0" w:color="auto"/>
        <w:bottom w:val="none" w:sz="0" w:space="0" w:color="auto"/>
        <w:right w:val="none" w:sz="0" w:space="0" w:color="auto"/>
      </w:divBdr>
    </w:div>
    <w:div w:id="1158182903">
      <w:marLeft w:val="0"/>
      <w:marRight w:val="0"/>
      <w:marTop w:val="0"/>
      <w:marBottom w:val="0"/>
      <w:divBdr>
        <w:top w:val="none" w:sz="0" w:space="0" w:color="auto"/>
        <w:left w:val="none" w:sz="0" w:space="0" w:color="auto"/>
        <w:bottom w:val="none" w:sz="0" w:space="0" w:color="auto"/>
        <w:right w:val="none" w:sz="0" w:space="0" w:color="auto"/>
      </w:divBdr>
    </w:div>
    <w:div w:id="1158182904">
      <w:marLeft w:val="0"/>
      <w:marRight w:val="0"/>
      <w:marTop w:val="0"/>
      <w:marBottom w:val="0"/>
      <w:divBdr>
        <w:top w:val="none" w:sz="0" w:space="0" w:color="auto"/>
        <w:left w:val="none" w:sz="0" w:space="0" w:color="auto"/>
        <w:bottom w:val="none" w:sz="0" w:space="0" w:color="auto"/>
        <w:right w:val="none" w:sz="0" w:space="0" w:color="auto"/>
      </w:divBdr>
    </w:div>
    <w:div w:id="115818290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1039</Words>
  <Characters>5924</Characters>
  <Application>Microsoft Office Word</Application>
  <DocSecurity>0</DocSecurity>
  <Lines>49</Lines>
  <Paragraphs>13</Paragraphs>
  <ScaleCrop>false</ScaleCrop>
  <Company>New York University</Company>
  <LinksUpToDate>false</LinksUpToDate>
  <CharactersWithSpaces>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Class 9</dc:title>
  <dc:creator>Daniel Smith</dc:creator>
  <cp:lastModifiedBy>이하나</cp:lastModifiedBy>
  <cp:revision>3</cp:revision>
  <cp:lastPrinted>2012-03-19T15:31:00Z</cp:lastPrinted>
  <dcterms:created xsi:type="dcterms:W3CDTF">2014-04-06T00:06:00Z</dcterms:created>
  <dcterms:modified xsi:type="dcterms:W3CDTF">2014-04-06T00:11:00Z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WinEqns">
    <vt:bool>true</vt:bool>
  </property>
</Properties>
</file>