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6C" w:rsidRPr="005E5538" w:rsidRDefault="0029246C" w:rsidP="0029246C">
      <w:pPr>
        <w:pStyle w:val="NormalText"/>
        <w:rPr>
          <w:rFonts w:ascii="Times New Roman" w:hAnsi="Times New Roman" w:cs="Times New Roman"/>
          <w:color w:val="auto"/>
        </w:rPr>
      </w:pPr>
      <w:r>
        <w:rPr>
          <w:rFonts w:ascii="Times New Roman" w:hAnsi="Times New Roman" w:cs="Times New Roman"/>
          <w:color w:val="auto"/>
        </w:rPr>
        <w:t>Real</w:t>
      </w:r>
      <w:r w:rsidRPr="005E5538">
        <w:rPr>
          <w:rFonts w:ascii="Times New Roman" w:hAnsi="Times New Roman" w:cs="Times New Roman"/>
          <w:color w:val="auto"/>
        </w:rPr>
        <w:t xml:space="preserve"> Manufacturing Company provided the following information for the year 201</w:t>
      </w:r>
      <w:r>
        <w:rPr>
          <w:rFonts w:ascii="Times New Roman" w:hAnsi="Times New Roman" w:cs="Times New Roman"/>
          <w:color w:val="auto"/>
        </w:rPr>
        <w:t>4</w:t>
      </w:r>
      <w:r w:rsidRPr="005E5538">
        <w:rPr>
          <w:rFonts w:ascii="Times New Roman" w:hAnsi="Times New Roman" w:cs="Times New Roman"/>
          <w:color w:val="auto"/>
        </w:rPr>
        <w:t>:</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 xml:space="preserve">Purchases—direct materials </w:t>
      </w:r>
      <w:r w:rsidRPr="005E5538">
        <w:rPr>
          <w:rFonts w:ascii="Times New Roman" w:hAnsi="Times New Roman" w:cs="Times New Roman"/>
          <w:color w:val="auto"/>
        </w:rPr>
        <w:tab/>
        <w:t>$180,000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Direct materials used in production</w:t>
      </w:r>
      <w:r w:rsidRPr="005E5538">
        <w:rPr>
          <w:rFonts w:ascii="Times New Roman" w:hAnsi="Times New Roman" w:cs="Times New Roman"/>
          <w:color w:val="auto"/>
        </w:rPr>
        <w:tab/>
        <w:t>$192,000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Direct labor</w:t>
      </w:r>
      <w:r w:rsidRPr="005E5538">
        <w:rPr>
          <w:rFonts w:ascii="Times New Roman" w:hAnsi="Times New Roman" w:cs="Times New Roman"/>
          <w:color w:val="auto"/>
        </w:rPr>
        <w:tab/>
        <w:t>$235,000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Indirect materials</w:t>
      </w:r>
      <w:r w:rsidRPr="005E5538">
        <w:rPr>
          <w:rFonts w:ascii="Times New Roman" w:hAnsi="Times New Roman" w:cs="Times New Roman"/>
          <w:color w:val="auto"/>
        </w:rPr>
        <w:tab/>
        <w:t>$23,500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 xml:space="preserve">Indirect labor </w:t>
      </w:r>
      <w:r w:rsidRPr="005E5538">
        <w:rPr>
          <w:rFonts w:ascii="Times New Roman" w:hAnsi="Times New Roman" w:cs="Times New Roman"/>
          <w:color w:val="auto"/>
        </w:rPr>
        <w:tab/>
        <w:t>$9,500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Depreciation on factory plant &amp; equipment</w:t>
      </w:r>
      <w:r w:rsidRPr="005E5538">
        <w:rPr>
          <w:rFonts w:ascii="Times New Roman" w:hAnsi="Times New Roman" w:cs="Times New Roman"/>
          <w:color w:val="auto"/>
        </w:rPr>
        <w:tab/>
        <w:t>$12,000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Plant utilities &amp; insurance</w:t>
      </w:r>
      <w:r w:rsidRPr="005E5538">
        <w:rPr>
          <w:rFonts w:ascii="Times New Roman" w:hAnsi="Times New Roman" w:cs="Times New Roman"/>
          <w:color w:val="auto"/>
        </w:rPr>
        <w:tab/>
        <w:t>$135,000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Cost of goods manufactured</w:t>
      </w:r>
      <w:r w:rsidRPr="005E5538">
        <w:rPr>
          <w:rFonts w:ascii="Times New Roman" w:hAnsi="Times New Roman" w:cs="Times New Roman"/>
          <w:color w:val="auto"/>
        </w:rPr>
        <w:tab/>
        <w:t>$591,000</w:t>
      </w:r>
    </w:p>
    <w:p w:rsidR="0029246C" w:rsidRPr="005E5538" w:rsidRDefault="0029246C" w:rsidP="0029246C">
      <w:pPr>
        <w:pStyle w:val="NormalText"/>
        <w:tabs>
          <w:tab w:val="left" w:pos="700"/>
          <w:tab w:val="right" w:pos="5740"/>
        </w:tabs>
        <w:rPr>
          <w:rFonts w:ascii="Times New Roman" w:hAnsi="Times New Roman" w:cs="Times New Roman"/>
          <w:color w:val="auto"/>
        </w:rPr>
      </w:pPr>
      <w:r w:rsidRPr="005E5538">
        <w:rPr>
          <w:rFonts w:ascii="Times New Roman" w:hAnsi="Times New Roman" w:cs="Times New Roman"/>
          <w:color w:val="auto"/>
        </w:rPr>
        <w:tab/>
        <w:t>Cost of goods sold</w:t>
      </w:r>
      <w:r w:rsidRPr="005E5538">
        <w:rPr>
          <w:rFonts w:ascii="Times New Roman" w:hAnsi="Times New Roman" w:cs="Times New Roman"/>
          <w:color w:val="auto"/>
        </w:rPr>
        <w:tab/>
        <w:t>$598,500</w:t>
      </w:r>
    </w:p>
    <w:p w:rsidR="0029246C" w:rsidRPr="005E5538" w:rsidRDefault="0029246C" w:rsidP="0029246C">
      <w:pPr>
        <w:pStyle w:val="NormalText"/>
        <w:rPr>
          <w:rFonts w:ascii="Times New Roman" w:hAnsi="Times New Roman" w:cs="Times New Roman"/>
          <w:color w:val="auto"/>
        </w:rPr>
      </w:pPr>
    </w:p>
    <w:p w:rsidR="0029246C" w:rsidRPr="005E5538" w:rsidRDefault="0029246C" w:rsidP="0029246C">
      <w:pPr>
        <w:pStyle w:val="NormalText"/>
        <w:rPr>
          <w:rFonts w:ascii="Times New Roman" w:hAnsi="Times New Roman" w:cs="Times New Roman"/>
          <w:color w:val="auto"/>
        </w:rPr>
      </w:pPr>
      <w:r w:rsidRPr="005E5538">
        <w:rPr>
          <w:rFonts w:ascii="Times New Roman" w:hAnsi="Times New Roman" w:cs="Times New Roman"/>
          <w:color w:val="auto"/>
        </w:rPr>
        <w:t>Please refer to the T-accounts below which show the beginning balances for the year.  Record the transactions for the year in each of the three inventory accounts and then show the ending balance in each T-account.</w:t>
      </w:r>
    </w:p>
    <w:p w:rsidR="00A23697" w:rsidRPr="0029246C" w:rsidRDefault="0029246C" w:rsidP="0029246C">
      <w:r w:rsidRPr="005E5538">
        <w:rPr>
          <w:rFonts w:ascii="Times New Roman" w:hAnsi="Times New Roman"/>
        </w:rPr>
        <w:t xml:space="preserve"> </w:t>
      </w:r>
      <w:r>
        <w:rPr>
          <w:rFonts w:ascii="Times New Roman" w:hAnsi="Times New Roman"/>
          <w:noProof/>
          <w:lang w:val="en-TT" w:eastAsia="en-TT"/>
        </w:rPr>
        <w:drawing>
          <wp:inline distT="0" distB="0" distL="0" distR="0">
            <wp:extent cx="5492115" cy="82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92115" cy="825500"/>
                    </a:xfrm>
                    <a:prstGeom prst="rect">
                      <a:avLst/>
                    </a:prstGeom>
                    <a:noFill/>
                    <a:ln w="9525">
                      <a:noFill/>
                      <a:miter lim="800000"/>
                      <a:headEnd/>
                      <a:tailEnd/>
                    </a:ln>
                  </pic:spPr>
                </pic:pic>
              </a:graphicData>
            </a:graphic>
          </wp:inline>
        </w:drawing>
      </w:r>
    </w:p>
    <w:sectPr w:rsidR="00A23697" w:rsidRPr="0029246C" w:rsidSect="00A468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9246C"/>
    <w:rsid w:val="0029246C"/>
    <w:rsid w:val="00854E3C"/>
    <w:rsid w:val="008617F8"/>
    <w:rsid w:val="00A468D4"/>
    <w:rsid w:val="00DF3978"/>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6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9246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 w:type="paragraph" w:styleId="BalloonText">
    <w:name w:val="Balloon Text"/>
    <w:basedOn w:val="Normal"/>
    <w:link w:val="BalloonTextChar"/>
    <w:uiPriority w:val="99"/>
    <w:semiHidden/>
    <w:unhideWhenUsed/>
    <w:rsid w:val="0029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6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2014-02-01T10:37:00Z</dcterms:created>
  <dcterms:modified xsi:type="dcterms:W3CDTF">2014-02-01T10:39:00Z</dcterms:modified>
</cp:coreProperties>
</file>