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9C86" w14:textId="77777777" w:rsidR="006C4C84" w:rsidRPr="00B40BE8" w:rsidRDefault="00A37E0B" w:rsidP="00B40BE8">
      <w:pPr>
        <w:pStyle w:val="Title"/>
        <w:rPr>
          <w:rFonts w:ascii="Arial Narrow" w:hAnsi="Arial Narrow"/>
          <w:szCs w:val="28"/>
        </w:rPr>
      </w:pPr>
      <w:r w:rsidRPr="00B40BE8">
        <w:rPr>
          <w:rFonts w:ascii="Arial Narrow" w:hAnsi="Arial Narrow"/>
          <w:szCs w:val="28"/>
        </w:rPr>
        <w:t xml:space="preserve">CHAPTER </w:t>
      </w:r>
      <w:r w:rsidR="00383D68">
        <w:rPr>
          <w:rFonts w:ascii="Arial Narrow" w:hAnsi="Arial Narrow"/>
          <w:szCs w:val="28"/>
        </w:rPr>
        <w:t>20</w:t>
      </w:r>
      <w:r w:rsidR="00A81397">
        <w:rPr>
          <w:rFonts w:ascii="Arial Narrow" w:hAnsi="Arial Narrow"/>
          <w:szCs w:val="28"/>
        </w:rPr>
        <w:t xml:space="preserve">: </w:t>
      </w:r>
      <w:r w:rsidR="00F81809">
        <w:rPr>
          <w:rFonts w:ascii="Arial Narrow" w:hAnsi="Arial Narrow"/>
          <w:szCs w:val="28"/>
        </w:rPr>
        <w:t xml:space="preserve">PENSIONS AND OTHER POST-RETIREMENT BENEFITS </w:t>
      </w:r>
      <w:r w:rsidR="00A81397">
        <w:rPr>
          <w:rFonts w:ascii="Arial Narrow" w:hAnsi="Arial Narrow"/>
          <w:szCs w:val="28"/>
        </w:rPr>
        <w:t>(</w:t>
      </w:r>
      <w:r w:rsidR="00372407">
        <w:rPr>
          <w:rFonts w:ascii="Arial Narrow" w:hAnsi="Arial Narrow"/>
          <w:szCs w:val="28"/>
        </w:rPr>
        <w:t>5</w:t>
      </w:r>
      <w:r w:rsidR="00231C9B">
        <w:rPr>
          <w:rFonts w:ascii="Arial Narrow" w:hAnsi="Arial Narrow"/>
          <w:szCs w:val="28"/>
        </w:rPr>
        <w:t xml:space="preserve"> POINTS)</w:t>
      </w:r>
    </w:p>
    <w:p w14:paraId="5606A741" w14:textId="77777777" w:rsidR="006C4C84" w:rsidRPr="00A13AEE" w:rsidRDefault="006C4C84" w:rsidP="006C4C84">
      <w:pPr>
        <w:pBdr>
          <w:bottom w:val="single" w:sz="18" w:space="1" w:color="auto"/>
        </w:pBdr>
        <w:rPr>
          <w:rFonts w:ascii="Arial Narrow" w:hAnsi="Arial Narrow"/>
          <w:sz w:val="22"/>
          <w:szCs w:val="22"/>
        </w:rPr>
      </w:pPr>
    </w:p>
    <w:p w14:paraId="584B5C00" w14:textId="77777777" w:rsidR="006C4C84" w:rsidRDefault="006C4C84" w:rsidP="006C4C84">
      <w:pPr>
        <w:tabs>
          <w:tab w:val="num" w:pos="720"/>
        </w:tabs>
        <w:rPr>
          <w:rFonts w:ascii="Arial Narrow" w:hAnsi="Arial Narrow"/>
          <w:sz w:val="22"/>
          <w:szCs w:val="22"/>
        </w:rPr>
      </w:pPr>
    </w:p>
    <w:p w14:paraId="5E1561B6" w14:textId="77777777" w:rsidR="00E43ECB" w:rsidRDefault="00E43ECB" w:rsidP="00E43ECB">
      <w:pPr>
        <w:pStyle w:val="BodyTextIndent"/>
        <w:spacing w:after="240"/>
        <w:ind w:left="1440" w:hanging="1440"/>
      </w:pPr>
      <w:r w:rsidRPr="00E76D1D">
        <w:t>Background</w:t>
      </w:r>
      <w:r>
        <w:t>:</w:t>
      </w:r>
      <w:r w:rsidRPr="00422237">
        <w:tab/>
      </w:r>
      <w:r>
        <w:t xml:space="preserve">Eli Lilly offers several types of retirement and post-retirement benefits to its employees. While not much information about these plans is reflected in the financial statements, the accompanying notes provide a significant amount of information. </w:t>
      </w:r>
    </w:p>
    <w:p w14:paraId="34FE89F1" w14:textId="2F67E184" w:rsidR="005B6711" w:rsidRDefault="00E43ECB" w:rsidP="005B6711">
      <w:pPr>
        <w:pStyle w:val="BodyTextIndent"/>
        <w:spacing w:after="240"/>
        <w:ind w:left="1440" w:hanging="1440"/>
      </w:pPr>
      <w:r w:rsidRPr="00E76D1D">
        <w:t>Required</w:t>
      </w:r>
      <w:r w:rsidRPr="00E76D1D">
        <w:rPr>
          <w:i/>
        </w:rPr>
        <w:t>:</w:t>
      </w:r>
      <w:r w:rsidRPr="00E76D1D">
        <w:tab/>
      </w:r>
      <w:r w:rsidR="005B6711">
        <w:t>Refer to Eli Lilly’s 2012</w:t>
      </w:r>
      <w:r>
        <w:t xml:space="preserve"> annual report to answer the following questions. We didn’t specifically discuss several of these items in class. You might need to do some digging to find the answers. T</w:t>
      </w:r>
      <w:r w:rsidR="005B6711">
        <w:t>he 2012</w:t>
      </w:r>
      <w:r w:rsidRPr="00484B7F">
        <w:t xml:space="preserve"> annual report of El</w:t>
      </w:r>
      <w:r w:rsidR="005B6711">
        <w:t>i Lilly &amp; Company can be found here</w:t>
      </w:r>
      <w:proofErr w:type="gramStart"/>
      <w:r w:rsidR="005B6711">
        <w:t xml:space="preserve">:  </w:t>
      </w:r>
      <w:proofErr w:type="gramEnd"/>
      <w:hyperlink r:id="rId8" w:history="1">
        <w:r w:rsidR="005B6711" w:rsidRPr="00D447B9">
          <w:rPr>
            <w:rStyle w:val="Hyperlink"/>
          </w:rPr>
          <w:t>http://www.sec.gov/Archives/edgar/data/59478/000005947813000007/lly-20121231x10k.htm</w:t>
        </w:r>
      </w:hyperlink>
    </w:p>
    <w:p w14:paraId="75526AAA" w14:textId="3F435726" w:rsidR="00E43ECB" w:rsidRDefault="00E43ECB" w:rsidP="005B6711">
      <w:pPr>
        <w:pStyle w:val="BodyTextIndent"/>
        <w:spacing w:after="240"/>
        <w:ind w:left="1440" w:hanging="1440"/>
      </w:pPr>
    </w:p>
    <w:p w14:paraId="75D2FD02" w14:textId="7F1CA869" w:rsidR="004751FD" w:rsidRDefault="00E43ECB" w:rsidP="005B6711">
      <w:pPr>
        <w:numPr>
          <w:ilvl w:val="0"/>
          <w:numId w:val="9"/>
        </w:numPr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Did Eli Lilly offer defined benefit plans, defined contribution plans, or</w:t>
      </w:r>
      <w:r w:rsidR="005B6711">
        <w:rPr>
          <w:rFonts w:ascii="Arial Narrow" w:hAnsi="Arial Narrow"/>
          <w:sz w:val="22"/>
          <w:szCs w:val="22"/>
        </w:rPr>
        <w:t xml:space="preserve"> both types of plans during 2012</w:t>
      </w:r>
      <w:r>
        <w:rPr>
          <w:rFonts w:ascii="Arial Narrow" w:hAnsi="Arial Narrow"/>
          <w:sz w:val="22"/>
          <w:szCs w:val="22"/>
        </w:rPr>
        <w:t>?</w:t>
      </w:r>
    </w:p>
    <w:p w14:paraId="3A411C4E" w14:textId="77777777" w:rsidR="004751FD" w:rsidRDefault="004751FD" w:rsidP="004751FD">
      <w:pPr>
        <w:ind w:left="360"/>
        <w:rPr>
          <w:rFonts w:ascii="Arial Narrow" w:hAnsi="Arial Narrow"/>
          <w:sz w:val="22"/>
          <w:szCs w:val="22"/>
        </w:rPr>
      </w:pPr>
    </w:p>
    <w:p w14:paraId="485C0401" w14:textId="77777777" w:rsidR="00E43ECB" w:rsidRDefault="00E43ECB" w:rsidP="00E43ECB">
      <w:pPr>
        <w:rPr>
          <w:rFonts w:ascii="Arial Narrow" w:hAnsi="Arial Narrow"/>
          <w:color w:val="0000FF"/>
          <w:sz w:val="22"/>
          <w:szCs w:val="22"/>
        </w:rPr>
      </w:pPr>
      <w:bookmarkStart w:id="0" w:name="_GoBack"/>
      <w:bookmarkEnd w:id="0"/>
    </w:p>
    <w:p w14:paraId="0D127DCC" w14:textId="72789A33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Did Eli Lilly offer any other types of postreti</w:t>
      </w:r>
      <w:r w:rsidR="00420898">
        <w:rPr>
          <w:rFonts w:ascii="Arial Narrow" w:hAnsi="Arial Narrow"/>
          <w:sz w:val="22"/>
          <w:szCs w:val="22"/>
        </w:rPr>
        <w:t>rement benefit plans during 2012</w:t>
      </w:r>
      <w:r>
        <w:rPr>
          <w:rFonts w:ascii="Arial Narrow" w:hAnsi="Arial Narrow"/>
          <w:sz w:val="22"/>
          <w:szCs w:val="22"/>
        </w:rPr>
        <w:t>? If so, what types?</w:t>
      </w:r>
    </w:p>
    <w:p w14:paraId="1970B003" w14:textId="77777777" w:rsidR="00E43ECB" w:rsidRDefault="00E43ECB" w:rsidP="00E43ECB">
      <w:pPr>
        <w:ind w:left="360"/>
        <w:rPr>
          <w:rFonts w:ascii="Arial Narrow" w:hAnsi="Arial Narrow"/>
          <w:color w:val="0000FF"/>
          <w:sz w:val="22"/>
          <w:szCs w:val="22"/>
        </w:rPr>
      </w:pPr>
    </w:p>
    <w:p w14:paraId="5F563A91" w14:textId="77777777" w:rsidR="004751FD" w:rsidRDefault="004751FD" w:rsidP="00E43ECB">
      <w:pPr>
        <w:ind w:left="360"/>
        <w:rPr>
          <w:rFonts w:ascii="Arial Narrow" w:hAnsi="Arial Narrow"/>
          <w:color w:val="0000FF"/>
          <w:sz w:val="22"/>
          <w:szCs w:val="22"/>
        </w:rPr>
      </w:pPr>
    </w:p>
    <w:p w14:paraId="0A11C863" w14:textId="5BB076EC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much was the defined benefit pl</w:t>
      </w:r>
      <w:r w:rsidR="00420898">
        <w:rPr>
          <w:rFonts w:ascii="Arial Narrow" w:hAnsi="Arial Narrow"/>
          <w:sz w:val="22"/>
          <w:szCs w:val="22"/>
        </w:rPr>
        <w:t>an over/under funded during 2012</w:t>
      </w:r>
      <w:r>
        <w:rPr>
          <w:rFonts w:ascii="Arial Narrow" w:hAnsi="Arial Narrow"/>
          <w:sz w:val="22"/>
          <w:szCs w:val="22"/>
        </w:rPr>
        <w:t xml:space="preserve"> (“funded status”)?</w:t>
      </w:r>
    </w:p>
    <w:p w14:paraId="67412D2B" w14:textId="54306C09" w:rsidR="00E43ECB" w:rsidRDefault="004751FD" w:rsidP="004751FD">
      <w:pPr>
        <w:ind w:left="360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color w:val="0000FF"/>
          <w:sz w:val="22"/>
          <w:szCs w:val="22"/>
        </w:rPr>
        <w:br/>
      </w:r>
    </w:p>
    <w:p w14:paraId="4A6EB518" w14:textId="77777777" w:rsidR="004751FD" w:rsidRDefault="004751FD" w:rsidP="00E43ECB">
      <w:pPr>
        <w:rPr>
          <w:rFonts w:ascii="Arial Narrow" w:hAnsi="Arial Narrow"/>
          <w:color w:val="0000FF"/>
          <w:sz w:val="22"/>
          <w:szCs w:val="22"/>
        </w:rPr>
      </w:pPr>
    </w:p>
    <w:p w14:paraId="142637D5" w14:textId="6C53C190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Was Eli Lilly’s actual return on plan assets for the defined benefit plan mor</w:t>
      </w:r>
      <w:r w:rsidR="00420898">
        <w:rPr>
          <w:rFonts w:ascii="Arial Narrow" w:hAnsi="Arial Narrow"/>
          <w:sz w:val="22"/>
          <w:szCs w:val="22"/>
        </w:rPr>
        <w:t>e or less than expected for 2012</w:t>
      </w:r>
      <w:r>
        <w:rPr>
          <w:rFonts w:ascii="Arial Narrow" w:hAnsi="Arial Narrow"/>
          <w:sz w:val="22"/>
          <w:szCs w:val="22"/>
        </w:rPr>
        <w:t xml:space="preserve">? By how much? Actual return can be found in the plan assets detail. Expected return can be found in the pension expense detail. </w:t>
      </w:r>
    </w:p>
    <w:p w14:paraId="19389F41" w14:textId="77777777" w:rsidR="00E43ECB" w:rsidRDefault="00E43ECB" w:rsidP="00E43ECB">
      <w:pPr>
        <w:ind w:left="360"/>
        <w:rPr>
          <w:rFonts w:ascii="Arial Narrow" w:hAnsi="Arial Narrow"/>
          <w:sz w:val="22"/>
          <w:szCs w:val="22"/>
        </w:rPr>
      </w:pPr>
    </w:p>
    <w:p w14:paraId="020ED0F4" w14:textId="77777777" w:rsidR="004751FD" w:rsidRDefault="004751FD" w:rsidP="00E43ECB">
      <w:pPr>
        <w:ind w:left="360"/>
        <w:rPr>
          <w:rFonts w:ascii="Arial Narrow" w:hAnsi="Arial Narrow"/>
          <w:sz w:val="22"/>
          <w:szCs w:val="22"/>
        </w:rPr>
      </w:pPr>
    </w:p>
    <w:p w14:paraId="0D72E37B" w14:textId="79723782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much was paid to retirees in the form of pension benefits from the </w:t>
      </w:r>
      <w:r w:rsidR="00420898">
        <w:rPr>
          <w:rFonts w:ascii="Arial Narrow" w:hAnsi="Arial Narrow"/>
          <w:sz w:val="22"/>
          <w:szCs w:val="22"/>
        </w:rPr>
        <w:t>defined benefit plan during 2012</w:t>
      </w:r>
      <w:r>
        <w:rPr>
          <w:rFonts w:ascii="Arial Narrow" w:hAnsi="Arial Narrow"/>
          <w:sz w:val="22"/>
          <w:szCs w:val="22"/>
        </w:rPr>
        <w:t xml:space="preserve">?  </w:t>
      </w:r>
    </w:p>
    <w:p w14:paraId="0B8D9A10" w14:textId="77777777" w:rsidR="00E43ECB" w:rsidRDefault="00E43ECB" w:rsidP="00E43ECB">
      <w:pPr>
        <w:ind w:left="360"/>
        <w:rPr>
          <w:rFonts w:ascii="Arial Narrow" w:hAnsi="Arial Narrow"/>
          <w:sz w:val="22"/>
          <w:szCs w:val="22"/>
        </w:rPr>
      </w:pPr>
    </w:p>
    <w:p w14:paraId="336B820D" w14:textId="35A9F533" w:rsidR="004751FD" w:rsidRDefault="004751FD" w:rsidP="00E43ECB">
      <w:pPr>
        <w:ind w:left="360"/>
        <w:rPr>
          <w:rFonts w:ascii="Arial Narrow" w:hAnsi="Arial Narrow"/>
          <w:sz w:val="22"/>
          <w:szCs w:val="22"/>
        </w:rPr>
      </w:pPr>
    </w:p>
    <w:p w14:paraId="3E690045" w14:textId="46C30CB5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much did Eli Lilly contribute to </w:t>
      </w:r>
      <w:r w:rsidRPr="00E43ECB">
        <w:rPr>
          <w:rFonts w:ascii="Arial Narrow" w:hAnsi="Arial Narrow"/>
          <w:sz w:val="22"/>
          <w:szCs w:val="22"/>
          <w:u w:val="single"/>
        </w:rPr>
        <w:t>defined contribution</w:t>
      </w:r>
      <w:r w:rsidR="00420898">
        <w:rPr>
          <w:rFonts w:ascii="Arial Narrow" w:hAnsi="Arial Narrow"/>
          <w:sz w:val="22"/>
          <w:szCs w:val="22"/>
        </w:rPr>
        <w:t xml:space="preserve"> savings plans in 2012</w:t>
      </w:r>
      <w:r>
        <w:rPr>
          <w:rFonts w:ascii="Arial Narrow" w:hAnsi="Arial Narrow"/>
          <w:sz w:val="22"/>
          <w:szCs w:val="22"/>
        </w:rPr>
        <w:t xml:space="preserve">? NOTE: Expenses under the plan are the same as cash contributed. </w:t>
      </w:r>
    </w:p>
    <w:p w14:paraId="5D3C1ED9" w14:textId="77777777" w:rsidR="00E43ECB" w:rsidRDefault="00E43ECB" w:rsidP="00E43ECB">
      <w:pPr>
        <w:ind w:left="360"/>
        <w:rPr>
          <w:rFonts w:ascii="Arial Narrow" w:hAnsi="Arial Narrow"/>
          <w:sz w:val="22"/>
          <w:szCs w:val="22"/>
        </w:rPr>
      </w:pPr>
    </w:p>
    <w:p w14:paraId="2F008B62" w14:textId="77777777" w:rsidR="004751FD" w:rsidRDefault="004751FD" w:rsidP="00E43ECB">
      <w:pPr>
        <w:ind w:left="360"/>
        <w:rPr>
          <w:rFonts w:ascii="Arial Narrow" w:hAnsi="Arial Narrow"/>
          <w:sz w:val="22"/>
          <w:szCs w:val="22"/>
        </w:rPr>
      </w:pPr>
    </w:p>
    <w:p w14:paraId="42EFEF44" w14:textId="70BF412D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much did Eli Lilly contribute to the </w:t>
      </w:r>
      <w:r w:rsidRPr="00E43ECB">
        <w:rPr>
          <w:rFonts w:ascii="Arial Narrow" w:hAnsi="Arial Narrow"/>
          <w:sz w:val="22"/>
          <w:szCs w:val="22"/>
          <w:u w:val="single"/>
        </w:rPr>
        <w:t>defined benefit</w:t>
      </w:r>
      <w:r>
        <w:rPr>
          <w:rFonts w:ascii="Arial Narrow" w:hAnsi="Arial Narrow"/>
          <w:sz w:val="22"/>
          <w:szCs w:val="22"/>
        </w:rPr>
        <w:t xml:space="preserve"> pensi</w:t>
      </w:r>
      <w:r w:rsidR="00CA6A6A">
        <w:rPr>
          <w:rFonts w:ascii="Arial Narrow" w:hAnsi="Arial Narrow"/>
          <w:sz w:val="22"/>
          <w:szCs w:val="22"/>
        </w:rPr>
        <w:t>on plan in 2012</w:t>
      </w:r>
      <w:r>
        <w:rPr>
          <w:rFonts w:ascii="Arial Narrow" w:hAnsi="Arial Narrow"/>
          <w:sz w:val="22"/>
          <w:szCs w:val="22"/>
        </w:rPr>
        <w:t>?</w:t>
      </w:r>
    </w:p>
    <w:p w14:paraId="09BAD42E" w14:textId="77777777" w:rsidR="00E43ECB" w:rsidRDefault="00E43ECB" w:rsidP="00E43ECB">
      <w:pPr>
        <w:rPr>
          <w:rFonts w:ascii="Arial Narrow" w:hAnsi="Arial Narrow"/>
          <w:color w:val="0000FF"/>
          <w:sz w:val="22"/>
          <w:szCs w:val="22"/>
        </w:rPr>
      </w:pPr>
    </w:p>
    <w:p w14:paraId="186F69AE" w14:textId="77777777" w:rsidR="004751FD" w:rsidRDefault="004751FD" w:rsidP="00E43ECB">
      <w:pPr>
        <w:rPr>
          <w:rFonts w:ascii="Arial Narrow" w:hAnsi="Arial Narrow"/>
          <w:color w:val="0000FF"/>
          <w:sz w:val="22"/>
          <w:szCs w:val="22"/>
        </w:rPr>
      </w:pPr>
    </w:p>
    <w:p w14:paraId="0535FDF9" w14:textId="2340A487" w:rsidR="00E43ECB" w:rsidRDefault="00E43ECB" w:rsidP="00E43ECB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By what percentage does the company believe its health </w:t>
      </w:r>
      <w:r w:rsidR="00CA6A6A">
        <w:rPr>
          <w:rFonts w:ascii="Arial Narrow" w:hAnsi="Arial Narrow"/>
          <w:sz w:val="22"/>
          <w:szCs w:val="22"/>
        </w:rPr>
        <w:t>care costs will increase in 2013</w:t>
      </w:r>
      <w:r>
        <w:rPr>
          <w:rFonts w:ascii="Arial Narrow" w:hAnsi="Arial Narrow"/>
          <w:sz w:val="22"/>
          <w:szCs w:val="22"/>
        </w:rPr>
        <w:t xml:space="preserve">? Do they expect this </w:t>
      </w:r>
      <w:r w:rsidR="00CA6A6A">
        <w:rPr>
          <w:rFonts w:ascii="Arial Narrow" w:hAnsi="Arial Narrow"/>
          <w:sz w:val="22"/>
          <w:szCs w:val="22"/>
        </w:rPr>
        <w:t>increase to continue beyond 2013</w:t>
      </w:r>
      <w:r>
        <w:rPr>
          <w:rFonts w:ascii="Arial Narrow" w:hAnsi="Arial Narrow"/>
          <w:sz w:val="22"/>
          <w:szCs w:val="22"/>
        </w:rPr>
        <w:t xml:space="preserve">? </w:t>
      </w:r>
    </w:p>
    <w:p w14:paraId="035CF10F" w14:textId="77777777" w:rsidR="00A55D2D" w:rsidRDefault="00A55D2D" w:rsidP="00E43ECB">
      <w:pPr>
        <w:rPr>
          <w:rFonts w:ascii="Arial Narrow" w:hAnsi="Arial Narrow"/>
          <w:sz w:val="22"/>
          <w:szCs w:val="22"/>
        </w:rPr>
      </w:pPr>
    </w:p>
    <w:p w14:paraId="327ACF6C" w14:textId="016C5FF5" w:rsidR="005607C3" w:rsidRPr="00F04A45" w:rsidRDefault="005607C3" w:rsidP="005F7E8A">
      <w:pPr>
        <w:ind w:left="360"/>
        <w:rPr>
          <w:rFonts w:ascii="Arial Narrow" w:hAnsi="Arial Narrow"/>
          <w:color w:val="0070C0"/>
          <w:sz w:val="22"/>
          <w:szCs w:val="22"/>
        </w:rPr>
      </w:pPr>
    </w:p>
    <w:p w14:paraId="2C742C1D" w14:textId="77777777" w:rsidR="004751FD" w:rsidRPr="00A13AEE" w:rsidRDefault="004751FD" w:rsidP="00E43ECB">
      <w:pPr>
        <w:rPr>
          <w:rFonts w:ascii="Arial Narrow" w:hAnsi="Arial Narrow"/>
          <w:sz w:val="22"/>
          <w:szCs w:val="22"/>
        </w:rPr>
      </w:pPr>
    </w:p>
    <w:sectPr w:rsidR="004751FD" w:rsidRPr="00A13AEE" w:rsidSect="00E64E50">
      <w:footerReference w:type="default" r:id="rId9"/>
      <w:pgSz w:w="12240" w:h="15840"/>
      <w:pgMar w:top="72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BB65" w14:textId="77777777" w:rsidR="00420898" w:rsidRDefault="00420898" w:rsidP="00972DF4">
      <w:r>
        <w:separator/>
      </w:r>
    </w:p>
  </w:endnote>
  <w:endnote w:type="continuationSeparator" w:id="0">
    <w:p w14:paraId="01CA274B" w14:textId="77777777" w:rsidR="00420898" w:rsidRDefault="00420898" w:rsidP="009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401" w14:textId="77777777" w:rsidR="00420898" w:rsidRPr="00940D6E" w:rsidRDefault="00420898" w:rsidP="005B6711">
    <w:pPr>
      <w:pStyle w:val="Footer"/>
      <w:tabs>
        <w:tab w:val="clear" w:pos="4320"/>
        <w:tab w:val="clear" w:pos="8640"/>
        <w:tab w:val="right" w:pos="10080"/>
      </w:tabs>
      <w:jc w:val="right"/>
      <w:rPr>
        <w:rFonts w:ascii="Arial Narrow" w:hAnsi="Arial Narrow"/>
        <w:b/>
      </w:rPr>
    </w:pPr>
    <w:r w:rsidRPr="00940D6E">
      <w:rPr>
        <w:rFonts w:ascii="Arial Narrow" w:hAnsi="Arial Narrow" w:cs="Tahoma"/>
        <w:b/>
      </w:rPr>
      <w:t>CHAPTER 3 ASSIGNMENTS</w:t>
    </w:r>
    <w:r w:rsidRPr="00940D6E">
      <w:rPr>
        <w:rFonts w:ascii="Arial Narrow" w:hAnsi="Arial Narrow" w:cs="Tahoma"/>
      </w:rPr>
      <w:t xml:space="preserve"> | PAGE </w:t>
    </w:r>
    <w:r w:rsidRPr="00940D6E">
      <w:rPr>
        <w:rFonts w:ascii="Arial Narrow" w:hAnsi="Arial Narrow" w:cs="Tahoma"/>
      </w:rPr>
      <w:fldChar w:fldCharType="begin"/>
    </w:r>
    <w:r w:rsidRPr="00940D6E">
      <w:rPr>
        <w:rFonts w:ascii="Arial Narrow" w:hAnsi="Arial Narrow" w:cs="Tahoma"/>
      </w:rPr>
      <w:instrText xml:space="preserve"> PAGE   \* MERGEFORMAT </w:instrText>
    </w:r>
    <w:r w:rsidRPr="00940D6E">
      <w:rPr>
        <w:rFonts w:ascii="Arial Narrow" w:hAnsi="Arial Narrow" w:cs="Tahoma"/>
      </w:rPr>
      <w:fldChar w:fldCharType="separate"/>
    </w:r>
    <w:r>
      <w:rPr>
        <w:rFonts w:ascii="Arial Narrow" w:hAnsi="Arial Narrow" w:cs="Tahoma"/>
        <w:noProof/>
      </w:rPr>
      <w:t>2</w:t>
    </w:r>
    <w:r w:rsidRPr="00940D6E">
      <w:rPr>
        <w:rFonts w:ascii="Arial Narrow" w:hAnsi="Arial Narrow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D321E" w14:textId="77777777" w:rsidR="00420898" w:rsidRDefault="00420898" w:rsidP="00972DF4">
      <w:r>
        <w:separator/>
      </w:r>
    </w:p>
  </w:footnote>
  <w:footnote w:type="continuationSeparator" w:id="0">
    <w:p w14:paraId="2C8B84C9" w14:textId="77777777" w:rsidR="00420898" w:rsidRDefault="00420898" w:rsidP="0097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5E6"/>
    <w:multiLevelType w:val="hybridMultilevel"/>
    <w:tmpl w:val="E534952A"/>
    <w:lvl w:ilvl="0" w:tplc="E0967C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B516A"/>
    <w:multiLevelType w:val="hybridMultilevel"/>
    <w:tmpl w:val="D1347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D0A93"/>
    <w:multiLevelType w:val="hybridMultilevel"/>
    <w:tmpl w:val="D1347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A5B00"/>
    <w:multiLevelType w:val="hybridMultilevel"/>
    <w:tmpl w:val="DA105666"/>
    <w:lvl w:ilvl="0" w:tplc="2940CF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40092"/>
    <w:multiLevelType w:val="hybridMultilevel"/>
    <w:tmpl w:val="D1347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4741E7"/>
    <w:multiLevelType w:val="multilevel"/>
    <w:tmpl w:val="922AF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DCD4BA4"/>
    <w:multiLevelType w:val="multilevel"/>
    <w:tmpl w:val="8126F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7312D1"/>
    <w:multiLevelType w:val="hybridMultilevel"/>
    <w:tmpl w:val="D1204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F4"/>
    <w:rsid w:val="0002374C"/>
    <w:rsid w:val="00103BA9"/>
    <w:rsid w:val="001B1464"/>
    <w:rsid w:val="001B378A"/>
    <w:rsid w:val="001B602F"/>
    <w:rsid w:val="00222810"/>
    <w:rsid w:val="00231C9B"/>
    <w:rsid w:val="00232C4C"/>
    <w:rsid w:val="0027263F"/>
    <w:rsid w:val="0027761D"/>
    <w:rsid w:val="00330469"/>
    <w:rsid w:val="00372407"/>
    <w:rsid w:val="003776D6"/>
    <w:rsid w:val="00383D68"/>
    <w:rsid w:val="003863C5"/>
    <w:rsid w:val="003A6296"/>
    <w:rsid w:val="003B47EA"/>
    <w:rsid w:val="003E64E8"/>
    <w:rsid w:val="003F0414"/>
    <w:rsid w:val="00420898"/>
    <w:rsid w:val="004751FD"/>
    <w:rsid w:val="004B2F63"/>
    <w:rsid w:val="00500289"/>
    <w:rsid w:val="0055546A"/>
    <w:rsid w:val="005607C3"/>
    <w:rsid w:val="005B0B82"/>
    <w:rsid w:val="005B6711"/>
    <w:rsid w:val="005F1AD4"/>
    <w:rsid w:val="005F7E8A"/>
    <w:rsid w:val="006922F8"/>
    <w:rsid w:val="006C31AB"/>
    <w:rsid w:val="006C4C84"/>
    <w:rsid w:val="006F6CF9"/>
    <w:rsid w:val="00706DF9"/>
    <w:rsid w:val="0078684E"/>
    <w:rsid w:val="00855B44"/>
    <w:rsid w:val="008D7585"/>
    <w:rsid w:val="00940D6E"/>
    <w:rsid w:val="00972DF4"/>
    <w:rsid w:val="009E2CBB"/>
    <w:rsid w:val="009F77C5"/>
    <w:rsid w:val="00A37E0B"/>
    <w:rsid w:val="00A53581"/>
    <w:rsid w:val="00A55D2D"/>
    <w:rsid w:val="00A81397"/>
    <w:rsid w:val="00AB48CE"/>
    <w:rsid w:val="00AC1497"/>
    <w:rsid w:val="00AE08B6"/>
    <w:rsid w:val="00AE27E8"/>
    <w:rsid w:val="00B06497"/>
    <w:rsid w:val="00B40BE8"/>
    <w:rsid w:val="00B64D70"/>
    <w:rsid w:val="00B812BA"/>
    <w:rsid w:val="00BB3A86"/>
    <w:rsid w:val="00C11778"/>
    <w:rsid w:val="00CA6A6A"/>
    <w:rsid w:val="00CB471E"/>
    <w:rsid w:val="00D81005"/>
    <w:rsid w:val="00DA1C78"/>
    <w:rsid w:val="00DA6FFA"/>
    <w:rsid w:val="00DF2EB1"/>
    <w:rsid w:val="00E33743"/>
    <w:rsid w:val="00E43ECB"/>
    <w:rsid w:val="00E45CD9"/>
    <w:rsid w:val="00E64E50"/>
    <w:rsid w:val="00F732BB"/>
    <w:rsid w:val="00F81809"/>
    <w:rsid w:val="00FF1DB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CD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DF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72DF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72D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72DF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72DF4"/>
    <w:pPr>
      <w:ind w:left="360"/>
    </w:pPr>
    <w:rPr>
      <w:rFonts w:ascii="Arial Narrow" w:hAnsi="Arial Narrow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2DF4"/>
    <w:rPr>
      <w:rFonts w:ascii="Arial Narrow" w:eastAsia="Times New Roman" w:hAnsi="Arial Narro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F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C4C84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4C84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C4C84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6C4C8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70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D2D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lectoutline">
    <w:name w:val="lect outline"/>
    <w:basedOn w:val="Normal"/>
    <w:rsid w:val="00A55D2D"/>
    <w:pPr>
      <w:tabs>
        <w:tab w:val="left" w:pos="360"/>
        <w:tab w:val="left" w:pos="846"/>
        <w:tab w:val="left" w:pos="1332"/>
        <w:tab w:val="left" w:pos="1818"/>
        <w:tab w:val="left" w:pos="2298"/>
        <w:tab w:val="left" w:pos="2688"/>
        <w:tab w:val="left" w:pos="3084"/>
      </w:tabs>
    </w:pPr>
    <w:rPr>
      <w:rFonts w:ascii="Courier" w:hAnsi="Courier"/>
      <w:szCs w:val="20"/>
    </w:rPr>
  </w:style>
  <w:style w:type="paragraph" w:customStyle="1" w:styleId="Text">
    <w:name w:val="Text"/>
    <w:basedOn w:val="Normal"/>
    <w:rsid w:val="00E43ECB"/>
    <w:pPr>
      <w:ind w:firstLine="260"/>
      <w:jc w:val="both"/>
    </w:pPr>
    <w:rPr>
      <w:rFonts w:ascii="Palatino" w:hAnsi="Palatin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DF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72DF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972DF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72DF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72DF4"/>
    <w:pPr>
      <w:ind w:left="360"/>
    </w:pPr>
    <w:rPr>
      <w:rFonts w:ascii="Arial Narrow" w:hAnsi="Arial Narrow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2DF4"/>
    <w:rPr>
      <w:rFonts w:ascii="Arial Narrow" w:eastAsia="Times New Roman" w:hAnsi="Arial Narro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F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C4C84"/>
    <w:pPr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4C84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C4C84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6C4C8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70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D2D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lectoutline">
    <w:name w:val="lect outline"/>
    <w:basedOn w:val="Normal"/>
    <w:rsid w:val="00A55D2D"/>
    <w:pPr>
      <w:tabs>
        <w:tab w:val="left" w:pos="360"/>
        <w:tab w:val="left" w:pos="846"/>
        <w:tab w:val="left" w:pos="1332"/>
        <w:tab w:val="left" w:pos="1818"/>
        <w:tab w:val="left" w:pos="2298"/>
        <w:tab w:val="left" w:pos="2688"/>
        <w:tab w:val="left" w:pos="3084"/>
      </w:tabs>
    </w:pPr>
    <w:rPr>
      <w:rFonts w:ascii="Courier" w:hAnsi="Courier"/>
      <w:szCs w:val="20"/>
    </w:rPr>
  </w:style>
  <w:style w:type="paragraph" w:customStyle="1" w:styleId="Text">
    <w:name w:val="Text"/>
    <w:basedOn w:val="Normal"/>
    <w:rsid w:val="00E43ECB"/>
    <w:pPr>
      <w:ind w:firstLine="260"/>
      <w:jc w:val="both"/>
    </w:pPr>
    <w:rPr>
      <w:rFonts w:ascii="Palatino" w:hAnsi="Palatin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c.gov/Archives/edgar/data/59478/000005947813000007/lly-20121231x10k.ht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KU, School of Business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Kelvie A. Crabb</dc:creator>
  <cp:lastModifiedBy>Sadie Stanclift</cp:lastModifiedBy>
  <cp:revision>3</cp:revision>
  <cp:lastPrinted>2011-11-16T20:23:00Z</cp:lastPrinted>
  <dcterms:created xsi:type="dcterms:W3CDTF">2013-07-29T19:15:00Z</dcterms:created>
  <dcterms:modified xsi:type="dcterms:W3CDTF">2013-07-29T19:15:00Z</dcterms:modified>
</cp:coreProperties>
</file>