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DCFD4" w14:textId="77777777" w:rsidR="006D39E0" w:rsidRPr="00144795" w:rsidRDefault="006D39E0" w:rsidP="006D39E0">
      <w:pPr>
        <w:widowControl w:val="0"/>
        <w:autoSpaceDE w:val="0"/>
        <w:autoSpaceDN w:val="0"/>
        <w:adjustRightInd w:val="0"/>
        <w:rPr>
          <w:rFonts w:ascii="Times" w:hAnsi="Times" w:cs="Times"/>
          <w:b/>
          <w:color w:val="102131"/>
          <w:sz w:val="44"/>
          <w:szCs w:val="44"/>
        </w:rPr>
      </w:pPr>
    </w:p>
    <w:p w14:paraId="460ACAD0" w14:textId="77777777" w:rsidR="006D39E0" w:rsidRPr="00144795" w:rsidRDefault="006D39E0" w:rsidP="006D39E0">
      <w:pPr>
        <w:widowControl w:val="0"/>
        <w:autoSpaceDE w:val="0"/>
        <w:autoSpaceDN w:val="0"/>
        <w:adjustRightInd w:val="0"/>
        <w:rPr>
          <w:rFonts w:ascii="Times" w:hAnsi="Times" w:cs="Times"/>
          <w:b/>
          <w:color w:val="102131"/>
          <w:sz w:val="44"/>
          <w:szCs w:val="44"/>
        </w:rPr>
      </w:pPr>
    </w:p>
    <w:p w14:paraId="27135C64" w14:textId="77777777" w:rsidR="006D39E0" w:rsidRPr="00144795" w:rsidRDefault="006D39E0" w:rsidP="006D39E0">
      <w:pPr>
        <w:widowControl w:val="0"/>
        <w:autoSpaceDE w:val="0"/>
        <w:autoSpaceDN w:val="0"/>
        <w:adjustRightInd w:val="0"/>
        <w:spacing w:after="300"/>
        <w:ind w:left="2300" w:right="2000"/>
        <w:rPr>
          <w:rFonts w:ascii="Times" w:hAnsi="Times" w:cs="Times"/>
          <w:b/>
          <w:color w:val="262626"/>
          <w:sz w:val="26"/>
          <w:szCs w:val="26"/>
        </w:rPr>
      </w:pPr>
      <w:r w:rsidRPr="00144795">
        <w:rPr>
          <w:rFonts w:ascii="Times" w:hAnsi="Times" w:cs="Times"/>
          <w:b/>
          <w:color w:val="262626"/>
          <w:sz w:val="26"/>
          <w:szCs w:val="26"/>
        </w:rPr>
        <w:t>During the last few years, Harry Davis Industries has been too constrained by the high cost of capital to make many capital investments. Recently, though, capital costs have been declining, and the company has decided to look seriously at a major expansion program proposed by the marketing department. Assume that you are an assistant to Leigh Jones, the financial vice president. Your first task is to estimate Harry Davis’s cost of capital. Jones has provided you with the following data, which she believes may be relevant to your task:</w:t>
      </w:r>
    </w:p>
    <w:p w14:paraId="2CCC1F1A" w14:textId="77777777" w:rsidR="006D39E0" w:rsidRPr="00144795" w:rsidRDefault="006D39E0" w:rsidP="006D39E0">
      <w:pPr>
        <w:widowControl w:val="0"/>
        <w:numPr>
          <w:ilvl w:val="0"/>
          <w:numId w:val="1"/>
        </w:numPr>
        <w:tabs>
          <w:tab w:val="left" w:pos="220"/>
          <w:tab w:val="left" w:pos="720"/>
        </w:tabs>
        <w:autoSpaceDE w:val="0"/>
        <w:autoSpaceDN w:val="0"/>
        <w:adjustRightInd w:val="0"/>
        <w:ind w:hanging="720"/>
        <w:rPr>
          <w:rFonts w:ascii="Times" w:hAnsi="Times" w:cs="Times"/>
          <w:b/>
          <w:color w:val="262626"/>
          <w:sz w:val="26"/>
          <w:szCs w:val="26"/>
        </w:rPr>
      </w:pPr>
      <w:r w:rsidRPr="00144795">
        <w:rPr>
          <w:rFonts w:ascii="Times" w:hAnsi="Times" w:cs="Times"/>
          <w:b/>
          <w:color w:val="262626"/>
          <w:sz w:val="26"/>
          <w:szCs w:val="26"/>
        </w:rPr>
        <w:tab/>
      </w:r>
      <w:r w:rsidRPr="00144795">
        <w:rPr>
          <w:rFonts w:ascii="Times" w:hAnsi="Times" w:cs="Times"/>
          <w:b/>
          <w:color w:val="262626"/>
          <w:sz w:val="26"/>
          <w:szCs w:val="26"/>
        </w:rPr>
        <w:tab/>
        <w:t>(1) The firm’s tax rate is 40%.</w:t>
      </w:r>
    </w:p>
    <w:p w14:paraId="2DD1F9D2" w14:textId="77777777" w:rsidR="006D39E0" w:rsidRPr="00144795" w:rsidRDefault="006D39E0" w:rsidP="006D39E0">
      <w:pPr>
        <w:widowControl w:val="0"/>
        <w:numPr>
          <w:ilvl w:val="0"/>
          <w:numId w:val="1"/>
        </w:numPr>
        <w:tabs>
          <w:tab w:val="left" w:pos="220"/>
          <w:tab w:val="left" w:pos="720"/>
        </w:tabs>
        <w:autoSpaceDE w:val="0"/>
        <w:autoSpaceDN w:val="0"/>
        <w:adjustRightInd w:val="0"/>
        <w:ind w:hanging="720"/>
        <w:rPr>
          <w:rFonts w:ascii="Times" w:hAnsi="Times" w:cs="Times"/>
          <w:b/>
          <w:color w:val="262626"/>
          <w:sz w:val="26"/>
          <w:szCs w:val="26"/>
        </w:rPr>
      </w:pPr>
      <w:r w:rsidRPr="00144795">
        <w:rPr>
          <w:rFonts w:ascii="Times" w:hAnsi="Times" w:cs="Times"/>
          <w:b/>
          <w:color w:val="262626"/>
          <w:sz w:val="26"/>
          <w:szCs w:val="26"/>
        </w:rPr>
        <w:tab/>
      </w:r>
      <w:r w:rsidRPr="00144795">
        <w:rPr>
          <w:rFonts w:ascii="Times" w:hAnsi="Times" w:cs="Times"/>
          <w:b/>
          <w:color w:val="262626"/>
          <w:sz w:val="26"/>
          <w:szCs w:val="26"/>
        </w:rPr>
        <w:tab/>
        <w:t xml:space="preserve">(2) The current price of Harry Davis’s 12% coupon, semiannual payment, </w:t>
      </w:r>
      <w:proofErr w:type="spellStart"/>
      <w:proofErr w:type="gramStart"/>
      <w:r w:rsidRPr="00144795">
        <w:rPr>
          <w:rFonts w:ascii="Times" w:hAnsi="Times" w:cs="Times"/>
          <w:b/>
          <w:color w:val="262626"/>
          <w:sz w:val="26"/>
          <w:szCs w:val="26"/>
        </w:rPr>
        <w:t>noncallable</w:t>
      </w:r>
      <w:proofErr w:type="spellEnd"/>
      <w:proofErr w:type="gramEnd"/>
      <w:r w:rsidRPr="00144795">
        <w:rPr>
          <w:rFonts w:ascii="Times" w:hAnsi="Times" w:cs="Times"/>
          <w:b/>
          <w:color w:val="262626"/>
          <w:sz w:val="26"/>
          <w:szCs w:val="26"/>
        </w:rPr>
        <w:t xml:space="preserve"> bonds with 15 years remaining to maturity is $1,153.72. Harry Davis does not use short-term interest-bearing debt on a permanent basis. New bonds would be privately placed with no flotation cost.</w:t>
      </w:r>
    </w:p>
    <w:p w14:paraId="6B69AACE" w14:textId="77777777" w:rsidR="006D39E0" w:rsidRPr="00144795" w:rsidRDefault="006D39E0" w:rsidP="006D39E0">
      <w:pPr>
        <w:widowControl w:val="0"/>
        <w:numPr>
          <w:ilvl w:val="0"/>
          <w:numId w:val="1"/>
        </w:numPr>
        <w:tabs>
          <w:tab w:val="left" w:pos="220"/>
          <w:tab w:val="left" w:pos="720"/>
        </w:tabs>
        <w:autoSpaceDE w:val="0"/>
        <w:autoSpaceDN w:val="0"/>
        <w:adjustRightInd w:val="0"/>
        <w:ind w:hanging="720"/>
        <w:rPr>
          <w:rFonts w:ascii="Times" w:hAnsi="Times" w:cs="Times"/>
          <w:b/>
          <w:color w:val="262626"/>
          <w:sz w:val="26"/>
          <w:szCs w:val="26"/>
        </w:rPr>
      </w:pPr>
      <w:r w:rsidRPr="00144795">
        <w:rPr>
          <w:rFonts w:ascii="Times" w:hAnsi="Times" w:cs="Times"/>
          <w:b/>
          <w:color w:val="262626"/>
          <w:sz w:val="26"/>
          <w:szCs w:val="26"/>
        </w:rPr>
        <w:tab/>
      </w:r>
      <w:r w:rsidRPr="00144795">
        <w:rPr>
          <w:rFonts w:ascii="Times" w:hAnsi="Times" w:cs="Times"/>
          <w:b/>
          <w:color w:val="262626"/>
          <w:sz w:val="26"/>
          <w:szCs w:val="26"/>
        </w:rPr>
        <w:tab/>
        <w:t>(3) The current price of the firm’s 10%, $100 par value, quarterly dividend, perpetual preferred stock is $116.95. Harry Davis would incur flotation costs equal to 5% of the proceeds on a new issue.</w:t>
      </w:r>
    </w:p>
    <w:p w14:paraId="4FCA7F8B" w14:textId="77777777" w:rsidR="006D39E0" w:rsidRPr="00144795" w:rsidRDefault="006D39E0" w:rsidP="006D39E0">
      <w:pPr>
        <w:widowControl w:val="0"/>
        <w:numPr>
          <w:ilvl w:val="0"/>
          <w:numId w:val="1"/>
        </w:numPr>
        <w:tabs>
          <w:tab w:val="left" w:pos="220"/>
          <w:tab w:val="left" w:pos="720"/>
        </w:tabs>
        <w:autoSpaceDE w:val="0"/>
        <w:autoSpaceDN w:val="0"/>
        <w:adjustRightInd w:val="0"/>
        <w:ind w:hanging="720"/>
        <w:rPr>
          <w:rFonts w:ascii="Times" w:hAnsi="Times" w:cs="Times"/>
          <w:b/>
          <w:color w:val="262626"/>
          <w:sz w:val="26"/>
          <w:szCs w:val="26"/>
        </w:rPr>
      </w:pPr>
      <w:r w:rsidRPr="00144795">
        <w:rPr>
          <w:rFonts w:ascii="Times" w:hAnsi="Times" w:cs="Times"/>
          <w:b/>
          <w:color w:val="262626"/>
          <w:sz w:val="26"/>
          <w:szCs w:val="26"/>
        </w:rPr>
        <w:tab/>
      </w:r>
      <w:r w:rsidRPr="00144795">
        <w:rPr>
          <w:rFonts w:ascii="Times" w:hAnsi="Times" w:cs="Times"/>
          <w:b/>
          <w:color w:val="262626"/>
          <w:sz w:val="26"/>
          <w:szCs w:val="26"/>
        </w:rPr>
        <w:tab/>
        <w:t>(4) Harry Davis’s common stock is currently selling at $50 per share. Its last dividend (D0) was $3.12, and dividends are expected to grow at a constant rate of 5.8% in the foreseeable future. Harry Davis’s beta is 1.2, the yield on T-bonds is 5.6%, and the market risk premium is estimated to be 6%. For the own-bond-yield-plus-judgmental-risk-premium approach, the firm uses a 3.2% risk premium.</w:t>
      </w:r>
    </w:p>
    <w:p w14:paraId="268BE81D" w14:textId="77777777" w:rsidR="006D39E0" w:rsidRPr="00144795" w:rsidRDefault="006D39E0" w:rsidP="006D39E0">
      <w:pPr>
        <w:widowControl w:val="0"/>
        <w:numPr>
          <w:ilvl w:val="0"/>
          <w:numId w:val="1"/>
        </w:numPr>
        <w:tabs>
          <w:tab w:val="left" w:pos="220"/>
          <w:tab w:val="left" w:pos="720"/>
        </w:tabs>
        <w:autoSpaceDE w:val="0"/>
        <w:autoSpaceDN w:val="0"/>
        <w:adjustRightInd w:val="0"/>
        <w:ind w:hanging="720"/>
        <w:rPr>
          <w:rFonts w:ascii="Times" w:hAnsi="Times" w:cs="Times"/>
          <w:b/>
          <w:color w:val="262626"/>
          <w:sz w:val="26"/>
          <w:szCs w:val="26"/>
        </w:rPr>
      </w:pPr>
      <w:r w:rsidRPr="00144795">
        <w:rPr>
          <w:rFonts w:ascii="Times" w:hAnsi="Times" w:cs="Times"/>
          <w:b/>
          <w:color w:val="262626"/>
          <w:sz w:val="26"/>
          <w:szCs w:val="26"/>
        </w:rPr>
        <w:tab/>
      </w:r>
      <w:r w:rsidRPr="00144795">
        <w:rPr>
          <w:rFonts w:ascii="Times" w:hAnsi="Times" w:cs="Times"/>
          <w:b/>
          <w:color w:val="262626"/>
          <w:sz w:val="26"/>
          <w:szCs w:val="26"/>
        </w:rPr>
        <w:tab/>
        <w:t>(5) Harry Davis’s target capital structure is 30% long-term debt, 10% preferred stock, and 60% common equity.</w:t>
      </w:r>
    </w:p>
    <w:p w14:paraId="60547A99" w14:textId="77777777" w:rsidR="006D39E0" w:rsidRPr="00144795" w:rsidRDefault="006D39E0" w:rsidP="006D39E0">
      <w:pPr>
        <w:widowControl w:val="0"/>
        <w:numPr>
          <w:ilvl w:val="0"/>
          <w:numId w:val="1"/>
        </w:numPr>
        <w:tabs>
          <w:tab w:val="left" w:pos="220"/>
          <w:tab w:val="left" w:pos="720"/>
        </w:tabs>
        <w:autoSpaceDE w:val="0"/>
        <w:autoSpaceDN w:val="0"/>
        <w:adjustRightInd w:val="0"/>
        <w:ind w:hanging="720"/>
        <w:rPr>
          <w:rFonts w:ascii="Times" w:hAnsi="Times" w:cs="Times"/>
          <w:b/>
          <w:color w:val="262626"/>
          <w:sz w:val="26"/>
          <w:szCs w:val="26"/>
        </w:rPr>
      </w:pPr>
    </w:p>
    <w:p w14:paraId="23F02629" w14:textId="77777777" w:rsidR="00B92D71" w:rsidRPr="00144795" w:rsidRDefault="006D39E0" w:rsidP="006D39E0">
      <w:pPr>
        <w:rPr>
          <w:rFonts w:ascii="Times" w:hAnsi="Times" w:cs="Times"/>
          <w:b/>
          <w:color w:val="262626"/>
          <w:sz w:val="26"/>
          <w:szCs w:val="26"/>
        </w:rPr>
      </w:pPr>
      <w:r w:rsidRPr="00144795">
        <w:rPr>
          <w:rFonts w:ascii="Times" w:hAnsi="Times" w:cs="Times"/>
          <w:b/>
          <w:color w:val="262626"/>
          <w:sz w:val="26"/>
          <w:szCs w:val="26"/>
        </w:rPr>
        <w:t>To help you structure the task, Leigh Jones has asked you to answer the following questions.</w:t>
      </w:r>
    </w:p>
    <w:p w14:paraId="4EF4BFEC" w14:textId="77777777" w:rsidR="006D39E0" w:rsidRDefault="006D39E0" w:rsidP="006D39E0">
      <w:pPr>
        <w:rPr>
          <w:rFonts w:ascii="Times" w:hAnsi="Times" w:cs="Times"/>
          <w:color w:val="262626"/>
          <w:sz w:val="26"/>
          <w:szCs w:val="26"/>
        </w:rPr>
      </w:pPr>
    </w:p>
    <w:p w14:paraId="1E739016" w14:textId="77777777" w:rsidR="006D39E0" w:rsidRDefault="006D39E0" w:rsidP="006D39E0">
      <w:pPr>
        <w:rPr>
          <w:rFonts w:ascii="Times" w:hAnsi="Times" w:cs="Times"/>
          <w:color w:val="262626"/>
          <w:sz w:val="26"/>
          <w:szCs w:val="26"/>
        </w:rPr>
      </w:pPr>
    </w:p>
    <w:p w14:paraId="526B5D2E" w14:textId="77777777" w:rsidR="00144795" w:rsidRDefault="006D39E0" w:rsidP="006D39E0">
      <w:pPr>
        <w:widowControl w:val="0"/>
        <w:numPr>
          <w:ilvl w:val="1"/>
          <w:numId w:val="1"/>
        </w:numPr>
        <w:tabs>
          <w:tab w:val="left" w:pos="940"/>
          <w:tab w:val="left" w:pos="1440"/>
        </w:tabs>
        <w:autoSpaceDE w:val="0"/>
        <w:autoSpaceDN w:val="0"/>
        <w:adjustRightInd w:val="0"/>
        <w:spacing w:after="300"/>
        <w:ind w:left="1440" w:hanging="1440"/>
        <w:rPr>
          <w:rFonts w:ascii="Times" w:hAnsi="Times" w:cs="Times"/>
          <w:color w:val="262626"/>
          <w:sz w:val="26"/>
          <w:szCs w:val="26"/>
        </w:rPr>
      </w:pPr>
      <w:r>
        <w:rPr>
          <w:rFonts w:ascii="Times" w:hAnsi="Times" w:cs="Times"/>
          <w:color w:val="262626"/>
          <w:sz w:val="26"/>
          <w:szCs w:val="26"/>
        </w:rPr>
        <w:tab/>
      </w:r>
      <w:r>
        <w:rPr>
          <w:rFonts w:ascii="Times" w:hAnsi="Times" w:cs="Times"/>
          <w:color w:val="262626"/>
          <w:sz w:val="26"/>
          <w:szCs w:val="26"/>
        </w:rPr>
        <w:tab/>
      </w:r>
    </w:p>
    <w:p w14:paraId="7BE28898" w14:textId="77777777" w:rsidR="00144795" w:rsidRDefault="00144795" w:rsidP="006D39E0">
      <w:pPr>
        <w:widowControl w:val="0"/>
        <w:numPr>
          <w:ilvl w:val="1"/>
          <w:numId w:val="1"/>
        </w:numPr>
        <w:tabs>
          <w:tab w:val="left" w:pos="940"/>
          <w:tab w:val="left" w:pos="1440"/>
        </w:tabs>
        <w:autoSpaceDE w:val="0"/>
        <w:autoSpaceDN w:val="0"/>
        <w:adjustRightInd w:val="0"/>
        <w:spacing w:after="300"/>
        <w:ind w:left="1440" w:hanging="1440"/>
        <w:rPr>
          <w:rFonts w:ascii="Times" w:hAnsi="Times" w:cs="Times"/>
          <w:color w:val="262626"/>
          <w:sz w:val="26"/>
          <w:szCs w:val="26"/>
        </w:rPr>
      </w:pPr>
    </w:p>
    <w:p w14:paraId="3C9F3C16" w14:textId="77777777" w:rsidR="006D39E0" w:rsidRDefault="006D39E0" w:rsidP="006D39E0">
      <w:pPr>
        <w:widowControl w:val="0"/>
        <w:numPr>
          <w:ilvl w:val="1"/>
          <w:numId w:val="1"/>
        </w:numPr>
        <w:tabs>
          <w:tab w:val="left" w:pos="940"/>
          <w:tab w:val="left" w:pos="1440"/>
        </w:tabs>
        <w:autoSpaceDE w:val="0"/>
        <w:autoSpaceDN w:val="0"/>
        <w:adjustRightInd w:val="0"/>
        <w:spacing w:after="300"/>
        <w:ind w:left="1440" w:hanging="1440"/>
        <w:rPr>
          <w:rFonts w:ascii="Times" w:hAnsi="Times" w:cs="Times"/>
          <w:color w:val="262626"/>
          <w:sz w:val="26"/>
          <w:szCs w:val="26"/>
        </w:rPr>
      </w:pPr>
      <w:bookmarkStart w:id="0" w:name="_GoBack"/>
      <w:bookmarkEnd w:id="0"/>
      <w:r>
        <w:rPr>
          <w:rFonts w:ascii="Times" w:hAnsi="Times" w:cs="Times"/>
          <w:color w:val="262626"/>
          <w:sz w:val="26"/>
          <w:szCs w:val="26"/>
        </w:rPr>
        <w:t xml:space="preserve">E. </w:t>
      </w:r>
    </w:p>
    <w:p w14:paraId="43D0DE0D" w14:textId="77777777" w:rsidR="006D39E0" w:rsidRDefault="006D39E0" w:rsidP="006D39E0">
      <w:pPr>
        <w:widowControl w:val="0"/>
        <w:numPr>
          <w:ilvl w:val="1"/>
          <w:numId w:val="1"/>
        </w:numPr>
        <w:tabs>
          <w:tab w:val="left" w:pos="940"/>
          <w:tab w:val="left" w:pos="1440"/>
        </w:tabs>
        <w:autoSpaceDE w:val="0"/>
        <w:autoSpaceDN w:val="0"/>
        <w:adjustRightInd w:val="0"/>
        <w:spacing w:after="300"/>
        <w:ind w:left="1440" w:hanging="1440"/>
        <w:rPr>
          <w:rFonts w:ascii="Times" w:hAnsi="Times" w:cs="Times"/>
          <w:color w:val="262626"/>
          <w:sz w:val="26"/>
          <w:szCs w:val="26"/>
        </w:rPr>
      </w:pPr>
      <w:r>
        <w:rPr>
          <w:rFonts w:ascii="Times" w:hAnsi="Times" w:cs="Times"/>
          <w:color w:val="262626"/>
          <w:sz w:val="26"/>
          <w:szCs w:val="26"/>
        </w:rPr>
        <w:t>1) What is the estimated cost of equity using the discounted cash flow (DCF) approach?</w:t>
      </w:r>
    </w:p>
    <w:p w14:paraId="3EE36C31" w14:textId="77777777" w:rsidR="006D39E0" w:rsidRDefault="006D39E0" w:rsidP="006D39E0">
      <w:pPr>
        <w:widowControl w:val="0"/>
        <w:numPr>
          <w:ilvl w:val="1"/>
          <w:numId w:val="1"/>
        </w:numPr>
        <w:tabs>
          <w:tab w:val="left" w:pos="940"/>
          <w:tab w:val="left" w:pos="1440"/>
        </w:tabs>
        <w:autoSpaceDE w:val="0"/>
        <w:autoSpaceDN w:val="0"/>
        <w:adjustRightInd w:val="0"/>
        <w:ind w:left="1440" w:hanging="1440"/>
        <w:rPr>
          <w:rFonts w:ascii="Times" w:hAnsi="Times" w:cs="Times"/>
          <w:color w:val="262626"/>
          <w:sz w:val="26"/>
          <w:szCs w:val="26"/>
        </w:rPr>
      </w:pPr>
      <w:r>
        <w:rPr>
          <w:rFonts w:ascii="Times" w:hAnsi="Times" w:cs="Times"/>
          <w:color w:val="262626"/>
          <w:sz w:val="26"/>
          <w:szCs w:val="26"/>
        </w:rPr>
        <w:tab/>
      </w:r>
      <w:r>
        <w:rPr>
          <w:rFonts w:ascii="Times" w:hAnsi="Times" w:cs="Times"/>
          <w:color w:val="262626"/>
          <w:sz w:val="26"/>
          <w:szCs w:val="26"/>
        </w:rPr>
        <w:tab/>
        <w:t>(2)  Suppose the firm has historically earned 15% on equity (ROE) and has paid out 62% of earnings, and suppose investors expect similar values to obtain in the future. How could you use this information to estimate the future dividend growth rate, and what growth rate would you get? Is this consistent with the 5.8% growth rate given earlier?</w:t>
      </w:r>
    </w:p>
    <w:p w14:paraId="35BA7AFA" w14:textId="77777777" w:rsidR="006D39E0" w:rsidRDefault="006D39E0" w:rsidP="006D39E0">
      <w:pPr>
        <w:widowControl w:val="0"/>
        <w:numPr>
          <w:ilvl w:val="1"/>
          <w:numId w:val="1"/>
        </w:numPr>
        <w:tabs>
          <w:tab w:val="left" w:pos="940"/>
          <w:tab w:val="left" w:pos="1440"/>
        </w:tabs>
        <w:autoSpaceDE w:val="0"/>
        <w:autoSpaceDN w:val="0"/>
        <w:adjustRightInd w:val="0"/>
        <w:ind w:left="1440" w:hanging="1440"/>
        <w:rPr>
          <w:rFonts w:ascii="Times" w:hAnsi="Times" w:cs="Times"/>
          <w:color w:val="262626"/>
          <w:sz w:val="26"/>
          <w:szCs w:val="26"/>
        </w:rPr>
      </w:pPr>
    </w:p>
    <w:p w14:paraId="4E0CA73B" w14:textId="77777777" w:rsidR="006D39E0" w:rsidRDefault="006D39E0" w:rsidP="006D39E0">
      <w:pPr>
        <w:widowControl w:val="0"/>
        <w:numPr>
          <w:ilvl w:val="1"/>
          <w:numId w:val="1"/>
        </w:numPr>
        <w:tabs>
          <w:tab w:val="left" w:pos="940"/>
          <w:tab w:val="left" w:pos="1440"/>
        </w:tabs>
        <w:autoSpaceDE w:val="0"/>
        <w:autoSpaceDN w:val="0"/>
        <w:adjustRightInd w:val="0"/>
        <w:ind w:left="1440" w:hanging="1440"/>
        <w:rPr>
          <w:rFonts w:ascii="Times" w:hAnsi="Times" w:cs="Times"/>
          <w:color w:val="262626"/>
          <w:sz w:val="26"/>
          <w:szCs w:val="26"/>
        </w:rPr>
      </w:pPr>
      <w:r>
        <w:rPr>
          <w:rFonts w:ascii="Times" w:hAnsi="Times" w:cs="Times"/>
          <w:color w:val="262626"/>
          <w:sz w:val="26"/>
          <w:szCs w:val="26"/>
        </w:rPr>
        <w:tab/>
      </w:r>
      <w:r>
        <w:rPr>
          <w:rFonts w:ascii="Times" w:hAnsi="Times" w:cs="Times"/>
          <w:color w:val="262626"/>
          <w:sz w:val="26"/>
          <w:szCs w:val="26"/>
        </w:rPr>
        <w:tab/>
        <w:t xml:space="preserve">(3) Could the DCF method </w:t>
      </w:r>
      <w:proofErr w:type="gramStart"/>
      <w:r>
        <w:rPr>
          <w:rFonts w:ascii="Times" w:hAnsi="Times" w:cs="Times"/>
          <w:color w:val="262626"/>
          <w:sz w:val="26"/>
          <w:szCs w:val="26"/>
        </w:rPr>
        <w:t>be</w:t>
      </w:r>
      <w:proofErr w:type="gramEnd"/>
      <w:r>
        <w:rPr>
          <w:rFonts w:ascii="Times" w:hAnsi="Times" w:cs="Times"/>
          <w:color w:val="262626"/>
          <w:sz w:val="26"/>
          <w:szCs w:val="26"/>
        </w:rPr>
        <w:t xml:space="preserve"> applied if the growth rate were not constant? How?</w:t>
      </w:r>
    </w:p>
    <w:p w14:paraId="5678572D" w14:textId="77777777" w:rsidR="006D39E0" w:rsidRDefault="006D39E0" w:rsidP="006D39E0">
      <w:pPr>
        <w:widowControl w:val="0"/>
        <w:tabs>
          <w:tab w:val="left" w:pos="940"/>
          <w:tab w:val="left" w:pos="1440"/>
        </w:tabs>
        <w:autoSpaceDE w:val="0"/>
        <w:autoSpaceDN w:val="0"/>
        <w:adjustRightInd w:val="0"/>
        <w:rPr>
          <w:rFonts w:ascii="Times" w:hAnsi="Times" w:cs="Times"/>
          <w:color w:val="262626"/>
          <w:sz w:val="26"/>
          <w:szCs w:val="26"/>
        </w:rPr>
      </w:pPr>
    </w:p>
    <w:p w14:paraId="61B543E5" w14:textId="77777777" w:rsidR="006D39E0" w:rsidRDefault="006D39E0" w:rsidP="006D39E0">
      <w:pPr>
        <w:widowControl w:val="0"/>
        <w:numPr>
          <w:ilvl w:val="1"/>
          <w:numId w:val="1"/>
        </w:numPr>
        <w:tabs>
          <w:tab w:val="left" w:pos="940"/>
          <w:tab w:val="left" w:pos="1440"/>
        </w:tabs>
        <w:autoSpaceDE w:val="0"/>
        <w:autoSpaceDN w:val="0"/>
        <w:adjustRightInd w:val="0"/>
        <w:ind w:left="1440" w:hanging="1440"/>
        <w:rPr>
          <w:rFonts w:ascii="Times" w:hAnsi="Times" w:cs="Times"/>
          <w:color w:val="262626"/>
          <w:sz w:val="26"/>
          <w:szCs w:val="26"/>
        </w:rPr>
      </w:pPr>
    </w:p>
    <w:p w14:paraId="01FA8D46" w14:textId="77777777" w:rsidR="006D39E0" w:rsidRDefault="006D39E0" w:rsidP="006D39E0">
      <w:pPr>
        <w:widowControl w:val="0"/>
        <w:numPr>
          <w:ilvl w:val="0"/>
          <w:numId w:val="1"/>
        </w:numPr>
        <w:tabs>
          <w:tab w:val="left" w:pos="220"/>
          <w:tab w:val="left" w:pos="720"/>
        </w:tabs>
        <w:autoSpaceDE w:val="0"/>
        <w:autoSpaceDN w:val="0"/>
        <w:adjustRightInd w:val="0"/>
        <w:ind w:hanging="720"/>
        <w:rPr>
          <w:rFonts w:ascii="Times" w:hAnsi="Times" w:cs="Times"/>
          <w:color w:val="262626"/>
          <w:sz w:val="26"/>
          <w:szCs w:val="26"/>
        </w:rPr>
      </w:pPr>
      <w:r>
        <w:rPr>
          <w:rFonts w:ascii="Times" w:hAnsi="Times" w:cs="Times"/>
          <w:color w:val="262626"/>
          <w:sz w:val="26"/>
          <w:szCs w:val="26"/>
        </w:rPr>
        <w:t xml:space="preserve">F. </w:t>
      </w:r>
    </w:p>
    <w:p w14:paraId="040A6B2F" w14:textId="77777777" w:rsidR="006D39E0" w:rsidRDefault="006D39E0" w:rsidP="006D39E0">
      <w:pPr>
        <w:widowControl w:val="0"/>
        <w:numPr>
          <w:ilvl w:val="0"/>
          <w:numId w:val="1"/>
        </w:numPr>
        <w:tabs>
          <w:tab w:val="left" w:pos="220"/>
          <w:tab w:val="left" w:pos="720"/>
        </w:tabs>
        <w:autoSpaceDE w:val="0"/>
        <w:autoSpaceDN w:val="0"/>
        <w:adjustRightInd w:val="0"/>
        <w:ind w:hanging="720"/>
        <w:rPr>
          <w:rFonts w:ascii="Times" w:hAnsi="Times" w:cs="Times"/>
          <w:color w:val="262626"/>
          <w:sz w:val="26"/>
          <w:szCs w:val="26"/>
        </w:rPr>
      </w:pPr>
    </w:p>
    <w:p w14:paraId="1EBE98C2" w14:textId="77777777" w:rsidR="006D39E0" w:rsidRDefault="006D39E0" w:rsidP="006D39E0">
      <w:pPr>
        <w:widowControl w:val="0"/>
        <w:numPr>
          <w:ilvl w:val="0"/>
          <w:numId w:val="1"/>
        </w:numPr>
        <w:tabs>
          <w:tab w:val="left" w:pos="220"/>
          <w:tab w:val="left" w:pos="720"/>
        </w:tabs>
        <w:autoSpaceDE w:val="0"/>
        <w:autoSpaceDN w:val="0"/>
        <w:adjustRightInd w:val="0"/>
        <w:ind w:hanging="720"/>
        <w:rPr>
          <w:rFonts w:ascii="Times" w:hAnsi="Times" w:cs="Times"/>
          <w:color w:val="262626"/>
          <w:sz w:val="26"/>
          <w:szCs w:val="26"/>
        </w:rPr>
      </w:pPr>
      <w:r>
        <w:rPr>
          <w:rFonts w:ascii="Times" w:hAnsi="Times" w:cs="Times"/>
          <w:color w:val="262626"/>
          <w:sz w:val="26"/>
          <w:szCs w:val="26"/>
        </w:rPr>
        <w:t>What is the cost of equity based on the own-bond-yield-plus-judgmental-risk-premium method?</w:t>
      </w:r>
    </w:p>
    <w:p w14:paraId="10F71B2B" w14:textId="77777777" w:rsidR="006D39E0" w:rsidRDefault="006D39E0" w:rsidP="006D39E0">
      <w:pPr>
        <w:widowControl w:val="0"/>
        <w:tabs>
          <w:tab w:val="left" w:pos="220"/>
          <w:tab w:val="left" w:pos="720"/>
        </w:tabs>
        <w:autoSpaceDE w:val="0"/>
        <w:autoSpaceDN w:val="0"/>
        <w:adjustRightInd w:val="0"/>
        <w:rPr>
          <w:rFonts w:ascii="Times" w:hAnsi="Times" w:cs="Times"/>
          <w:color w:val="262626"/>
          <w:sz w:val="26"/>
          <w:szCs w:val="26"/>
        </w:rPr>
      </w:pPr>
    </w:p>
    <w:p w14:paraId="72D9FCE6" w14:textId="77777777" w:rsidR="006D39E0" w:rsidRDefault="006D39E0" w:rsidP="006D39E0">
      <w:pPr>
        <w:widowControl w:val="0"/>
        <w:numPr>
          <w:ilvl w:val="0"/>
          <w:numId w:val="1"/>
        </w:numPr>
        <w:tabs>
          <w:tab w:val="left" w:pos="220"/>
          <w:tab w:val="left" w:pos="720"/>
        </w:tabs>
        <w:autoSpaceDE w:val="0"/>
        <w:autoSpaceDN w:val="0"/>
        <w:adjustRightInd w:val="0"/>
        <w:ind w:hanging="720"/>
        <w:rPr>
          <w:rFonts w:ascii="Times" w:hAnsi="Times" w:cs="Times"/>
          <w:color w:val="262626"/>
          <w:sz w:val="26"/>
          <w:szCs w:val="26"/>
        </w:rPr>
      </w:pPr>
    </w:p>
    <w:p w14:paraId="2FC7F58F" w14:textId="77777777" w:rsidR="006D39E0" w:rsidRDefault="006D39E0" w:rsidP="006D39E0">
      <w:pPr>
        <w:widowControl w:val="0"/>
        <w:numPr>
          <w:ilvl w:val="0"/>
          <w:numId w:val="1"/>
        </w:numPr>
        <w:tabs>
          <w:tab w:val="left" w:pos="220"/>
          <w:tab w:val="left" w:pos="720"/>
        </w:tabs>
        <w:autoSpaceDE w:val="0"/>
        <w:autoSpaceDN w:val="0"/>
        <w:adjustRightInd w:val="0"/>
        <w:ind w:hanging="720"/>
        <w:rPr>
          <w:rFonts w:ascii="Times" w:hAnsi="Times" w:cs="Times"/>
          <w:color w:val="262626"/>
          <w:sz w:val="26"/>
          <w:szCs w:val="26"/>
        </w:rPr>
      </w:pPr>
      <w:r>
        <w:rPr>
          <w:rFonts w:ascii="Times" w:hAnsi="Times" w:cs="Times"/>
          <w:color w:val="262626"/>
          <w:sz w:val="26"/>
          <w:szCs w:val="26"/>
        </w:rPr>
        <w:t xml:space="preserve">G. </w:t>
      </w:r>
    </w:p>
    <w:p w14:paraId="252443B2" w14:textId="77777777" w:rsidR="006D39E0" w:rsidRDefault="006D39E0" w:rsidP="006D39E0">
      <w:pPr>
        <w:widowControl w:val="0"/>
        <w:numPr>
          <w:ilvl w:val="0"/>
          <w:numId w:val="1"/>
        </w:numPr>
        <w:tabs>
          <w:tab w:val="left" w:pos="220"/>
          <w:tab w:val="left" w:pos="720"/>
        </w:tabs>
        <w:autoSpaceDE w:val="0"/>
        <w:autoSpaceDN w:val="0"/>
        <w:adjustRightInd w:val="0"/>
        <w:ind w:hanging="720"/>
        <w:rPr>
          <w:rFonts w:ascii="Times" w:hAnsi="Times" w:cs="Times"/>
          <w:color w:val="262626"/>
          <w:sz w:val="26"/>
          <w:szCs w:val="26"/>
        </w:rPr>
      </w:pPr>
    </w:p>
    <w:p w14:paraId="7B45C7D8" w14:textId="77777777" w:rsidR="006D39E0" w:rsidRDefault="006D39E0" w:rsidP="006D39E0">
      <w:pPr>
        <w:widowControl w:val="0"/>
        <w:numPr>
          <w:ilvl w:val="0"/>
          <w:numId w:val="1"/>
        </w:numPr>
        <w:tabs>
          <w:tab w:val="left" w:pos="220"/>
          <w:tab w:val="left" w:pos="720"/>
        </w:tabs>
        <w:autoSpaceDE w:val="0"/>
        <w:autoSpaceDN w:val="0"/>
        <w:adjustRightInd w:val="0"/>
        <w:ind w:hanging="720"/>
        <w:rPr>
          <w:rFonts w:ascii="Times" w:hAnsi="Times" w:cs="Times"/>
          <w:color w:val="262626"/>
          <w:sz w:val="26"/>
          <w:szCs w:val="26"/>
        </w:rPr>
      </w:pPr>
      <w:r>
        <w:rPr>
          <w:rFonts w:ascii="Times" w:hAnsi="Times" w:cs="Times"/>
          <w:color w:val="262626"/>
          <w:sz w:val="26"/>
          <w:szCs w:val="26"/>
        </w:rPr>
        <w:t>What is your final estimate for the cost of equity,  (</w:t>
      </w:r>
      <w:proofErr w:type="spellStart"/>
      <w:r>
        <w:rPr>
          <w:rFonts w:ascii="Times" w:hAnsi="Times" w:cs="Times"/>
          <w:color w:val="262626"/>
          <w:sz w:val="26"/>
          <w:szCs w:val="26"/>
        </w:rPr>
        <w:t>rs</w:t>
      </w:r>
      <w:proofErr w:type="spellEnd"/>
      <w:r>
        <w:rPr>
          <w:rFonts w:ascii="Times" w:hAnsi="Times" w:cs="Times"/>
          <w:color w:val="262626"/>
          <w:sz w:val="26"/>
          <w:szCs w:val="26"/>
        </w:rPr>
        <w:t>)?</w:t>
      </w:r>
    </w:p>
    <w:p w14:paraId="3F10B4E9" w14:textId="77777777" w:rsidR="006D39E0" w:rsidRDefault="006D39E0" w:rsidP="006D39E0">
      <w:pPr>
        <w:widowControl w:val="0"/>
        <w:tabs>
          <w:tab w:val="left" w:pos="220"/>
          <w:tab w:val="left" w:pos="720"/>
        </w:tabs>
        <w:autoSpaceDE w:val="0"/>
        <w:autoSpaceDN w:val="0"/>
        <w:adjustRightInd w:val="0"/>
        <w:rPr>
          <w:rFonts w:ascii="Times" w:hAnsi="Times" w:cs="Times"/>
          <w:color w:val="262626"/>
          <w:sz w:val="26"/>
          <w:szCs w:val="26"/>
        </w:rPr>
      </w:pPr>
    </w:p>
    <w:p w14:paraId="7EF929D4" w14:textId="77777777" w:rsidR="006D39E0" w:rsidRDefault="006D39E0" w:rsidP="006D39E0">
      <w:pPr>
        <w:widowControl w:val="0"/>
        <w:numPr>
          <w:ilvl w:val="0"/>
          <w:numId w:val="1"/>
        </w:numPr>
        <w:tabs>
          <w:tab w:val="left" w:pos="220"/>
          <w:tab w:val="left" w:pos="720"/>
        </w:tabs>
        <w:autoSpaceDE w:val="0"/>
        <w:autoSpaceDN w:val="0"/>
        <w:adjustRightInd w:val="0"/>
        <w:ind w:hanging="720"/>
        <w:rPr>
          <w:rFonts w:ascii="Times" w:hAnsi="Times" w:cs="Times"/>
          <w:color w:val="262626"/>
          <w:sz w:val="26"/>
          <w:szCs w:val="26"/>
        </w:rPr>
      </w:pPr>
      <w:r>
        <w:rPr>
          <w:rFonts w:ascii="Times" w:hAnsi="Times" w:cs="Times"/>
          <w:color w:val="262626"/>
          <w:sz w:val="26"/>
          <w:szCs w:val="26"/>
        </w:rPr>
        <w:t xml:space="preserve">H. </w:t>
      </w:r>
    </w:p>
    <w:p w14:paraId="37C6AC64" w14:textId="77777777" w:rsidR="006D39E0" w:rsidRDefault="006D39E0" w:rsidP="006D39E0">
      <w:pPr>
        <w:widowControl w:val="0"/>
        <w:tabs>
          <w:tab w:val="left" w:pos="220"/>
          <w:tab w:val="left" w:pos="720"/>
        </w:tabs>
        <w:autoSpaceDE w:val="0"/>
        <w:autoSpaceDN w:val="0"/>
        <w:adjustRightInd w:val="0"/>
        <w:rPr>
          <w:rFonts w:ascii="Times" w:hAnsi="Times" w:cs="Times"/>
          <w:color w:val="262626"/>
          <w:sz w:val="26"/>
          <w:szCs w:val="26"/>
        </w:rPr>
      </w:pPr>
    </w:p>
    <w:p w14:paraId="5BD05444" w14:textId="77777777" w:rsidR="006D39E0" w:rsidRDefault="006D39E0" w:rsidP="006D39E0">
      <w:pPr>
        <w:widowControl w:val="0"/>
        <w:numPr>
          <w:ilvl w:val="0"/>
          <w:numId w:val="1"/>
        </w:numPr>
        <w:tabs>
          <w:tab w:val="left" w:pos="220"/>
          <w:tab w:val="left" w:pos="720"/>
        </w:tabs>
        <w:autoSpaceDE w:val="0"/>
        <w:autoSpaceDN w:val="0"/>
        <w:adjustRightInd w:val="0"/>
        <w:ind w:hanging="720"/>
        <w:rPr>
          <w:rFonts w:ascii="Times" w:hAnsi="Times" w:cs="Times"/>
          <w:color w:val="262626"/>
          <w:sz w:val="26"/>
          <w:szCs w:val="26"/>
        </w:rPr>
      </w:pPr>
    </w:p>
    <w:p w14:paraId="623D89AC" w14:textId="77777777" w:rsidR="006D39E0" w:rsidRDefault="006D39E0" w:rsidP="006D39E0">
      <w:pPr>
        <w:rPr>
          <w:rFonts w:ascii="Times" w:hAnsi="Times" w:cs="Times"/>
          <w:color w:val="262626"/>
          <w:sz w:val="26"/>
          <w:szCs w:val="26"/>
        </w:rPr>
      </w:pPr>
      <w:r>
        <w:rPr>
          <w:rFonts w:ascii="Times" w:hAnsi="Times" w:cs="Times"/>
          <w:color w:val="262626"/>
          <w:sz w:val="26"/>
          <w:szCs w:val="26"/>
        </w:rPr>
        <w:t>What is Harry Davis’s weighted average cost of capital (WACC)?</w:t>
      </w:r>
    </w:p>
    <w:p w14:paraId="6DD76492" w14:textId="77777777" w:rsidR="006D39E0" w:rsidRDefault="006D39E0" w:rsidP="006D39E0"/>
    <w:sectPr w:rsidR="006D39E0" w:rsidSect="00B92D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9E0"/>
    <w:rsid w:val="00144795"/>
    <w:rsid w:val="006D39E0"/>
    <w:rsid w:val="00B92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EE3F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362</Words>
  <Characters>2065</Characters>
  <Application>Microsoft Macintosh Word</Application>
  <DocSecurity>0</DocSecurity>
  <Lines>17</Lines>
  <Paragraphs>4</Paragraphs>
  <ScaleCrop>false</ScaleCrop>
  <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2</cp:revision>
  <dcterms:created xsi:type="dcterms:W3CDTF">2013-11-09T19:15:00Z</dcterms:created>
  <dcterms:modified xsi:type="dcterms:W3CDTF">2013-11-09T19:28:00Z</dcterms:modified>
</cp:coreProperties>
</file>