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0"/>
        <w:gridCol w:w="1080"/>
      </w:tblGrid>
      <w:tr w:rsidR="001871C4" w:rsidTr="001871C4">
        <w:tc>
          <w:tcPr>
            <w:tcW w:w="900" w:type="dxa"/>
          </w:tcPr>
          <w:p w:rsidR="001871C4" w:rsidRDefault="001871C4">
            <w:r>
              <w:t>Bath</w:t>
            </w:r>
          </w:p>
        </w:tc>
        <w:tc>
          <w:tcPr>
            <w:tcW w:w="1080" w:type="dxa"/>
          </w:tcPr>
          <w:p w:rsidR="001871C4" w:rsidRDefault="001871C4" w:rsidP="001871C4">
            <w:pPr>
              <w:ind w:left="-1278" w:firstLine="1278"/>
            </w:pPr>
            <w:r>
              <w:t>Groom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0</w:t>
            </w:r>
          </w:p>
        </w:tc>
        <w:tc>
          <w:tcPr>
            <w:tcW w:w="1080" w:type="dxa"/>
          </w:tcPr>
          <w:p w:rsidR="001871C4" w:rsidRDefault="001871C4" w:rsidP="001871C4">
            <w:pPr>
              <w:ind w:left="-1278" w:firstLine="1278"/>
            </w:pPr>
            <w:r>
              <w:t>6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7</w:t>
            </w:r>
          </w:p>
        </w:tc>
        <w:tc>
          <w:tcPr>
            <w:tcW w:w="1080" w:type="dxa"/>
          </w:tcPr>
          <w:p w:rsidR="001871C4" w:rsidRDefault="001871C4">
            <w:r>
              <w:t>5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13</w:t>
            </w:r>
          </w:p>
        </w:tc>
        <w:tc>
          <w:tcPr>
            <w:tcW w:w="1080" w:type="dxa"/>
          </w:tcPr>
          <w:p w:rsidR="001871C4" w:rsidRDefault="001871C4">
            <w:r>
              <w:t>4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18</w:t>
            </w:r>
          </w:p>
        </w:tc>
        <w:tc>
          <w:tcPr>
            <w:tcW w:w="1080" w:type="dxa"/>
          </w:tcPr>
          <w:p w:rsidR="001871C4" w:rsidRDefault="001871C4">
            <w:r>
              <w:t>3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22</w:t>
            </w:r>
          </w:p>
        </w:tc>
        <w:tc>
          <w:tcPr>
            <w:tcW w:w="1080" w:type="dxa"/>
          </w:tcPr>
          <w:p w:rsidR="001871C4" w:rsidRDefault="001871C4">
            <w:r>
              <w:t>2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25</w:t>
            </w:r>
          </w:p>
        </w:tc>
        <w:tc>
          <w:tcPr>
            <w:tcW w:w="1080" w:type="dxa"/>
          </w:tcPr>
          <w:p w:rsidR="001871C4" w:rsidRDefault="001871C4">
            <w:r>
              <w:t>1</w:t>
            </w:r>
          </w:p>
        </w:tc>
      </w:tr>
      <w:tr w:rsidR="001871C4" w:rsidTr="001871C4">
        <w:tc>
          <w:tcPr>
            <w:tcW w:w="900" w:type="dxa"/>
          </w:tcPr>
          <w:p w:rsidR="001871C4" w:rsidRDefault="001871C4">
            <w:r>
              <w:t>27</w:t>
            </w:r>
          </w:p>
        </w:tc>
        <w:tc>
          <w:tcPr>
            <w:tcW w:w="1080" w:type="dxa"/>
          </w:tcPr>
          <w:p w:rsidR="001871C4" w:rsidRDefault="001871C4">
            <w:r>
              <w:t>0</w:t>
            </w:r>
          </w:p>
        </w:tc>
      </w:tr>
    </w:tbl>
    <w:p w:rsidR="00B23E01" w:rsidRDefault="00B23E01"/>
    <w:p w:rsidR="001871C4" w:rsidRDefault="001871C4" w:rsidP="001871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proofErr w:type="spellStart"/>
      <w:r>
        <w:rPr>
          <w:rFonts w:ascii="PalatinoLinotype" w:hAnsi="PalatinoLinotype" w:cs="PalatinoLinotype"/>
          <w:sz w:val="19"/>
          <w:szCs w:val="19"/>
        </w:rPr>
        <w:t>Kaitlyn</w:t>
      </w:r>
      <w:proofErr w:type="spellEnd"/>
      <w:r>
        <w:rPr>
          <w:rFonts w:ascii="PalatinoLinotype" w:hAnsi="PalatinoLinotype" w:cs="PalatinoLinotype"/>
          <w:sz w:val="19"/>
          <w:szCs w:val="19"/>
        </w:rPr>
        <w:t xml:space="preserve"> and Larissa have formed a dog bathing and grooming business. The number of dogs they can bathe or groom</w:t>
      </w:r>
    </w:p>
    <w:p w:rsidR="001871C4" w:rsidRDefault="001871C4" w:rsidP="001871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proofErr w:type="gramStart"/>
      <w:r>
        <w:rPr>
          <w:rFonts w:ascii="PalatinoLinotype" w:hAnsi="PalatinoLinotype" w:cs="PalatinoLinotype"/>
          <w:sz w:val="19"/>
          <w:szCs w:val="19"/>
        </w:rPr>
        <w:t>in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any given day is depicted in Table 2.1. As they groom more dogs, the opportunity cost of grooming additional dogs _______</w:t>
      </w:r>
    </w:p>
    <w:p w:rsidR="001871C4" w:rsidRDefault="001871C4" w:rsidP="001871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 xml:space="preserve">A) </w:t>
      </w:r>
      <w:proofErr w:type="gramStart"/>
      <w:r>
        <w:rPr>
          <w:rFonts w:ascii="PalatinoLinotype" w:hAnsi="PalatinoLinotype" w:cs="PalatinoLinotype"/>
          <w:sz w:val="19"/>
          <w:szCs w:val="19"/>
        </w:rPr>
        <w:t>rises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. B) </w:t>
      </w:r>
      <w:proofErr w:type="spellStart"/>
      <w:proofErr w:type="gramStart"/>
      <w:r>
        <w:rPr>
          <w:rFonts w:ascii="PalatinoLinotype" w:hAnsi="PalatinoLinotype" w:cs="PalatinoLinotype"/>
          <w:sz w:val="19"/>
          <w:szCs w:val="19"/>
        </w:rPr>
        <w:t>falls.C</w:t>
      </w:r>
      <w:proofErr w:type="spellEnd"/>
      <w:proofErr w:type="gramEnd"/>
      <w:r>
        <w:rPr>
          <w:rFonts w:ascii="PalatinoLinotype" w:hAnsi="PalatinoLinotype" w:cs="PalatinoLinotype"/>
          <w:sz w:val="19"/>
          <w:szCs w:val="19"/>
        </w:rPr>
        <w:t xml:space="preserve">) remains constant. D) </w:t>
      </w:r>
      <w:proofErr w:type="gramStart"/>
      <w:r>
        <w:rPr>
          <w:rFonts w:ascii="PalatinoLinotype" w:hAnsi="PalatinoLinotype" w:cs="PalatinoLinotype"/>
          <w:sz w:val="19"/>
          <w:szCs w:val="19"/>
        </w:rPr>
        <w:t>depends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on the prices being charged</w:t>
      </w:r>
    </w:p>
    <w:p w:rsidR="00BE23A2" w:rsidRDefault="00BE23A2" w:rsidP="001871C4">
      <w:pPr>
        <w:autoSpaceDE w:val="0"/>
        <w:autoSpaceDN w:val="0"/>
        <w:adjustRightInd w:val="0"/>
        <w:spacing w:after="0" w:line="240" w:lineRule="auto"/>
      </w:pPr>
    </w:p>
    <w:p w:rsidR="00BE23A2" w:rsidRDefault="00BE23A2" w:rsidP="001871C4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1620"/>
      </w:tblGrid>
      <w:tr w:rsidR="00BE23A2" w:rsidTr="00BE23A2">
        <w:tc>
          <w:tcPr>
            <w:tcW w:w="90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Hair Pins/Hour</w:t>
            </w:r>
          </w:p>
        </w:tc>
        <w:tc>
          <w:tcPr>
            <w:tcW w:w="162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Bandanas/Hour</w:t>
            </w:r>
          </w:p>
        </w:tc>
      </w:tr>
      <w:tr w:rsidR="00BE23A2" w:rsidTr="00BE23A2">
        <w:tc>
          <w:tcPr>
            <w:tcW w:w="90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Nigel</w:t>
            </w:r>
          </w:p>
        </w:tc>
        <w:tc>
          <w:tcPr>
            <w:tcW w:w="189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62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E23A2" w:rsidTr="00BE23A2">
        <w:tc>
          <w:tcPr>
            <w:tcW w:w="90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Mia</w:t>
            </w:r>
          </w:p>
        </w:tc>
        <w:tc>
          <w:tcPr>
            <w:tcW w:w="189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620" w:type="dxa"/>
          </w:tcPr>
          <w:p w:rsidR="00BE23A2" w:rsidRDefault="00BE23A2" w:rsidP="001871C4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BE23A2" w:rsidRDefault="00BE23A2" w:rsidP="001871C4">
      <w:pPr>
        <w:autoSpaceDE w:val="0"/>
        <w:autoSpaceDN w:val="0"/>
        <w:adjustRightInd w:val="0"/>
        <w:spacing w:after="0" w:line="240" w:lineRule="auto"/>
      </w:pP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Consider two individuals, Nigel and Mia, who produce hair pins and bandanas. Nigel's and Mia's hourly productivity</w:t>
      </w: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proofErr w:type="gramStart"/>
      <w:r>
        <w:rPr>
          <w:rFonts w:ascii="PalatinoLinotype" w:hAnsi="PalatinoLinotype" w:cs="PalatinoLinotype"/>
          <w:sz w:val="19"/>
          <w:szCs w:val="19"/>
        </w:rPr>
        <w:t>are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shown in Table 3.3. Which of the following is true?  ______</w:t>
      </w: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A) Nigel has an absolute advantage in producing bandanas but not hair pins.</w:t>
      </w: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B) Nigel has an absolute advantage in producing hair pins but not bandanas.</w:t>
      </w: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C) Nigel has an absolute advantage in producing both goods.</w:t>
      </w: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D) Nigel does not have an absolute advantage in producing either good</w:t>
      </w: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BE23A2" w:rsidRDefault="00BE23A2" w:rsidP="00BE23A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1745"/>
      </w:tblGrid>
      <w:tr w:rsidR="00BE23A2" w:rsidTr="00BE23A2">
        <w:tc>
          <w:tcPr>
            <w:tcW w:w="828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Kites/hour</w:t>
            </w:r>
          </w:p>
        </w:tc>
        <w:tc>
          <w:tcPr>
            <w:tcW w:w="1745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Snowboard/hour</w:t>
            </w:r>
          </w:p>
        </w:tc>
      </w:tr>
      <w:tr w:rsidR="00BE23A2" w:rsidTr="00BE23A2">
        <w:tc>
          <w:tcPr>
            <w:tcW w:w="828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Jesse</w:t>
            </w:r>
          </w:p>
        </w:tc>
        <w:tc>
          <w:tcPr>
            <w:tcW w:w="1170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45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E23A2" w:rsidTr="00BE23A2">
        <w:tc>
          <w:tcPr>
            <w:tcW w:w="828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April</w:t>
            </w:r>
          </w:p>
        </w:tc>
        <w:tc>
          <w:tcPr>
            <w:tcW w:w="1170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45" w:type="dxa"/>
          </w:tcPr>
          <w:p w:rsidR="00BE23A2" w:rsidRDefault="00BE23A2" w:rsidP="00BE23A2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BE23A2" w:rsidRDefault="00BE23A2" w:rsidP="00BE23A2">
      <w:pPr>
        <w:autoSpaceDE w:val="0"/>
        <w:autoSpaceDN w:val="0"/>
        <w:adjustRightInd w:val="0"/>
        <w:spacing w:after="0" w:line="240" w:lineRule="auto"/>
      </w:pP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Consider two individuals, Jesse and April, who hand paint kites and snowboards. Table 3.2 shows how much of each</w:t>
      </w:r>
      <w:r>
        <w:rPr>
          <w:rFonts w:ascii="PalatinoLinotype" w:hAnsi="PalatinoLinotype" w:cs="PalatinoLinotype"/>
          <w:sz w:val="19"/>
          <w:szCs w:val="19"/>
        </w:rPr>
        <w:t xml:space="preserve"> </w:t>
      </w:r>
      <w:r>
        <w:rPr>
          <w:rFonts w:ascii="PalatinoLinotype" w:hAnsi="PalatinoLinotype" w:cs="PalatinoLinotype"/>
          <w:sz w:val="19"/>
          <w:szCs w:val="19"/>
        </w:rPr>
        <w:t>good Jesse and April can paint in one hour. Which of the following is true? ______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A) Jesse has an absolute advantage in painting snowboards but not kites.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B) Jesse has an absolute advantage in painting kites but not snowboards.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C) Jesse has an absolute advantage in painting both goods.</w:t>
      </w:r>
    </w:p>
    <w:p w:rsidR="00BE23A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D) Jesse has an absolute advantage in painting neither good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Consider two individuals, Jesse and April, who hand paint kites and snowboards. Table 3.2 shows how much of each</w:t>
      </w:r>
      <w:r>
        <w:rPr>
          <w:rFonts w:ascii="PalatinoLinotype" w:hAnsi="PalatinoLinotype" w:cs="PalatinoLinotype"/>
          <w:sz w:val="19"/>
          <w:szCs w:val="19"/>
        </w:rPr>
        <w:t xml:space="preserve"> </w:t>
      </w:r>
      <w:r>
        <w:rPr>
          <w:rFonts w:ascii="PalatinoLinotype" w:hAnsi="PalatinoLinotype" w:cs="PalatinoLinotype"/>
          <w:sz w:val="19"/>
          <w:szCs w:val="19"/>
        </w:rPr>
        <w:t>good Jesse and April can paint in one hour. Which of the following is true? 13) ______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A) April has neither an absolute nor comparative advantage in painting kites.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B) April has both an absolute and comparative advantage in painting snowboards.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C) April has both an absolute and comparative advantage in painting kites.</w:t>
      </w:r>
    </w:p>
    <w:p w:rsidR="00353092" w:rsidRDefault="00353092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D) April has neither an absolute nor a comparative advantage in painting snowboards</w:t>
      </w:r>
    </w:p>
    <w:p w:rsidR="00443137" w:rsidRDefault="00443137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443137" w:rsidRDefault="00443137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443137" w:rsidRDefault="00443137" w:rsidP="0035309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443137" w:rsidRDefault="00443137" w:rsidP="0035309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2274664" cy="2097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67" cy="20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>Figure 4.2 illustrates the supply and demand for t-shirts. If the actual price of t-shirts is $10, we would expect that ______</w:t>
      </w: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 xml:space="preserve">A) </w:t>
      </w:r>
      <w:proofErr w:type="gramStart"/>
      <w:r>
        <w:rPr>
          <w:rFonts w:ascii="PalatinoLinotype" w:hAnsi="PalatinoLinotype" w:cs="PalatinoLinotype"/>
          <w:sz w:val="19"/>
          <w:szCs w:val="19"/>
        </w:rPr>
        <w:t>supply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will increase until quantity demanded equals quantity supplied.</w:t>
      </w: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 xml:space="preserve">B) </w:t>
      </w:r>
      <w:proofErr w:type="gramStart"/>
      <w:r>
        <w:rPr>
          <w:rFonts w:ascii="PalatinoLinotype" w:hAnsi="PalatinoLinotype" w:cs="PalatinoLinotype"/>
          <w:sz w:val="19"/>
          <w:szCs w:val="19"/>
        </w:rPr>
        <w:t>price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will increase until quantity demanded equals quantity supplied.</w:t>
      </w: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 xml:space="preserve">C) </w:t>
      </w:r>
      <w:proofErr w:type="gramStart"/>
      <w:r>
        <w:rPr>
          <w:rFonts w:ascii="PalatinoLinotype" w:hAnsi="PalatinoLinotype" w:cs="PalatinoLinotype"/>
          <w:sz w:val="19"/>
          <w:szCs w:val="19"/>
        </w:rPr>
        <w:t>demand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will decrease until quantity demanded equals quantity supplied.</w:t>
      </w: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  <w:r>
        <w:rPr>
          <w:rFonts w:ascii="PalatinoLinotype" w:hAnsi="PalatinoLinotype" w:cs="PalatinoLinotype"/>
          <w:sz w:val="19"/>
          <w:szCs w:val="19"/>
        </w:rPr>
        <w:t xml:space="preserve">D) </w:t>
      </w:r>
      <w:proofErr w:type="gramStart"/>
      <w:r>
        <w:rPr>
          <w:rFonts w:ascii="PalatinoLinotype" w:hAnsi="PalatinoLinotype" w:cs="PalatinoLinotype"/>
          <w:sz w:val="19"/>
          <w:szCs w:val="19"/>
        </w:rPr>
        <w:t>there</w:t>
      </w:r>
      <w:proofErr w:type="gramEnd"/>
      <w:r>
        <w:rPr>
          <w:rFonts w:ascii="PalatinoLinotype" w:hAnsi="PalatinoLinotype" w:cs="PalatinoLinotype"/>
          <w:sz w:val="19"/>
          <w:szCs w:val="19"/>
        </w:rPr>
        <w:t xml:space="preserve"> will be no change since the market is in equilibrium</w:t>
      </w: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</w:rPr>
      </w:pPr>
    </w:p>
    <w:p w:rsidR="00376100" w:rsidRDefault="00376100" w:rsidP="0037610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37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4"/>
    <w:rsid w:val="001871C4"/>
    <w:rsid w:val="00267221"/>
    <w:rsid w:val="00353092"/>
    <w:rsid w:val="00376100"/>
    <w:rsid w:val="00443137"/>
    <w:rsid w:val="00583134"/>
    <w:rsid w:val="00B23E01"/>
    <w:rsid w:val="00B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R. Joe</dc:creator>
  <cp:lastModifiedBy>Sam R. Joe</cp:lastModifiedBy>
  <cp:revision>2</cp:revision>
  <dcterms:created xsi:type="dcterms:W3CDTF">2013-11-03T02:50:00Z</dcterms:created>
  <dcterms:modified xsi:type="dcterms:W3CDTF">2013-11-03T03:41:00Z</dcterms:modified>
</cp:coreProperties>
</file>