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559E" w:rsidRDefault="0085559E" w:rsidP="0085559E">
      <w:pPr>
        <w:pStyle w:val="Default"/>
      </w:pPr>
      <w:bookmarkStart w:id="0" w:name="_GoBack"/>
      <w:bookmarkEnd w:id="0"/>
      <w:r>
        <w:t>Homework:</w:t>
      </w:r>
    </w:p>
    <w:p w:rsidR="0085559E" w:rsidRDefault="0085559E" w:rsidP="0085559E">
      <w:pPr>
        <w:pStyle w:val="Default"/>
      </w:pPr>
    </w:p>
    <w:p w:rsidR="0085559E" w:rsidRDefault="0085559E" w:rsidP="0085559E">
      <w:pPr>
        <w:pStyle w:val="Default"/>
        <w:rPr>
          <w:sz w:val="23"/>
          <w:szCs w:val="23"/>
        </w:rPr>
      </w:pPr>
      <w:r>
        <w:t xml:space="preserve"> </w:t>
      </w:r>
      <w:r>
        <w:rPr>
          <w:b/>
          <w:bCs/>
          <w:sz w:val="23"/>
          <w:szCs w:val="23"/>
        </w:rPr>
        <w:t xml:space="preserve">Instructions: </w:t>
      </w:r>
    </w:p>
    <w:p w:rsidR="0085559E" w:rsidRDefault="0085559E" w:rsidP="0085559E">
      <w:pPr>
        <w:pStyle w:val="Default"/>
        <w:rPr>
          <w:sz w:val="23"/>
          <w:szCs w:val="23"/>
        </w:rPr>
      </w:pPr>
      <w:r>
        <w:rPr>
          <w:sz w:val="23"/>
          <w:szCs w:val="23"/>
        </w:rPr>
        <w:t>• Format: Times New Roman, 12pts, 1.5” space, 1” margin (all</w:t>
      </w:r>
      <w:r>
        <w:rPr>
          <w:sz w:val="23"/>
          <w:szCs w:val="23"/>
        </w:rPr>
        <w:t xml:space="preserve"> around), full justification.</w:t>
      </w:r>
    </w:p>
    <w:p w:rsidR="0085559E" w:rsidRDefault="0085559E" w:rsidP="0085559E">
      <w:pPr>
        <w:pStyle w:val="Default"/>
        <w:rPr>
          <w:sz w:val="23"/>
          <w:szCs w:val="23"/>
        </w:rPr>
      </w:pPr>
      <w:r>
        <w:rPr>
          <w:sz w:val="23"/>
          <w:szCs w:val="23"/>
        </w:rPr>
        <w:t xml:space="preserve">• If you have to make an assumption [or various] to work a situation, explain them. </w:t>
      </w:r>
    </w:p>
    <w:p w:rsidR="0085559E" w:rsidRDefault="0085559E" w:rsidP="0085559E">
      <w:pPr>
        <w:pStyle w:val="Default"/>
        <w:rPr>
          <w:sz w:val="23"/>
          <w:szCs w:val="23"/>
        </w:rPr>
      </w:pPr>
    </w:p>
    <w:p w:rsidR="0085559E" w:rsidRDefault="0085559E" w:rsidP="0085559E">
      <w:pPr>
        <w:pStyle w:val="Default"/>
        <w:rPr>
          <w:sz w:val="23"/>
          <w:szCs w:val="23"/>
        </w:rPr>
      </w:pPr>
      <w:r>
        <w:rPr>
          <w:b/>
          <w:bCs/>
          <w:sz w:val="23"/>
          <w:szCs w:val="23"/>
        </w:rPr>
        <w:t xml:space="preserve">Situations: </w:t>
      </w:r>
    </w:p>
    <w:p w:rsidR="0085559E" w:rsidRDefault="0085559E" w:rsidP="0085559E">
      <w:pPr>
        <w:pStyle w:val="Default"/>
        <w:rPr>
          <w:sz w:val="23"/>
          <w:szCs w:val="23"/>
        </w:rPr>
      </w:pPr>
      <w:r>
        <w:rPr>
          <w:sz w:val="23"/>
          <w:szCs w:val="23"/>
        </w:rPr>
        <w:t xml:space="preserve">1. José and </w:t>
      </w:r>
      <w:proofErr w:type="spellStart"/>
      <w:r>
        <w:rPr>
          <w:sz w:val="23"/>
          <w:szCs w:val="23"/>
        </w:rPr>
        <w:t>María</w:t>
      </w:r>
      <w:proofErr w:type="spellEnd"/>
      <w:r>
        <w:rPr>
          <w:sz w:val="23"/>
          <w:szCs w:val="23"/>
        </w:rPr>
        <w:t xml:space="preserve"> and run a small surf-board shop called "Z to A Surf-boards”, in Rincon. They must order surf-boards for the coming season. Orders for the surf-boards must be placed in quantities of twenty (20). The cost per surf-board is $70 if they order 20, $67 if they order 40, $65 if they order 60, and $64 if they order 80. The surf-boards will be sold for $100 each. Any surf-boards left over at the end of the season can be sold (for certain) at $45 each. If José and </w:t>
      </w:r>
      <w:proofErr w:type="spellStart"/>
      <w:r>
        <w:rPr>
          <w:sz w:val="23"/>
          <w:szCs w:val="23"/>
        </w:rPr>
        <w:t>María</w:t>
      </w:r>
      <w:proofErr w:type="spellEnd"/>
      <w:r>
        <w:rPr>
          <w:sz w:val="23"/>
          <w:szCs w:val="23"/>
        </w:rPr>
        <w:t xml:space="preserve"> run out of surf-boards during the season, then they will suffer a loss of "goodwill" among their customers. They estimate this goodwill loss to be $5 per customer who was unable to buy a surf-board. José and </w:t>
      </w:r>
      <w:proofErr w:type="spellStart"/>
      <w:r>
        <w:rPr>
          <w:sz w:val="23"/>
          <w:szCs w:val="23"/>
        </w:rPr>
        <w:t>María</w:t>
      </w:r>
      <w:proofErr w:type="spellEnd"/>
      <w:r>
        <w:rPr>
          <w:sz w:val="23"/>
          <w:szCs w:val="23"/>
        </w:rPr>
        <w:t xml:space="preserve"> estimate that the demand for surf-boards this season will be 10, 30, 50, or 70 surf-boards with probabilities of 0.2, 0.4, 0.3, and 0.1 respectively. </w:t>
      </w:r>
    </w:p>
    <w:p w:rsidR="0085559E" w:rsidRDefault="0085559E" w:rsidP="0085559E">
      <w:pPr>
        <w:pStyle w:val="Default"/>
        <w:rPr>
          <w:sz w:val="23"/>
          <w:szCs w:val="23"/>
        </w:rPr>
      </w:pPr>
    </w:p>
    <w:p w:rsidR="0085559E" w:rsidRDefault="0085559E" w:rsidP="0085559E">
      <w:pPr>
        <w:pStyle w:val="Default"/>
        <w:rPr>
          <w:sz w:val="23"/>
          <w:szCs w:val="23"/>
        </w:rPr>
      </w:pPr>
      <w:r>
        <w:rPr>
          <w:sz w:val="23"/>
          <w:szCs w:val="23"/>
        </w:rPr>
        <w:t xml:space="preserve">Explain how many surf-boards they should buy, based on the Expected Value Criterion, </w:t>
      </w:r>
      <w:proofErr w:type="spellStart"/>
      <w:r>
        <w:rPr>
          <w:sz w:val="23"/>
          <w:szCs w:val="23"/>
        </w:rPr>
        <w:t>Minimax</w:t>
      </w:r>
      <w:proofErr w:type="spellEnd"/>
      <w:r>
        <w:rPr>
          <w:sz w:val="23"/>
          <w:szCs w:val="23"/>
        </w:rPr>
        <w:t xml:space="preserve"> Criterion and the </w:t>
      </w:r>
      <w:proofErr w:type="spellStart"/>
      <w:r>
        <w:rPr>
          <w:sz w:val="23"/>
          <w:szCs w:val="23"/>
        </w:rPr>
        <w:t>Maximax</w:t>
      </w:r>
      <w:proofErr w:type="spellEnd"/>
      <w:r>
        <w:rPr>
          <w:sz w:val="23"/>
          <w:szCs w:val="23"/>
        </w:rPr>
        <w:t xml:space="preserve"> criterion. Which is more reliable and why? </w:t>
      </w:r>
    </w:p>
    <w:p w:rsidR="0085559E" w:rsidRDefault="0085559E" w:rsidP="0085559E">
      <w:pPr>
        <w:pStyle w:val="Default"/>
        <w:rPr>
          <w:sz w:val="23"/>
          <w:szCs w:val="23"/>
        </w:rPr>
      </w:pPr>
      <w:r>
        <w:rPr>
          <w:sz w:val="23"/>
          <w:szCs w:val="23"/>
        </w:rPr>
        <w:t xml:space="preserve">2. A customer arrives at a service station each 2.31 minutes, according to an exponential distribution. There is one server who serves customers in an average time of 2 minutes according to an exponential distribution. The administration goal is to have a service level of 85%, which they translate that no more than five customers should be in the line. Are these goal expectations achievable? </w:t>
      </w:r>
    </w:p>
    <w:p w:rsidR="0085559E" w:rsidRDefault="0085559E" w:rsidP="0085559E">
      <w:pPr>
        <w:pStyle w:val="Default"/>
        <w:rPr>
          <w:sz w:val="23"/>
          <w:szCs w:val="23"/>
        </w:rPr>
      </w:pPr>
    </w:p>
    <w:p w:rsidR="0085559E" w:rsidRDefault="0085559E" w:rsidP="0085559E">
      <w:pPr>
        <w:pStyle w:val="Default"/>
        <w:rPr>
          <w:sz w:val="23"/>
          <w:szCs w:val="23"/>
        </w:rPr>
      </w:pPr>
      <w:r>
        <w:rPr>
          <w:sz w:val="23"/>
          <w:szCs w:val="23"/>
        </w:rPr>
        <w:t xml:space="preserve">3. Guava Inc. is manufacture touch screen computers, and is currently producing 380 per week. One component of each computer is a Gorilla Glass display (GGD), which the company purchases from Corning Inc. (CI) for $1.45 per display. Guava’s management wants to avoid any shortage of displays, since this would disrupt production, so CI guarantees a delivery time of 5 days on each order. The placement of each order is estimated to require 30 minutes of clerical time, with a direct cost of $18 per hour plus overhead costs of another $7 per hour. A rough estimate has been made that the annual cost of capital tied up in Guava’s inventory is 10 percent of the value (measured by </w:t>
      </w:r>
    </w:p>
    <w:p w:rsidR="0085559E" w:rsidRDefault="0085559E" w:rsidP="0085559E">
      <w:pPr>
        <w:pStyle w:val="Default"/>
        <w:rPr>
          <w:sz w:val="23"/>
          <w:szCs w:val="23"/>
        </w:rPr>
      </w:pPr>
    </w:p>
    <w:p w:rsidR="0085559E" w:rsidRDefault="0085559E" w:rsidP="0085559E">
      <w:pPr>
        <w:pStyle w:val="Default"/>
        <w:pageBreakBefore/>
        <w:rPr>
          <w:sz w:val="23"/>
          <w:szCs w:val="23"/>
        </w:rPr>
      </w:pPr>
    </w:p>
    <w:p w:rsidR="0085559E" w:rsidRDefault="0085559E" w:rsidP="0085559E">
      <w:pPr>
        <w:pStyle w:val="Default"/>
        <w:rPr>
          <w:sz w:val="23"/>
          <w:szCs w:val="23"/>
        </w:rPr>
      </w:pPr>
      <w:proofErr w:type="gramStart"/>
      <w:r>
        <w:rPr>
          <w:sz w:val="23"/>
          <w:szCs w:val="23"/>
        </w:rPr>
        <w:t>purchase</w:t>
      </w:r>
      <w:proofErr w:type="gramEnd"/>
      <w:r>
        <w:rPr>
          <w:sz w:val="23"/>
          <w:szCs w:val="23"/>
        </w:rPr>
        <w:t xml:space="preserve"> cost) of the inventory. Other costs associated with storing and protecting the GCDs in inventory amount to 15 cents per GCD per year. </w:t>
      </w:r>
    </w:p>
    <w:p w:rsidR="0085559E" w:rsidRDefault="0085559E" w:rsidP="0085559E">
      <w:pPr>
        <w:pStyle w:val="Default"/>
        <w:rPr>
          <w:sz w:val="23"/>
          <w:szCs w:val="23"/>
        </w:rPr>
      </w:pPr>
    </w:p>
    <w:p w:rsidR="0085559E" w:rsidRDefault="0085559E" w:rsidP="0085559E">
      <w:pPr>
        <w:pStyle w:val="Default"/>
        <w:numPr>
          <w:ilvl w:val="0"/>
          <w:numId w:val="1"/>
        </w:numPr>
        <w:rPr>
          <w:sz w:val="23"/>
          <w:szCs w:val="23"/>
        </w:rPr>
      </w:pPr>
      <w:r>
        <w:rPr>
          <w:sz w:val="23"/>
          <w:szCs w:val="23"/>
        </w:rPr>
        <w:t xml:space="preserve">What should the order quantity and reorder point be for the displays? What is the corresponding total variable inventory cost per year (holding costs plus administrative costs for placing orders)? </w:t>
      </w:r>
    </w:p>
    <w:p w:rsidR="0085559E" w:rsidRDefault="0085559E" w:rsidP="0085559E">
      <w:pPr>
        <w:pStyle w:val="Default"/>
        <w:numPr>
          <w:ilvl w:val="0"/>
          <w:numId w:val="1"/>
        </w:numPr>
        <w:rPr>
          <w:sz w:val="23"/>
          <w:szCs w:val="23"/>
        </w:rPr>
      </w:pPr>
      <w:r w:rsidRPr="0085559E">
        <w:rPr>
          <w:sz w:val="23"/>
          <w:szCs w:val="23"/>
        </w:rPr>
        <w:t xml:space="preserve">Suppose the true annual cost of capital tied up in Guava’s inventory actually is 15 percent of the value of the inventory. Then, what should the order quantity be? What is the difference between this order quantity and the one obtained in part (a)? What would the total variable inventory cost per year (TVC) be? How much more would TVC be if the order quantity obtained in part (a) still were used here because of the incorrect estimate of the cost of capital tied up in inventory? </w:t>
      </w:r>
    </w:p>
    <w:p w:rsidR="0085559E" w:rsidRPr="0085559E" w:rsidRDefault="0085559E" w:rsidP="0085559E">
      <w:pPr>
        <w:pStyle w:val="Default"/>
        <w:ind w:left="720"/>
        <w:rPr>
          <w:sz w:val="23"/>
          <w:szCs w:val="23"/>
        </w:rPr>
      </w:pPr>
    </w:p>
    <w:p w:rsidR="0085559E" w:rsidRDefault="0085559E" w:rsidP="0085559E">
      <w:pPr>
        <w:pStyle w:val="Default"/>
        <w:rPr>
          <w:sz w:val="23"/>
          <w:szCs w:val="23"/>
        </w:rPr>
      </w:pPr>
      <w:r>
        <w:rPr>
          <w:sz w:val="23"/>
          <w:szCs w:val="23"/>
        </w:rPr>
        <w:t xml:space="preserve">4. A restaurant has seven tables and only serves patrons with reservations. If more customers with reservations show up than the number of available tables, the restaurant incurs a cost of $145 associated with customer ill will and lost future business. Each empty table costs the restaurant $100 in lost profits. Historical records related to no shows indicate the following. What is the expected value of perfect information? </w:t>
      </w:r>
    </w:p>
    <w:p w:rsidR="0085559E" w:rsidRDefault="0085559E" w:rsidP="0085559E">
      <w:pPr>
        <w:pStyle w:val="Default"/>
        <w:rPr>
          <w:sz w:val="23"/>
          <w:szCs w:val="23"/>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1984"/>
        <w:gridCol w:w="1984"/>
      </w:tblGrid>
      <w:tr w:rsidR="0085559E">
        <w:tblPrEx>
          <w:tblCellMar>
            <w:top w:w="0" w:type="dxa"/>
            <w:bottom w:w="0" w:type="dxa"/>
          </w:tblCellMar>
        </w:tblPrEx>
        <w:trPr>
          <w:trHeight w:val="128"/>
        </w:trPr>
        <w:tc>
          <w:tcPr>
            <w:tcW w:w="1984" w:type="dxa"/>
          </w:tcPr>
          <w:p w:rsidR="0085559E" w:rsidRDefault="0085559E">
            <w:pPr>
              <w:pStyle w:val="Default"/>
            </w:pPr>
            <w:r>
              <w:t xml:space="preserve">Number of No Shows </w:t>
            </w:r>
          </w:p>
        </w:tc>
        <w:tc>
          <w:tcPr>
            <w:tcW w:w="1984" w:type="dxa"/>
          </w:tcPr>
          <w:p w:rsidR="0085559E" w:rsidRDefault="0085559E">
            <w:pPr>
              <w:pStyle w:val="Default"/>
              <w:rPr>
                <w:sz w:val="20"/>
                <w:szCs w:val="20"/>
              </w:rPr>
            </w:pPr>
            <w:r>
              <w:rPr>
                <w:b/>
                <w:bCs/>
                <w:sz w:val="20"/>
                <w:szCs w:val="20"/>
              </w:rPr>
              <w:t xml:space="preserve">Probability </w:t>
            </w:r>
          </w:p>
        </w:tc>
      </w:tr>
      <w:tr w:rsidR="0085559E">
        <w:tblPrEx>
          <w:tblCellMar>
            <w:top w:w="0" w:type="dxa"/>
            <w:bottom w:w="0" w:type="dxa"/>
          </w:tblCellMar>
        </w:tblPrEx>
        <w:trPr>
          <w:trHeight w:val="128"/>
        </w:trPr>
        <w:tc>
          <w:tcPr>
            <w:tcW w:w="1984" w:type="dxa"/>
          </w:tcPr>
          <w:p w:rsidR="0085559E" w:rsidRDefault="0085559E">
            <w:pPr>
              <w:pStyle w:val="Default"/>
              <w:rPr>
                <w:sz w:val="20"/>
                <w:szCs w:val="20"/>
              </w:rPr>
            </w:pPr>
            <w:r>
              <w:rPr>
                <w:sz w:val="20"/>
                <w:szCs w:val="20"/>
              </w:rPr>
              <w:t xml:space="preserve">0 </w:t>
            </w:r>
          </w:p>
        </w:tc>
        <w:tc>
          <w:tcPr>
            <w:tcW w:w="1984" w:type="dxa"/>
          </w:tcPr>
          <w:p w:rsidR="0085559E" w:rsidRDefault="0085559E">
            <w:pPr>
              <w:pStyle w:val="Default"/>
              <w:rPr>
                <w:sz w:val="20"/>
                <w:szCs w:val="20"/>
              </w:rPr>
            </w:pPr>
            <w:r>
              <w:rPr>
                <w:sz w:val="20"/>
                <w:szCs w:val="20"/>
              </w:rPr>
              <w:t xml:space="preserve">.2 </w:t>
            </w:r>
          </w:p>
        </w:tc>
      </w:tr>
      <w:tr w:rsidR="0085559E">
        <w:tblPrEx>
          <w:tblCellMar>
            <w:top w:w="0" w:type="dxa"/>
            <w:bottom w:w="0" w:type="dxa"/>
          </w:tblCellMar>
        </w:tblPrEx>
        <w:trPr>
          <w:trHeight w:val="128"/>
        </w:trPr>
        <w:tc>
          <w:tcPr>
            <w:tcW w:w="1984" w:type="dxa"/>
          </w:tcPr>
          <w:p w:rsidR="0085559E" w:rsidRDefault="0085559E">
            <w:pPr>
              <w:pStyle w:val="Default"/>
              <w:rPr>
                <w:sz w:val="20"/>
                <w:szCs w:val="20"/>
              </w:rPr>
            </w:pPr>
            <w:r>
              <w:rPr>
                <w:sz w:val="20"/>
                <w:szCs w:val="20"/>
              </w:rPr>
              <w:t xml:space="preserve">1 </w:t>
            </w:r>
          </w:p>
        </w:tc>
        <w:tc>
          <w:tcPr>
            <w:tcW w:w="1984" w:type="dxa"/>
          </w:tcPr>
          <w:p w:rsidR="0085559E" w:rsidRDefault="0085559E">
            <w:pPr>
              <w:pStyle w:val="Default"/>
              <w:rPr>
                <w:sz w:val="20"/>
                <w:szCs w:val="20"/>
              </w:rPr>
            </w:pPr>
            <w:r>
              <w:rPr>
                <w:sz w:val="20"/>
                <w:szCs w:val="20"/>
              </w:rPr>
              <w:t xml:space="preserve">.3 </w:t>
            </w:r>
          </w:p>
        </w:tc>
      </w:tr>
      <w:tr w:rsidR="0085559E">
        <w:tblPrEx>
          <w:tblCellMar>
            <w:top w:w="0" w:type="dxa"/>
            <w:bottom w:w="0" w:type="dxa"/>
          </w:tblCellMar>
        </w:tblPrEx>
        <w:trPr>
          <w:trHeight w:val="128"/>
        </w:trPr>
        <w:tc>
          <w:tcPr>
            <w:tcW w:w="1984" w:type="dxa"/>
          </w:tcPr>
          <w:p w:rsidR="0085559E" w:rsidRDefault="0085559E">
            <w:pPr>
              <w:pStyle w:val="Default"/>
              <w:rPr>
                <w:sz w:val="20"/>
                <w:szCs w:val="20"/>
              </w:rPr>
            </w:pPr>
            <w:r>
              <w:rPr>
                <w:sz w:val="20"/>
                <w:szCs w:val="20"/>
              </w:rPr>
              <w:t xml:space="preserve">2 </w:t>
            </w:r>
          </w:p>
        </w:tc>
        <w:tc>
          <w:tcPr>
            <w:tcW w:w="1984" w:type="dxa"/>
          </w:tcPr>
          <w:p w:rsidR="0085559E" w:rsidRDefault="0085559E">
            <w:pPr>
              <w:pStyle w:val="Default"/>
              <w:rPr>
                <w:sz w:val="20"/>
                <w:szCs w:val="20"/>
              </w:rPr>
            </w:pPr>
            <w:r>
              <w:rPr>
                <w:sz w:val="20"/>
                <w:szCs w:val="20"/>
              </w:rPr>
              <w:t xml:space="preserve">.4 </w:t>
            </w:r>
          </w:p>
        </w:tc>
      </w:tr>
      <w:tr w:rsidR="0085559E">
        <w:tblPrEx>
          <w:tblCellMar>
            <w:top w:w="0" w:type="dxa"/>
            <w:bottom w:w="0" w:type="dxa"/>
          </w:tblCellMar>
        </w:tblPrEx>
        <w:trPr>
          <w:trHeight w:val="128"/>
        </w:trPr>
        <w:tc>
          <w:tcPr>
            <w:tcW w:w="1984" w:type="dxa"/>
          </w:tcPr>
          <w:p w:rsidR="0085559E" w:rsidRDefault="0085559E">
            <w:pPr>
              <w:pStyle w:val="Default"/>
              <w:rPr>
                <w:sz w:val="20"/>
                <w:szCs w:val="20"/>
              </w:rPr>
            </w:pPr>
            <w:r>
              <w:rPr>
                <w:sz w:val="20"/>
                <w:szCs w:val="20"/>
              </w:rPr>
              <w:t xml:space="preserve">3 </w:t>
            </w:r>
          </w:p>
        </w:tc>
        <w:tc>
          <w:tcPr>
            <w:tcW w:w="1984" w:type="dxa"/>
          </w:tcPr>
          <w:p w:rsidR="0085559E" w:rsidRDefault="0085559E">
            <w:pPr>
              <w:pStyle w:val="Default"/>
              <w:rPr>
                <w:sz w:val="20"/>
                <w:szCs w:val="20"/>
              </w:rPr>
            </w:pPr>
            <w:r>
              <w:rPr>
                <w:sz w:val="20"/>
                <w:szCs w:val="20"/>
              </w:rPr>
              <w:t xml:space="preserve">.1 </w:t>
            </w:r>
          </w:p>
        </w:tc>
      </w:tr>
    </w:tbl>
    <w:p w:rsidR="00BB0D5C" w:rsidRDefault="0085559E"/>
    <w:p w:rsidR="0085559E" w:rsidRDefault="0085559E" w:rsidP="0085559E">
      <w:pPr>
        <w:pStyle w:val="Default"/>
      </w:pPr>
    </w:p>
    <w:p w:rsidR="0085559E" w:rsidRDefault="0085559E" w:rsidP="0085559E">
      <w:pPr>
        <w:pStyle w:val="Default"/>
        <w:rPr>
          <w:sz w:val="23"/>
          <w:szCs w:val="23"/>
        </w:rPr>
      </w:pPr>
      <w:r>
        <w:rPr>
          <w:sz w:val="23"/>
          <w:szCs w:val="23"/>
        </w:rPr>
        <w:t xml:space="preserve">5. Logistics PR provides services to three types of markets: Low, Intermediate and High. Each category refers to a construct of several key variables that makes the market competitively desirable. During a given year, there is a 0.25 probability that a Low market will change to an Intermediate market and a 0.05 probability that Logistics PR will stop providing service to the market (is no longer competitive to develop the market.) Also, there is a 0.15 probability that an Intermediate market evolve to a High market and a 0.10 probability that Logistics PR will stop providing service to this market. There is a 0.05 probability that Logistics PR will stop providing service to a High market. For the time-frame of this study, once a market has reached a higher category, it won’t fall back to a lower category. What is the probability that Logistics PR will stop providing service to an Intermediate market before becoming a High market? </w:t>
      </w:r>
    </w:p>
    <w:p w:rsidR="0085559E" w:rsidRDefault="0085559E" w:rsidP="0085559E">
      <w:pPr>
        <w:pStyle w:val="Default"/>
        <w:rPr>
          <w:sz w:val="23"/>
          <w:szCs w:val="23"/>
        </w:rPr>
      </w:pPr>
    </w:p>
    <w:p w:rsidR="0085559E" w:rsidRDefault="0085559E" w:rsidP="0085559E">
      <w:pPr>
        <w:pStyle w:val="Default"/>
        <w:rPr>
          <w:sz w:val="23"/>
          <w:szCs w:val="23"/>
        </w:rPr>
      </w:pPr>
      <w:r>
        <w:rPr>
          <w:sz w:val="23"/>
          <w:szCs w:val="23"/>
        </w:rPr>
        <w:t xml:space="preserve">6. A hotel is considering changing its waiting line system. In the current system hotel guests divide themselves equally between the lines that form in front of 4 hotel clerks. The manager is considering having hotel guests wait in one line and then proceeding to the next available clerk. If average service time is 10 minutes and the average number of arrivals per hour is 12 guests, explain which system results in the lowest customer waiting time. </w:t>
      </w:r>
    </w:p>
    <w:p w:rsidR="0085559E" w:rsidRDefault="0085559E" w:rsidP="0085559E">
      <w:pPr>
        <w:pStyle w:val="Default"/>
        <w:rPr>
          <w:sz w:val="23"/>
          <w:szCs w:val="23"/>
        </w:rPr>
      </w:pPr>
    </w:p>
    <w:p w:rsidR="0085559E" w:rsidRDefault="0085559E" w:rsidP="0085559E">
      <w:pPr>
        <w:pStyle w:val="Default"/>
      </w:pPr>
    </w:p>
    <w:p w:rsidR="0085559E" w:rsidRDefault="0085559E" w:rsidP="0085559E">
      <w:pPr>
        <w:pStyle w:val="Default"/>
        <w:rPr>
          <w:sz w:val="23"/>
          <w:szCs w:val="23"/>
        </w:rPr>
      </w:pPr>
      <w:r>
        <w:rPr>
          <w:sz w:val="23"/>
          <w:szCs w:val="23"/>
        </w:rPr>
        <w:t xml:space="preserve">7. The JUPR sells Flat-TVs which it orders from a company in Japan. Because the time it takes to receive and order, JUPR places an order every time the present stock drops to 300 Flat-TVs. It costs $50 to place an order. It costs $40 to keep each TV stored in JUPR’s warehouse. If a customer cannot purchase a Flat-TV when it is requested, the customer will not wait until the next shipment, but will go to a competitor. The following probability distribution for demand for HDTVs has been determined. </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1843"/>
        <w:gridCol w:w="1843"/>
      </w:tblGrid>
      <w:tr w:rsidR="0085559E">
        <w:tblPrEx>
          <w:tblCellMar>
            <w:top w:w="0" w:type="dxa"/>
            <w:bottom w:w="0" w:type="dxa"/>
          </w:tblCellMar>
        </w:tblPrEx>
        <w:trPr>
          <w:trHeight w:val="298"/>
        </w:trPr>
        <w:tc>
          <w:tcPr>
            <w:tcW w:w="1843" w:type="dxa"/>
          </w:tcPr>
          <w:p w:rsidR="0085559E" w:rsidRDefault="0085559E">
            <w:pPr>
              <w:pStyle w:val="Default"/>
              <w:rPr>
                <w:sz w:val="23"/>
                <w:szCs w:val="23"/>
              </w:rPr>
            </w:pPr>
            <w:r>
              <w:rPr>
                <w:sz w:val="23"/>
                <w:szCs w:val="23"/>
              </w:rPr>
              <w:t xml:space="preserve">Demand per Months (x100) </w:t>
            </w:r>
          </w:p>
        </w:tc>
        <w:tc>
          <w:tcPr>
            <w:tcW w:w="1843" w:type="dxa"/>
          </w:tcPr>
          <w:p w:rsidR="0085559E" w:rsidRDefault="0085559E">
            <w:pPr>
              <w:pStyle w:val="Default"/>
              <w:rPr>
                <w:sz w:val="23"/>
                <w:szCs w:val="23"/>
              </w:rPr>
            </w:pPr>
            <w:r>
              <w:rPr>
                <w:sz w:val="23"/>
                <w:szCs w:val="23"/>
              </w:rPr>
              <w:t xml:space="preserve">Probability </w:t>
            </w:r>
          </w:p>
        </w:tc>
      </w:tr>
      <w:tr w:rsidR="0085559E">
        <w:tblPrEx>
          <w:tblCellMar>
            <w:top w:w="0" w:type="dxa"/>
            <w:bottom w:w="0" w:type="dxa"/>
          </w:tblCellMar>
        </w:tblPrEx>
        <w:trPr>
          <w:trHeight w:val="152"/>
        </w:trPr>
        <w:tc>
          <w:tcPr>
            <w:tcW w:w="1843" w:type="dxa"/>
          </w:tcPr>
          <w:p w:rsidR="0085559E" w:rsidRDefault="0085559E">
            <w:pPr>
              <w:pStyle w:val="Default"/>
              <w:rPr>
                <w:sz w:val="23"/>
                <w:szCs w:val="23"/>
              </w:rPr>
            </w:pPr>
            <w:r>
              <w:rPr>
                <w:sz w:val="23"/>
                <w:szCs w:val="23"/>
              </w:rPr>
              <w:t xml:space="preserve">1 </w:t>
            </w:r>
          </w:p>
        </w:tc>
        <w:tc>
          <w:tcPr>
            <w:tcW w:w="1843" w:type="dxa"/>
          </w:tcPr>
          <w:p w:rsidR="0085559E" w:rsidRDefault="0085559E">
            <w:pPr>
              <w:pStyle w:val="Default"/>
              <w:rPr>
                <w:sz w:val="23"/>
                <w:szCs w:val="23"/>
              </w:rPr>
            </w:pPr>
            <w:r>
              <w:rPr>
                <w:sz w:val="23"/>
                <w:szCs w:val="23"/>
              </w:rPr>
              <w:t xml:space="preserve">.12 </w:t>
            </w:r>
          </w:p>
        </w:tc>
      </w:tr>
      <w:tr w:rsidR="0085559E">
        <w:tblPrEx>
          <w:tblCellMar>
            <w:top w:w="0" w:type="dxa"/>
            <w:bottom w:w="0" w:type="dxa"/>
          </w:tblCellMar>
        </w:tblPrEx>
        <w:trPr>
          <w:trHeight w:val="152"/>
        </w:trPr>
        <w:tc>
          <w:tcPr>
            <w:tcW w:w="1843" w:type="dxa"/>
          </w:tcPr>
          <w:p w:rsidR="0085559E" w:rsidRDefault="0085559E">
            <w:pPr>
              <w:pStyle w:val="Default"/>
              <w:rPr>
                <w:sz w:val="23"/>
                <w:szCs w:val="23"/>
              </w:rPr>
            </w:pPr>
            <w:r>
              <w:rPr>
                <w:sz w:val="23"/>
                <w:szCs w:val="23"/>
              </w:rPr>
              <w:t xml:space="preserve">2.5 </w:t>
            </w:r>
          </w:p>
        </w:tc>
        <w:tc>
          <w:tcPr>
            <w:tcW w:w="1843" w:type="dxa"/>
          </w:tcPr>
          <w:p w:rsidR="0085559E" w:rsidRDefault="0085559E">
            <w:pPr>
              <w:pStyle w:val="Default"/>
              <w:rPr>
                <w:sz w:val="23"/>
                <w:szCs w:val="23"/>
              </w:rPr>
            </w:pPr>
            <w:r>
              <w:rPr>
                <w:sz w:val="23"/>
                <w:szCs w:val="23"/>
              </w:rPr>
              <w:t xml:space="preserve">.25 </w:t>
            </w:r>
          </w:p>
        </w:tc>
      </w:tr>
      <w:tr w:rsidR="0085559E">
        <w:tblPrEx>
          <w:tblCellMar>
            <w:top w:w="0" w:type="dxa"/>
            <w:bottom w:w="0" w:type="dxa"/>
          </w:tblCellMar>
        </w:tblPrEx>
        <w:trPr>
          <w:trHeight w:val="152"/>
        </w:trPr>
        <w:tc>
          <w:tcPr>
            <w:tcW w:w="1843" w:type="dxa"/>
          </w:tcPr>
          <w:p w:rsidR="0085559E" w:rsidRDefault="0085559E">
            <w:pPr>
              <w:pStyle w:val="Default"/>
              <w:rPr>
                <w:sz w:val="23"/>
                <w:szCs w:val="23"/>
              </w:rPr>
            </w:pPr>
            <w:r>
              <w:rPr>
                <w:sz w:val="23"/>
                <w:szCs w:val="23"/>
              </w:rPr>
              <w:t xml:space="preserve">3 </w:t>
            </w:r>
          </w:p>
        </w:tc>
        <w:tc>
          <w:tcPr>
            <w:tcW w:w="1843" w:type="dxa"/>
          </w:tcPr>
          <w:p w:rsidR="0085559E" w:rsidRDefault="0085559E">
            <w:pPr>
              <w:pStyle w:val="Default"/>
              <w:rPr>
                <w:sz w:val="23"/>
                <w:szCs w:val="23"/>
              </w:rPr>
            </w:pPr>
            <w:r>
              <w:rPr>
                <w:sz w:val="23"/>
                <w:szCs w:val="23"/>
              </w:rPr>
              <w:t xml:space="preserve">.40 </w:t>
            </w:r>
          </w:p>
        </w:tc>
      </w:tr>
      <w:tr w:rsidR="0085559E">
        <w:tblPrEx>
          <w:tblCellMar>
            <w:top w:w="0" w:type="dxa"/>
            <w:bottom w:w="0" w:type="dxa"/>
          </w:tblCellMar>
        </w:tblPrEx>
        <w:trPr>
          <w:trHeight w:val="152"/>
        </w:trPr>
        <w:tc>
          <w:tcPr>
            <w:tcW w:w="1843" w:type="dxa"/>
          </w:tcPr>
          <w:p w:rsidR="0085559E" w:rsidRDefault="0085559E">
            <w:pPr>
              <w:pStyle w:val="Default"/>
              <w:rPr>
                <w:sz w:val="23"/>
                <w:szCs w:val="23"/>
              </w:rPr>
            </w:pPr>
            <w:r>
              <w:rPr>
                <w:sz w:val="23"/>
                <w:szCs w:val="23"/>
              </w:rPr>
              <w:t xml:space="preserve">4.5 </w:t>
            </w:r>
          </w:p>
        </w:tc>
        <w:tc>
          <w:tcPr>
            <w:tcW w:w="1843" w:type="dxa"/>
          </w:tcPr>
          <w:p w:rsidR="0085559E" w:rsidRDefault="0085559E">
            <w:pPr>
              <w:pStyle w:val="Default"/>
              <w:rPr>
                <w:sz w:val="23"/>
                <w:szCs w:val="23"/>
              </w:rPr>
            </w:pPr>
            <w:r>
              <w:rPr>
                <w:sz w:val="23"/>
                <w:szCs w:val="23"/>
              </w:rPr>
              <w:t xml:space="preserve">.15 </w:t>
            </w:r>
          </w:p>
        </w:tc>
      </w:tr>
      <w:tr w:rsidR="0085559E">
        <w:tblPrEx>
          <w:tblCellMar>
            <w:top w:w="0" w:type="dxa"/>
            <w:bottom w:w="0" w:type="dxa"/>
          </w:tblCellMar>
        </w:tblPrEx>
        <w:trPr>
          <w:trHeight w:val="152"/>
        </w:trPr>
        <w:tc>
          <w:tcPr>
            <w:tcW w:w="1843" w:type="dxa"/>
          </w:tcPr>
          <w:p w:rsidR="0085559E" w:rsidRDefault="0085559E">
            <w:pPr>
              <w:pStyle w:val="Default"/>
              <w:rPr>
                <w:sz w:val="23"/>
                <w:szCs w:val="23"/>
              </w:rPr>
            </w:pPr>
            <w:r>
              <w:rPr>
                <w:sz w:val="23"/>
                <w:szCs w:val="23"/>
              </w:rPr>
              <w:t xml:space="preserve">5 </w:t>
            </w:r>
          </w:p>
        </w:tc>
        <w:tc>
          <w:tcPr>
            <w:tcW w:w="1843" w:type="dxa"/>
          </w:tcPr>
          <w:p w:rsidR="0085559E" w:rsidRDefault="0085559E">
            <w:pPr>
              <w:pStyle w:val="Default"/>
              <w:rPr>
                <w:sz w:val="23"/>
                <w:szCs w:val="23"/>
              </w:rPr>
            </w:pPr>
            <w:r>
              <w:rPr>
                <w:sz w:val="23"/>
                <w:szCs w:val="23"/>
              </w:rPr>
              <w:t xml:space="preserve">.02 </w:t>
            </w:r>
          </w:p>
        </w:tc>
      </w:tr>
      <w:tr w:rsidR="0085559E">
        <w:tblPrEx>
          <w:tblCellMar>
            <w:top w:w="0" w:type="dxa"/>
            <w:bottom w:w="0" w:type="dxa"/>
          </w:tblCellMar>
        </w:tblPrEx>
        <w:trPr>
          <w:trHeight w:val="152"/>
        </w:trPr>
        <w:tc>
          <w:tcPr>
            <w:tcW w:w="1843" w:type="dxa"/>
          </w:tcPr>
          <w:p w:rsidR="0085559E" w:rsidRDefault="0085559E">
            <w:pPr>
              <w:pStyle w:val="Default"/>
              <w:rPr>
                <w:sz w:val="23"/>
                <w:szCs w:val="23"/>
              </w:rPr>
            </w:pPr>
            <w:r>
              <w:rPr>
                <w:sz w:val="23"/>
                <w:szCs w:val="23"/>
              </w:rPr>
              <w:t xml:space="preserve">5.5 </w:t>
            </w:r>
          </w:p>
        </w:tc>
        <w:tc>
          <w:tcPr>
            <w:tcW w:w="1843" w:type="dxa"/>
          </w:tcPr>
          <w:p w:rsidR="0085559E" w:rsidRDefault="0085559E">
            <w:pPr>
              <w:pStyle w:val="Default"/>
              <w:rPr>
                <w:sz w:val="23"/>
                <w:szCs w:val="23"/>
              </w:rPr>
            </w:pPr>
            <w:r>
              <w:rPr>
                <w:sz w:val="23"/>
                <w:szCs w:val="23"/>
              </w:rPr>
              <w:t xml:space="preserve">.06 </w:t>
            </w:r>
          </w:p>
        </w:tc>
      </w:tr>
      <w:tr w:rsidR="0085559E">
        <w:tblPrEx>
          <w:tblCellMar>
            <w:top w:w="0" w:type="dxa"/>
            <w:bottom w:w="0" w:type="dxa"/>
          </w:tblCellMar>
        </w:tblPrEx>
        <w:trPr>
          <w:trHeight w:val="152"/>
        </w:trPr>
        <w:tc>
          <w:tcPr>
            <w:tcW w:w="1843" w:type="dxa"/>
          </w:tcPr>
          <w:p w:rsidR="0085559E" w:rsidRDefault="0085559E">
            <w:pPr>
              <w:pStyle w:val="Default"/>
              <w:rPr>
                <w:sz w:val="23"/>
                <w:szCs w:val="23"/>
              </w:rPr>
            </w:pPr>
          </w:p>
          <w:p w:rsidR="0085559E" w:rsidRDefault="0085559E">
            <w:pPr>
              <w:pStyle w:val="Default"/>
              <w:rPr>
                <w:sz w:val="23"/>
                <w:szCs w:val="23"/>
              </w:rPr>
            </w:pPr>
            <w:r>
              <w:rPr>
                <w:sz w:val="23"/>
                <w:szCs w:val="23"/>
              </w:rPr>
              <w:t xml:space="preserve">The time </w:t>
            </w:r>
            <w:r>
              <w:rPr>
                <w:sz w:val="23"/>
                <w:szCs w:val="23"/>
              </w:rPr>
              <w:t>required to receive an order once it is placed has the following probability distribution.</w:t>
            </w:r>
          </w:p>
          <w:p w:rsidR="0085559E" w:rsidRDefault="0085559E">
            <w:pPr>
              <w:pStyle w:val="Default"/>
              <w:rPr>
                <w:sz w:val="23"/>
                <w:szCs w:val="23"/>
              </w:rPr>
            </w:pPr>
          </w:p>
        </w:tc>
        <w:tc>
          <w:tcPr>
            <w:tcW w:w="1843" w:type="dxa"/>
          </w:tcPr>
          <w:p w:rsidR="0085559E" w:rsidRDefault="0085559E">
            <w:pPr>
              <w:pStyle w:val="Default"/>
              <w:rPr>
                <w:sz w:val="23"/>
                <w:szCs w:val="23"/>
              </w:rPr>
            </w:pPr>
          </w:p>
        </w:tc>
      </w:tr>
    </w:tbl>
    <w:p w:rsidR="0085559E" w:rsidRDefault="0085559E" w:rsidP="0085559E">
      <w:pPr>
        <w:pStyle w:val="Default"/>
        <w:rPr>
          <w:sz w:val="23"/>
          <w:szCs w:val="23"/>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1802"/>
        <w:gridCol w:w="1802"/>
      </w:tblGrid>
      <w:tr w:rsidR="0085559E">
        <w:tblPrEx>
          <w:tblCellMar>
            <w:top w:w="0" w:type="dxa"/>
            <w:bottom w:w="0" w:type="dxa"/>
          </w:tblCellMar>
        </w:tblPrEx>
        <w:trPr>
          <w:trHeight w:val="298"/>
        </w:trPr>
        <w:tc>
          <w:tcPr>
            <w:tcW w:w="1802" w:type="dxa"/>
          </w:tcPr>
          <w:p w:rsidR="0085559E" w:rsidRDefault="0085559E">
            <w:pPr>
              <w:pStyle w:val="Default"/>
              <w:rPr>
                <w:sz w:val="23"/>
                <w:szCs w:val="23"/>
              </w:rPr>
            </w:pPr>
            <w:r>
              <w:rPr>
                <w:sz w:val="23"/>
                <w:szCs w:val="23"/>
              </w:rPr>
              <w:t xml:space="preserve">Time to Receive and Order (weeks) </w:t>
            </w:r>
          </w:p>
        </w:tc>
        <w:tc>
          <w:tcPr>
            <w:tcW w:w="1802" w:type="dxa"/>
          </w:tcPr>
          <w:p w:rsidR="0085559E" w:rsidRDefault="0085559E">
            <w:pPr>
              <w:pStyle w:val="Default"/>
              <w:rPr>
                <w:sz w:val="23"/>
                <w:szCs w:val="23"/>
              </w:rPr>
            </w:pPr>
            <w:r>
              <w:rPr>
                <w:sz w:val="23"/>
                <w:szCs w:val="23"/>
              </w:rPr>
              <w:t xml:space="preserve">Probability </w:t>
            </w:r>
          </w:p>
        </w:tc>
      </w:tr>
      <w:tr w:rsidR="0085559E">
        <w:tblPrEx>
          <w:tblCellMar>
            <w:top w:w="0" w:type="dxa"/>
            <w:bottom w:w="0" w:type="dxa"/>
          </w:tblCellMar>
        </w:tblPrEx>
        <w:trPr>
          <w:trHeight w:val="152"/>
        </w:trPr>
        <w:tc>
          <w:tcPr>
            <w:tcW w:w="1802" w:type="dxa"/>
          </w:tcPr>
          <w:p w:rsidR="0085559E" w:rsidRDefault="0085559E">
            <w:pPr>
              <w:pStyle w:val="Default"/>
              <w:rPr>
                <w:sz w:val="23"/>
                <w:szCs w:val="23"/>
              </w:rPr>
            </w:pPr>
            <w:r>
              <w:rPr>
                <w:sz w:val="23"/>
                <w:szCs w:val="23"/>
              </w:rPr>
              <w:t xml:space="preserve">2 </w:t>
            </w:r>
          </w:p>
        </w:tc>
        <w:tc>
          <w:tcPr>
            <w:tcW w:w="1802" w:type="dxa"/>
          </w:tcPr>
          <w:p w:rsidR="0085559E" w:rsidRDefault="0085559E">
            <w:pPr>
              <w:pStyle w:val="Default"/>
              <w:rPr>
                <w:sz w:val="23"/>
                <w:szCs w:val="23"/>
              </w:rPr>
            </w:pPr>
            <w:r>
              <w:rPr>
                <w:sz w:val="23"/>
                <w:szCs w:val="23"/>
              </w:rPr>
              <w:t xml:space="preserve">.45 </w:t>
            </w:r>
          </w:p>
        </w:tc>
      </w:tr>
      <w:tr w:rsidR="0085559E">
        <w:tblPrEx>
          <w:tblCellMar>
            <w:top w:w="0" w:type="dxa"/>
            <w:bottom w:w="0" w:type="dxa"/>
          </w:tblCellMar>
        </w:tblPrEx>
        <w:trPr>
          <w:trHeight w:val="152"/>
        </w:trPr>
        <w:tc>
          <w:tcPr>
            <w:tcW w:w="1802" w:type="dxa"/>
          </w:tcPr>
          <w:p w:rsidR="0085559E" w:rsidRDefault="0085559E">
            <w:pPr>
              <w:pStyle w:val="Default"/>
              <w:rPr>
                <w:sz w:val="23"/>
                <w:szCs w:val="23"/>
              </w:rPr>
            </w:pPr>
            <w:r>
              <w:rPr>
                <w:sz w:val="23"/>
                <w:szCs w:val="23"/>
              </w:rPr>
              <w:t xml:space="preserve">3 </w:t>
            </w:r>
          </w:p>
        </w:tc>
        <w:tc>
          <w:tcPr>
            <w:tcW w:w="1802" w:type="dxa"/>
          </w:tcPr>
          <w:p w:rsidR="0085559E" w:rsidRDefault="0085559E">
            <w:pPr>
              <w:pStyle w:val="Default"/>
              <w:rPr>
                <w:sz w:val="23"/>
                <w:szCs w:val="23"/>
              </w:rPr>
            </w:pPr>
            <w:r>
              <w:rPr>
                <w:sz w:val="23"/>
                <w:szCs w:val="23"/>
              </w:rPr>
              <w:t xml:space="preserve">.25 </w:t>
            </w:r>
          </w:p>
        </w:tc>
      </w:tr>
      <w:tr w:rsidR="0085559E">
        <w:tblPrEx>
          <w:tblCellMar>
            <w:top w:w="0" w:type="dxa"/>
            <w:bottom w:w="0" w:type="dxa"/>
          </w:tblCellMar>
        </w:tblPrEx>
        <w:trPr>
          <w:trHeight w:val="152"/>
        </w:trPr>
        <w:tc>
          <w:tcPr>
            <w:tcW w:w="1802" w:type="dxa"/>
          </w:tcPr>
          <w:p w:rsidR="0085559E" w:rsidRDefault="0085559E">
            <w:pPr>
              <w:pStyle w:val="Default"/>
              <w:rPr>
                <w:sz w:val="23"/>
                <w:szCs w:val="23"/>
              </w:rPr>
            </w:pPr>
            <w:r>
              <w:rPr>
                <w:sz w:val="23"/>
                <w:szCs w:val="23"/>
              </w:rPr>
              <w:t xml:space="preserve">4 </w:t>
            </w:r>
          </w:p>
        </w:tc>
        <w:tc>
          <w:tcPr>
            <w:tcW w:w="1802" w:type="dxa"/>
          </w:tcPr>
          <w:p w:rsidR="0085559E" w:rsidRDefault="0085559E">
            <w:pPr>
              <w:pStyle w:val="Default"/>
              <w:rPr>
                <w:sz w:val="23"/>
                <w:szCs w:val="23"/>
              </w:rPr>
            </w:pPr>
            <w:r>
              <w:rPr>
                <w:sz w:val="23"/>
                <w:szCs w:val="23"/>
              </w:rPr>
              <w:t xml:space="preserve">.15 </w:t>
            </w:r>
          </w:p>
        </w:tc>
      </w:tr>
      <w:tr w:rsidR="0085559E">
        <w:tblPrEx>
          <w:tblCellMar>
            <w:top w:w="0" w:type="dxa"/>
            <w:bottom w:w="0" w:type="dxa"/>
          </w:tblCellMar>
        </w:tblPrEx>
        <w:trPr>
          <w:trHeight w:val="152"/>
        </w:trPr>
        <w:tc>
          <w:tcPr>
            <w:tcW w:w="1802" w:type="dxa"/>
          </w:tcPr>
          <w:p w:rsidR="0085559E" w:rsidRDefault="0085559E">
            <w:pPr>
              <w:pStyle w:val="Default"/>
              <w:rPr>
                <w:sz w:val="23"/>
                <w:szCs w:val="23"/>
              </w:rPr>
            </w:pPr>
            <w:r>
              <w:rPr>
                <w:sz w:val="23"/>
                <w:szCs w:val="23"/>
              </w:rPr>
              <w:t xml:space="preserve">5 </w:t>
            </w:r>
          </w:p>
        </w:tc>
        <w:tc>
          <w:tcPr>
            <w:tcW w:w="1802" w:type="dxa"/>
          </w:tcPr>
          <w:p w:rsidR="0085559E" w:rsidRDefault="0085559E">
            <w:pPr>
              <w:pStyle w:val="Default"/>
              <w:rPr>
                <w:sz w:val="23"/>
                <w:szCs w:val="23"/>
              </w:rPr>
            </w:pPr>
            <w:r>
              <w:rPr>
                <w:sz w:val="23"/>
                <w:szCs w:val="23"/>
              </w:rPr>
              <w:t xml:space="preserve">.10 </w:t>
            </w:r>
          </w:p>
        </w:tc>
      </w:tr>
      <w:tr w:rsidR="0085559E">
        <w:tblPrEx>
          <w:tblCellMar>
            <w:top w:w="0" w:type="dxa"/>
            <w:bottom w:w="0" w:type="dxa"/>
          </w:tblCellMar>
        </w:tblPrEx>
        <w:trPr>
          <w:trHeight w:val="152"/>
        </w:trPr>
        <w:tc>
          <w:tcPr>
            <w:tcW w:w="1802" w:type="dxa"/>
          </w:tcPr>
          <w:p w:rsidR="0085559E" w:rsidRDefault="0085559E">
            <w:pPr>
              <w:pStyle w:val="Default"/>
              <w:rPr>
                <w:sz w:val="23"/>
                <w:szCs w:val="23"/>
              </w:rPr>
            </w:pPr>
            <w:r>
              <w:rPr>
                <w:sz w:val="23"/>
                <w:szCs w:val="23"/>
              </w:rPr>
              <w:t xml:space="preserve">6 </w:t>
            </w:r>
          </w:p>
        </w:tc>
        <w:tc>
          <w:tcPr>
            <w:tcW w:w="1802" w:type="dxa"/>
          </w:tcPr>
          <w:p w:rsidR="0085559E" w:rsidRDefault="0085559E">
            <w:pPr>
              <w:pStyle w:val="Default"/>
              <w:rPr>
                <w:sz w:val="23"/>
                <w:szCs w:val="23"/>
              </w:rPr>
            </w:pPr>
            <w:r>
              <w:rPr>
                <w:sz w:val="23"/>
                <w:szCs w:val="23"/>
              </w:rPr>
              <w:t xml:space="preserve">.05 </w:t>
            </w:r>
          </w:p>
        </w:tc>
      </w:tr>
    </w:tbl>
    <w:p w:rsidR="0085559E" w:rsidRDefault="0085559E" w:rsidP="0085559E">
      <w:pPr>
        <w:pStyle w:val="Default"/>
        <w:rPr>
          <w:sz w:val="23"/>
          <w:szCs w:val="23"/>
        </w:rPr>
      </w:pPr>
    </w:p>
    <w:p w:rsidR="0085559E" w:rsidRDefault="0085559E"/>
    <w:p w:rsidR="0085559E" w:rsidRDefault="0085559E" w:rsidP="0085559E">
      <w:pPr>
        <w:pStyle w:val="Default"/>
        <w:rPr>
          <w:sz w:val="23"/>
          <w:szCs w:val="23"/>
        </w:rPr>
      </w:pPr>
      <w:r>
        <w:rPr>
          <w:sz w:val="23"/>
          <w:szCs w:val="23"/>
        </w:rPr>
        <w:t xml:space="preserve">JUPR presently has 250 HDTVs in stock. Orders are always received at the beginning of the week. Simulate JUPR Warehouse’s ordering and sales policy for 25 months. </w:t>
      </w:r>
    </w:p>
    <w:p w:rsidR="0085559E" w:rsidRDefault="0085559E" w:rsidP="0085559E">
      <w:pPr>
        <w:pStyle w:val="Default"/>
        <w:rPr>
          <w:sz w:val="23"/>
          <w:szCs w:val="23"/>
        </w:rPr>
      </w:pPr>
      <w:r>
        <w:rPr>
          <w:sz w:val="23"/>
          <w:szCs w:val="23"/>
        </w:rPr>
        <w:t xml:space="preserve">a. What is the estimates average monthly cost (show your data or calculations). </w:t>
      </w:r>
    </w:p>
    <w:p w:rsidR="0085559E" w:rsidRDefault="0085559E" w:rsidP="0085559E">
      <w:pPr>
        <w:pStyle w:val="Default"/>
        <w:rPr>
          <w:sz w:val="23"/>
          <w:szCs w:val="23"/>
        </w:rPr>
      </w:pPr>
      <w:r>
        <w:rPr>
          <w:sz w:val="23"/>
          <w:szCs w:val="23"/>
        </w:rPr>
        <w:t xml:space="preserve">b. If the company that supplies the company stated that it has a service level of 85%, based on the Time to </w:t>
      </w:r>
      <w:proofErr w:type="gramStart"/>
      <w:r>
        <w:rPr>
          <w:sz w:val="23"/>
          <w:szCs w:val="23"/>
        </w:rPr>
        <w:t>Deliver</w:t>
      </w:r>
      <w:proofErr w:type="gramEnd"/>
      <w:r>
        <w:rPr>
          <w:sz w:val="23"/>
          <w:szCs w:val="23"/>
        </w:rPr>
        <w:t xml:space="preserve"> an order (which is 70% of the “Time to Receive and Order” of the customer, what can you conclude about the company’s statement? </w:t>
      </w:r>
    </w:p>
    <w:p w:rsidR="0085559E" w:rsidRDefault="0085559E" w:rsidP="0085559E">
      <w:pPr>
        <w:pStyle w:val="Default"/>
        <w:rPr>
          <w:sz w:val="23"/>
          <w:szCs w:val="23"/>
        </w:rPr>
      </w:pPr>
    </w:p>
    <w:p w:rsidR="0085559E" w:rsidRDefault="0085559E" w:rsidP="0085559E">
      <w:pPr>
        <w:pStyle w:val="Default"/>
        <w:rPr>
          <w:sz w:val="23"/>
          <w:szCs w:val="23"/>
        </w:rPr>
      </w:pPr>
      <w:r>
        <w:rPr>
          <w:sz w:val="23"/>
          <w:szCs w:val="23"/>
        </w:rPr>
        <w:t xml:space="preserve">8. The JOR Company has a distribution division that delivers products direct to regional customers. The company is analyzing to upgrade their truck fleet by next year. A survey conducted on Customer satisfaction based on Delivery speed concluded the following results. JOR is considering </w:t>
      </w:r>
      <w:r>
        <w:rPr>
          <w:sz w:val="23"/>
          <w:szCs w:val="23"/>
        </w:rPr>
        <w:lastRenderedPageBreak/>
        <w:t xml:space="preserve">to buy one of two model of trucks: Model A or Model B. The latter (Model B) cost 1.5 times the cost of the first (Model A), but delivers products in 2.6 days. Model A delivers products in 3.9 days. The decision will be made using the ratio of Customer satisfaction/delivery speed. Explain what kind of truck JOR should purchase. </w:t>
      </w:r>
    </w:p>
    <w:p w:rsidR="0085559E" w:rsidRDefault="0085559E"/>
    <w:tbl>
      <w:tblPr>
        <w:tblW w:w="0" w:type="auto"/>
        <w:tblInd w:w="-108" w:type="dxa"/>
        <w:tblBorders>
          <w:top w:val="nil"/>
          <w:left w:val="nil"/>
          <w:bottom w:val="nil"/>
          <w:right w:val="nil"/>
        </w:tblBorders>
        <w:tblLayout w:type="fixed"/>
        <w:tblLook w:val="0000" w:firstRow="0" w:lastRow="0" w:firstColumn="0" w:lastColumn="0" w:noHBand="0" w:noVBand="0"/>
      </w:tblPr>
      <w:tblGrid>
        <w:gridCol w:w="1169"/>
        <w:gridCol w:w="1169"/>
      </w:tblGrid>
      <w:tr w:rsidR="0085559E">
        <w:tblPrEx>
          <w:tblCellMar>
            <w:top w:w="0" w:type="dxa"/>
            <w:bottom w:w="0" w:type="dxa"/>
          </w:tblCellMar>
        </w:tblPrEx>
        <w:trPr>
          <w:trHeight w:val="409"/>
        </w:trPr>
        <w:tc>
          <w:tcPr>
            <w:tcW w:w="1169" w:type="dxa"/>
          </w:tcPr>
          <w:p w:rsidR="0085559E" w:rsidRDefault="0085559E">
            <w:pPr>
              <w:pStyle w:val="Default"/>
              <w:rPr>
                <w:sz w:val="22"/>
                <w:szCs w:val="22"/>
              </w:rPr>
            </w:pPr>
            <w:r>
              <w:rPr>
                <w:sz w:val="22"/>
                <w:szCs w:val="22"/>
              </w:rPr>
              <w:t xml:space="preserve">Delivery Speed </w:t>
            </w:r>
          </w:p>
          <w:p w:rsidR="0085559E" w:rsidRDefault="0085559E">
            <w:pPr>
              <w:pStyle w:val="Default"/>
              <w:rPr>
                <w:sz w:val="22"/>
                <w:szCs w:val="22"/>
              </w:rPr>
            </w:pPr>
            <w:r>
              <w:rPr>
                <w:sz w:val="22"/>
                <w:szCs w:val="22"/>
              </w:rPr>
              <w:t xml:space="preserve">(Days) </w:t>
            </w:r>
          </w:p>
        </w:tc>
        <w:tc>
          <w:tcPr>
            <w:tcW w:w="1169" w:type="dxa"/>
          </w:tcPr>
          <w:p w:rsidR="0085559E" w:rsidRDefault="0085559E">
            <w:pPr>
              <w:pStyle w:val="Default"/>
              <w:rPr>
                <w:sz w:val="22"/>
                <w:szCs w:val="22"/>
              </w:rPr>
            </w:pPr>
            <w:r>
              <w:rPr>
                <w:sz w:val="22"/>
                <w:szCs w:val="22"/>
              </w:rPr>
              <w:t xml:space="preserve">Customer Satisfaction </w:t>
            </w:r>
          </w:p>
          <w:p w:rsidR="0085559E" w:rsidRDefault="0085559E">
            <w:pPr>
              <w:pStyle w:val="Default"/>
              <w:rPr>
                <w:sz w:val="22"/>
                <w:szCs w:val="22"/>
              </w:rPr>
            </w:pPr>
            <w:r>
              <w:rPr>
                <w:sz w:val="22"/>
                <w:szCs w:val="22"/>
              </w:rPr>
              <w:t xml:space="preserve">(Scale 0-6) </w:t>
            </w:r>
          </w:p>
        </w:tc>
      </w:tr>
      <w:tr w:rsidR="0085559E">
        <w:tblPrEx>
          <w:tblCellMar>
            <w:top w:w="0" w:type="dxa"/>
            <w:bottom w:w="0" w:type="dxa"/>
          </w:tblCellMar>
        </w:tblPrEx>
        <w:trPr>
          <w:trHeight w:val="140"/>
        </w:trPr>
        <w:tc>
          <w:tcPr>
            <w:tcW w:w="1169" w:type="dxa"/>
          </w:tcPr>
          <w:p w:rsidR="0085559E" w:rsidRDefault="0085559E">
            <w:pPr>
              <w:pStyle w:val="Default"/>
              <w:rPr>
                <w:sz w:val="22"/>
                <w:szCs w:val="22"/>
              </w:rPr>
            </w:pPr>
            <w:r>
              <w:rPr>
                <w:sz w:val="22"/>
                <w:szCs w:val="22"/>
              </w:rPr>
              <w:t xml:space="preserve">4.1 </w:t>
            </w:r>
          </w:p>
        </w:tc>
        <w:tc>
          <w:tcPr>
            <w:tcW w:w="1169" w:type="dxa"/>
          </w:tcPr>
          <w:p w:rsidR="0085559E" w:rsidRDefault="0085559E">
            <w:pPr>
              <w:pStyle w:val="Default"/>
              <w:rPr>
                <w:sz w:val="22"/>
                <w:szCs w:val="22"/>
              </w:rPr>
            </w:pPr>
            <w:r>
              <w:rPr>
                <w:sz w:val="22"/>
                <w:szCs w:val="22"/>
              </w:rPr>
              <w:t xml:space="preserve">0.6 </w:t>
            </w:r>
          </w:p>
        </w:tc>
      </w:tr>
      <w:tr w:rsidR="0085559E">
        <w:tblPrEx>
          <w:tblCellMar>
            <w:top w:w="0" w:type="dxa"/>
            <w:bottom w:w="0" w:type="dxa"/>
          </w:tblCellMar>
        </w:tblPrEx>
        <w:trPr>
          <w:trHeight w:val="140"/>
        </w:trPr>
        <w:tc>
          <w:tcPr>
            <w:tcW w:w="1169" w:type="dxa"/>
          </w:tcPr>
          <w:p w:rsidR="0085559E" w:rsidRDefault="0085559E">
            <w:pPr>
              <w:pStyle w:val="Default"/>
              <w:rPr>
                <w:sz w:val="22"/>
                <w:szCs w:val="22"/>
              </w:rPr>
            </w:pPr>
            <w:r>
              <w:rPr>
                <w:sz w:val="22"/>
                <w:szCs w:val="22"/>
              </w:rPr>
              <w:t xml:space="preserve">1.8 </w:t>
            </w:r>
          </w:p>
        </w:tc>
        <w:tc>
          <w:tcPr>
            <w:tcW w:w="1169" w:type="dxa"/>
          </w:tcPr>
          <w:p w:rsidR="0085559E" w:rsidRDefault="0085559E">
            <w:pPr>
              <w:pStyle w:val="Default"/>
              <w:rPr>
                <w:sz w:val="22"/>
                <w:szCs w:val="22"/>
              </w:rPr>
            </w:pPr>
            <w:r>
              <w:rPr>
                <w:sz w:val="22"/>
                <w:szCs w:val="22"/>
              </w:rPr>
              <w:t xml:space="preserve">3 </w:t>
            </w:r>
          </w:p>
        </w:tc>
      </w:tr>
      <w:tr w:rsidR="0085559E">
        <w:tblPrEx>
          <w:tblCellMar>
            <w:top w:w="0" w:type="dxa"/>
            <w:bottom w:w="0" w:type="dxa"/>
          </w:tblCellMar>
        </w:tblPrEx>
        <w:trPr>
          <w:trHeight w:val="140"/>
        </w:trPr>
        <w:tc>
          <w:tcPr>
            <w:tcW w:w="1169" w:type="dxa"/>
          </w:tcPr>
          <w:p w:rsidR="0085559E" w:rsidRDefault="0085559E">
            <w:pPr>
              <w:pStyle w:val="Default"/>
              <w:rPr>
                <w:sz w:val="22"/>
                <w:szCs w:val="22"/>
              </w:rPr>
            </w:pPr>
            <w:r>
              <w:rPr>
                <w:sz w:val="22"/>
                <w:szCs w:val="22"/>
              </w:rPr>
              <w:t xml:space="preserve">3.4 </w:t>
            </w:r>
          </w:p>
        </w:tc>
        <w:tc>
          <w:tcPr>
            <w:tcW w:w="1169" w:type="dxa"/>
          </w:tcPr>
          <w:p w:rsidR="0085559E" w:rsidRDefault="0085559E">
            <w:pPr>
              <w:pStyle w:val="Default"/>
              <w:rPr>
                <w:sz w:val="22"/>
                <w:szCs w:val="22"/>
              </w:rPr>
            </w:pPr>
            <w:r>
              <w:rPr>
                <w:sz w:val="22"/>
                <w:szCs w:val="22"/>
              </w:rPr>
              <w:t xml:space="preserve">5.2 </w:t>
            </w:r>
          </w:p>
        </w:tc>
      </w:tr>
      <w:tr w:rsidR="0085559E">
        <w:tblPrEx>
          <w:tblCellMar>
            <w:top w:w="0" w:type="dxa"/>
            <w:bottom w:w="0" w:type="dxa"/>
          </w:tblCellMar>
        </w:tblPrEx>
        <w:trPr>
          <w:trHeight w:val="140"/>
        </w:trPr>
        <w:tc>
          <w:tcPr>
            <w:tcW w:w="1169" w:type="dxa"/>
          </w:tcPr>
          <w:p w:rsidR="0085559E" w:rsidRDefault="0085559E">
            <w:pPr>
              <w:pStyle w:val="Default"/>
              <w:rPr>
                <w:sz w:val="22"/>
                <w:szCs w:val="22"/>
              </w:rPr>
            </w:pPr>
            <w:r>
              <w:rPr>
                <w:sz w:val="22"/>
                <w:szCs w:val="22"/>
              </w:rPr>
              <w:t xml:space="preserve">2.7 </w:t>
            </w:r>
          </w:p>
        </w:tc>
        <w:tc>
          <w:tcPr>
            <w:tcW w:w="1169" w:type="dxa"/>
          </w:tcPr>
          <w:p w:rsidR="0085559E" w:rsidRDefault="0085559E">
            <w:pPr>
              <w:pStyle w:val="Default"/>
              <w:rPr>
                <w:sz w:val="22"/>
                <w:szCs w:val="22"/>
              </w:rPr>
            </w:pPr>
            <w:r>
              <w:rPr>
                <w:sz w:val="22"/>
                <w:szCs w:val="22"/>
              </w:rPr>
              <w:t xml:space="preserve">1 </w:t>
            </w:r>
          </w:p>
        </w:tc>
      </w:tr>
      <w:tr w:rsidR="0085559E">
        <w:tblPrEx>
          <w:tblCellMar>
            <w:top w:w="0" w:type="dxa"/>
            <w:bottom w:w="0" w:type="dxa"/>
          </w:tblCellMar>
        </w:tblPrEx>
        <w:trPr>
          <w:trHeight w:val="140"/>
        </w:trPr>
        <w:tc>
          <w:tcPr>
            <w:tcW w:w="1169" w:type="dxa"/>
          </w:tcPr>
          <w:p w:rsidR="0085559E" w:rsidRDefault="0085559E">
            <w:pPr>
              <w:pStyle w:val="Default"/>
              <w:rPr>
                <w:sz w:val="22"/>
                <w:szCs w:val="22"/>
              </w:rPr>
            </w:pPr>
            <w:r>
              <w:rPr>
                <w:sz w:val="22"/>
                <w:szCs w:val="22"/>
              </w:rPr>
              <w:t xml:space="preserve">6 </w:t>
            </w:r>
          </w:p>
        </w:tc>
        <w:tc>
          <w:tcPr>
            <w:tcW w:w="1169" w:type="dxa"/>
          </w:tcPr>
          <w:p w:rsidR="0085559E" w:rsidRDefault="0085559E">
            <w:pPr>
              <w:pStyle w:val="Default"/>
              <w:rPr>
                <w:sz w:val="22"/>
                <w:szCs w:val="22"/>
              </w:rPr>
            </w:pPr>
            <w:r>
              <w:rPr>
                <w:sz w:val="22"/>
                <w:szCs w:val="22"/>
              </w:rPr>
              <w:t xml:space="preserve">0.9 </w:t>
            </w:r>
          </w:p>
        </w:tc>
      </w:tr>
      <w:tr w:rsidR="0085559E">
        <w:tblPrEx>
          <w:tblCellMar>
            <w:top w:w="0" w:type="dxa"/>
            <w:bottom w:w="0" w:type="dxa"/>
          </w:tblCellMar>
        </w:tblPrEx>
        <w:trPr>
          <w:trHeight w:val="140"/>
        </w:trPr>
        <w:tc>
          <w:tcPr>
            <w:tcW w:w="1169" w:type="dxa"/>
          </w:tcPr>
          <w:p w:rsidR="0085559E" w:rsidRDefault="0085559E">
            <w:pPr>
              <w:pStyle w:val="Default"/>
              <w:rPr>
                <w:sz w:val="22"/>
                <w:szCs w:val="22"/>
              </w:rPr>
            </w:pPr>
            <w:r>
              <w:rPr>
                <w:sz w:val="22"/>
                <w:szCs w:val="22"/>
              </w:rPr>
              <w:t xml:space="preserve">1.9 </w:t>
            </w:r>
          </w:p>
        </w:tc>
        <w:tc>
          <w:tcPr>
            <w:tcW w:w="1169" w:type="dxa"/>
          </w:tcPr>
          <w:p w:rsidR="0085559E" w:rsidRDefault="0085559E">
            <w:pPr>
              <w:pStyle w:val="Default"/>
              <w:rPr>
                <w:sz w:val="22"/>
                <w:szCs w:val="22"/>
              </w:rPr>
            </w:pPr>
            <w:r>
              <w:rPr>
                <w:sz w:val="22"/>
                <w:szCs w:val="22"/>
              </w:rPr>
              <w:t xml:space="preserve">3.3 </w:t>
            </w:r>
          </w:p>
        </w:tc>
      </w:tr>
      <w:tr w:rsidR="0085559E">
        <w:tblPrEx>
          <w:tblCellMar>
            <w:top w:w="0" w:type="dxa"/>
            <w:bottom w:w="0" w:type="dxa"/>
          </w:tblCellMar>
        </w:tblPrEx>
        <w:trPr>
          <w:trHeight w:val="140"/>
        </w:trPr>
        <w:tc>
          <w:tcPr>
            <w:tcW w:w="1169" w:type="dxa"/>
          </w:tcPr>
          <w:p w:rsidR="0085559E" w:rsidRDefault="0085559E">
            <w:pPr>
              <w:pStyle w:val="Default"/>
              <w:rPr>
                <w:sz w:val="22"/>
                <w:szCs w:val="22"/>
              </w:rPr>
            </w:pPr>
            <w:r>
              <w:rPr>
                <w:sz w:val="22"/>
                <w:szCs w:val="22"/>
              </w:rPr>
              <w:t xml:space="preserve">4.6 </w:t>
            </w:r>
          </w:p>
        </w:tc>
        <w:tc>
          <w:tcPr>
            <w:tcW w:w="1169" w:type="dxa"/>
          </w:tcPr>
          <w:p w:rsidR="0085559E" w:rsidRDefault="0085559E">
            <w:pPr>
              <w:pStyle w:val="Default"/>
              <w:rPr>
                <w:sz w:val="22"/>
                <w:szCs w:val="22"/>
              </w:rPr>
            </w:pPr>
            <w:r>
              <w:rPr>
                <w:sz w:val="22"/>
                <w:szCs w:val="22"/>
              </w:rPr>
              <w:t xml:space="preserve">2.4 </w:t>
            </w:r>
          </w:p>
        </w:tc>
      </w:tr>
      <w:tr w:rsidR="0085559E">
        <w:tblPrEx>
          <w:tblCellMar>
            <w:top w:w="0" w:type="dxa"/>
            <w:bottom w:w="0" w:type="dxa"/>
          </w:tblCellMar>
        </w:tblPrEx>
        <w:trPr>
          <w:trHeight w:val="140"/>
        </w:trPr>
        <w:tc>
          <w:tcPr>
            <w:tcW w:w="1169" w:type="dxa"/>
          </w:tcPr>
          <w:p w:rsidR="0085559E" w:rsidRDefault="0085559E">
            <w:pPr>
              <w:pStyle w:val="Default"/>
              <w:rPr>
                <w:sz w:val="22"/>
                <w:szCs w:val="22"/>
              </w:rPr>
            </w:pPr>
            <w:r>
              <w:rPr>
                <w:sz w:val="22"/>
                <w:szCs w:val="22"/>
              </w:rPr>
              <w:t xml:space="preserve">1.3 </w:t>
            </w:r>
          </w:p>
        </w:tc>
        <w:tc>
          <w:tcPr>
            <w:tcW w:w="1169" w:type="dxa"/>
          </w:tcPr>
          <w:p w:rsidR="0085559E" w:rsidRDefault="0085559E">
            <w:pPr>
              <w:pStyle w:val="Default"/>
              <w:rPr>
                <w:sz w:val="22"/>
                <w:szCs w:val="22"/>
              </w:rPr>
            </w:pPr>
            <w:r>
              <w:rPr>
                <w:sz w:val="22"/>
                <w:szCs w:val="22"/>
              </w:rPr>
              <w:t xml:space="preserve">4.2 </w:t>
            </w:r>
          </w:p>
        </w:tc>
      </w:tr>
      <w:tr w:rsidR="0085559E">
        <w:tblPrEx>
          <w:tblCellMar>
            <w:top w:w="0" w:type="dxa"/>
            <w:bottom w:w="0" w:type="dxa"/>
          </w:tblCellMar>
        </w:tblPrEx>
        <w:trPr>
          <w:trHeight w:val="140"/>
        </w:trPr>
        <w:tc>
          <w:tcPr>
            <w:tcW w:w="1169" w:type="dxa"/>
          </w:tcPr>
          <w:p w:rsidR="0085559E" w:rsidRDefault="0085559E">
            <w:pPr>
              <w:pStyle w:val="Default"/>
              <w:rPr>
                <w:sz w:val="22"/>
                <w:szCs w:val="22"/>
              </w:rPr>
            </w:pPr>
            <w:r>
              <w:rPr>
                <w:sz w:val="22"/>
                <w:szCs w:val="22"/>
              </w:rPr>
              <w:t xml:space="preserve">5.5 </w:t>
            </w:r>
          </w:p>
        </w:tc>
        <w:tc>
          <w:tcPr>
            <w:tcW w:w="1169" w:type="dxa"/>
          </w:tcPr>
          <w:p w:rsidR="0085559E" w:rsidRDefault="0085559E">
            <w:pPr>
              <w:pStyle w:val="Default"/>
              <w:rPr>
                <w:sz w:val="22"/>
                <w:szCs w:val="22"/>
              </w:rPr>
            </w:pPr>
            <w:r>
              <w:rPr>
                <w:sz w:val="22"/>
                <w:szCs w:val="22"/>
              </w:rPr>
              <w:t xml:space="preserve">1.6 </w:t>
            </w:r>
          </w:p>
        </w:tc>
      </w:tr>
      <w:tr w:rsidR="0085559E">
        <w:tblPrEx>
          <w:tblCellMar>
            <w:top w:w="0" w:type="dxa"/>
            <w:bottom w:w="0" w:type="dxa"/>
          </w:tblCellMar>
        </w:tblPrEx>
        <w:trPr>
          <w:trHeight w:val="140"/>
        </w:trPr>
        <w:tc>
          <w:tcPr>
            <w:tcW w:w="1169" w:type="dxa"/>
          </w:tcPr>
          <w:p w:rsidR="0085559E" w:rsidRDefault="0085559E">
            <w:pPr>
              <w:pStyle w:val="Default"/>
              <w:rPr>
                <w:sz w:val="22"/>
                <w:szCs w:val="22"/>
              </w:rPr>
            </w:pPr>
            <w:r>
              <w:rPr>
                <w:sz w:val="22"/>
                <w:szCs w:val="22"/>
              </w:rPr>
              <w:t xml:space="preserve">4 </w:t>
            </w:r>
          </w:p>
        </w:tc>
        <w:tc>
          <w:tcPr>
            <w:tcW w:w="1169" w:type="dxa"/>
          </w:tcPr>
          <w:p w:rsidR="0085559E" w:rsidRDefault="0085559E">
            <w:pPr>
              <w:pStyle w:val="Default"/>
              <w:rPr>
                <w:sz w:val="22"/>
                <w:szCs w:val="22"/>
              </w:rPr>
            </w:pPr>
            <w:r>
              <w:rPr>
                <w:sz w:val="22"/>
                <w:szCs w:val="22"/>
              </w:rPr>
              <w:t xml:space="preserve">3.5 </w:t>
            </w:r>
          </w:p>
        </w:tc>
      </w:tr>
      <w:tr w:rsidR="0085559E">
        <w:tblPrEx>
          <w:tblCellMar>
            <w:top w:w="0" w:type="dxa"/>
            <w:bottom w:w="0" w:type="dxa"/>
          </w:tblCellMar>
        </w:tblPrEx>
        <w:trPr>
          <w:trHeight w:val="140"/>
        </w:trPr>
        <w:tc>
          <w:tcPr>
            <w:tcW w:w="1169" w:type="dxa"/>
          </w:tcPr>
          <w:p w:rsidR="0085559E" w:rsidRDefault="0085559E">
            <w:pPr>
              <w:pStyle w:val="Default"/>
              <w:rPr>
                <w:sz w:val="22"/>
                <w:szCs w:val="22"/>
              </w:rPr>
            </w:pPr>
            <w:r>
              <w:rPr>
                <w:sz w:val="22"/>
                <w:szCs w:val="22"/>
              </w:rPr>
              <w:t xml:space="preserve">2.4 </w:t>
            </w:r>
          </w:p>
        </w:tc>
        <w:tc>
          <w:tcPr>
            <w:tcW w:w="1169" w:type="dxa"/>
          </w:tcPr>
          <w:p w:rsidR="0085559E" w:rsidRDefault="0085559E">
            <w:pPr>
              <w:pStyle w:val="Default"/>
              <w:rPr>
                <w:sz w:val="22"/>
                <w:szCs w:val="22"/>
              </w:rPr>
            </w:pPr>
            <w:r>
              <w:rPr>
                <w:sz w:val="22"/>
                <w:szCs w:val="22"/>
              </w:rPr>
              <w:t xml:space="preserve">1.6 </w:t>
            </w:r>
          </w:p>
        </w:tc>
      </w:tr>
      <w:tr w:rsidR="0085559E">
        <w:tblPrEx>
          <w:tblCellMar>
            <w:top w:w="0" w:type="dxa"/>
            <w:bottom w:w="0" w:type="dxa"/>
          </w:tblCellMar>
        </w:tblPrEx>
        <w:trPr>
          <w:trHeight w:val="140"/>
        </w:trPr>
        <w:tc>
          <w:tcPr>
            <w:tcW w:w="1169" w:type="dxa"/>
          </w:tcPr>
          <w:p w:rsidR="0085559E" w:rsidRDefault="0085559E">
            <w:pPr>
              <w:pStyle w:val="Default"/>
              <w:rPr>
                <w:sz w:val="22"/>
                <w:szCs w:val="22"/>
              </w:rPr>
            </w:pPr>
            <w:r>
              <w:rPr>
                <w:sz w:val="22"/>
                <w:szCs w:val="22"/>
              </w:rPr>
              <w:t xml:space="preserve">3.9 </w:t>
            </w:r>
          </w:p>
        </w:tc>
        <w:tc>
          <w:tcPr>
            <w:tcW w:w="1169" w:type="dxa"/>
          </w:tcPr>
          <w:p w:rsidR="0085559E" w:rsidRDefault="0085559E">
            <w:pPr>
              <w:pStyle w:val="Default"/>
              <w:rPr>
                <w:sz w:val="22"/>
                <w:szCs w:val="22"/>
              </w:rPr>
            </w:pPr>
            <w:r>
              <w:rPr>
                <w:sz w:val="22"/>
                <w:szCs w:val="22"/>
              </w:rPr>
              <w:t xml:space="preserve">2.2 </w:t>
            </w:r>
          </w:p>
        </w:tc>
      </w:tr>
      <w:tr w:rsidR="0085559E">
        <w:tblPrEx>
          <w:tblCellMar>
            <w:top w:w="0" w:type="dxa"/>
            <w:bottom w:w="0" w:type="dxa"/>
          </w:tblCellMar>
        </w:tblPrEx>
        <w:trPr>
          <w:trHeight w:val="140"/>
        </w:trPr>
        <w:tc>
          <w:tcPr>
            <w:tcW w:w="1169" w:type="dxa"/>
          </w:tcPr>
          <w:p w:rsidR="0085559E" w:rsidRDefault="0085559E">
            <w:pPr>
              <w:pStyle w:val="Default"/>
              <w:rPr>
                <w:sz w:val="22"/>
                <w:szCs w:val="22"/>
              </w:rPr>
            </w:pPr>
            <w:r>
              <w:rPr>
                <w:sz w:val="22"/>
                <w:szCs w:val="22"/>
              </w:rPr>
              <w:t xml:space="preserve">2.8 </w:t>
            </w:r>
          </w:p>
        </w:tc>
        <w:tc>
          <w:tcPr>
            <w:tcW w:w="1169" w:type="dxa"/>
          </w:tcPr>
          <w:p w:rsidR="0085559E" w:rsidRDefault="0085559E">
            <w:pPr>
              <w:pStyle w:val="Default"/>
              <w:rPr>
                <w:sz w:val="22"/>
                <w:szCs w:val="22"/>
              </w:rPr>
            </w:pPr>
            <w:r>
              <w:rPr>
                <w:sz w:val="22"/>
                <w:szCs w:val="22"/>
              </w:rPr>
              <w:t xml:space="preserve">1.4 </w:t>
            </w:r>
          </w:p>
        </w:tc>
      </w:tr>
      <w:tr w:rsidR="0085559E">
        <w:tblPrEx>
          <w:tblCellMar>
            <w:top w:w="0" w:type="dxa"/>
            <w:bottom w:w="0" w:type="dxa"/>
          </w:tblCellMar>
        </w:tblPrEx>
        <w:trPr>
          <w:trHeight w:val="140"/>
        </w:trPr>
        <w:tc>
          <w:tcPr>
            <w:tcW w:w="1169" w:type="dxa"/>
          </w:tcPr>
          <w:p w:rsidR="0085559E" w:rsidRDefault="0085559E">
            <w:pPr>
              <w:pStyle w:val="Default"/>
              <w:rPr>
                <w:sz w:val="22"/>
                <w:szCs w:val="22"/>
              </w:rPr>
            </w:pPr>
            <w:r>
              <w:rPr>
                <w:sz w:val="22"/>
                <w:szCs w:val="22"/>
              </w:rPr>
              <w:t xml:space="preserve">3.7 </w:t>
            </w:r>
          </w:p>
        </w:tc>
        <w:tc>
          <w:tcPr>
            <w:tcW w:w="1169" w:type="dxa"/>
          </w:tcPr>
          <w:p w:rsidR="0085559E" w:rsidRDefault="0085559E">
            <w:pPr>
              <w:pStyle w:val="Default"/>
              <w:rPr>
                <w:sz w:val="22"/>
                <w:szCs w:val="22"/>
              </w:rPr>
            </w:pPr>
            <w:r>
              <w:rPr>
                <w:sz w:val="22"/>
                <w:szCs w:val="22"/>
              </w:rPr>
              <w:t xml:space="preserve">1.5 </w:t>
            </w:r>
          </w:p>
        </w:tc>
      </w:tr>
      <w:tr w:rsidR="0085559E">
        <w:tblPrEx>
          <w:tblCellMar>
            <w:top w:w="0" w:type="dxa"/>
            <w:bottom w:w="0" w:type="dxa"/>
          </w:tblCellMar>
        </w:tblPrEx>
        <w:trPr>
          <w:trHeight w:val="140"/>
        </w:trPr>
        <w:tc>
          <w:tcPr>
            <w:tcW w:w="1169" w:type="dxa"/>
          </w:tcPr>
          <w:p w:rsidR="0085559E" w:rsidRDefault="0085559E">
            <w:pPr>
              <w:pStyle w:val="Default"/>
              <w:rPr>
                <w:sz w:val="22"/>
                <w:szCs w:val="22"/>
              </w:rPr>
            </w:pPr>
            <w:r>
              <w:rPr>
                <w:sz w:val="22"/>
                <w:szCs w:val="22"/>
              </w:rPr>
              <w:t xml:space="preserve">4.7 </w:t>
            </w:r>
          </w:p>
        </w:tc>
        <w:tc>
          <w:tcPr>
            <w:tcW w:w="1169" w:type="dxa"/>
          </w:tcPr>
          <w:p w:rsidR="0085559E" w:rsidRDefault="0085559E">
            <w:pPr>
              <w:pStyle w:val="Default"/>
              <w:rPr>
                <w:sz w:val="22"/>
                <w:szCs w:val="22"/>
              </w:rPr>
            </w:pPr>
            <w:r>
              <w:rPr>
                <w:sz w:val="22"/>
                <w:szCs w:val="22"/>
              </w:rPr>
              <w:t xml:space="preserve">1.3 </w:t>
            </w:r>
          </w:p>
        </w:tc>
      </w:tr>
      <w:tr w:rsidR="0085559E">
        <w:tblPrEx>
          <w:tblCellMar>
            <w:top w:w="0" w:type="dxa"/>
            <w:bottom w:w="0" w:type="dxa"/>
          </w:tblCellMar>
        </w:tblPrEx>
        <w:trPr>
          <w:trHeight w:val="140"/>
        </w:trPr>
        <w:tc>
          <w:tcPr>
            <w:tcW w:w="1169" w:type="dxa"/>
          </w:tcPr>
          <w:p w:rsidR="0085559E" w:rsidRDefault="0085559E">
            <w:pPr>
              <w:pStyle w:val="Default"/>
              <w:rPr>
                <w:sz w:val="22"/>
                <w:szCs w:val="22"/>
              </w:rPr>
            </w:pPr>
            <w:r>
              <w:rPr>
                <w:sz w:val="22"/>
                <w:szCs w:val="22"/>
              </w:rPr>
              <w:t xml:space="preserve">3.4 </w:t>
            </w:r>
          </w:p>
        </w:tc>
        <w:tc>
          <w:tcPr>
            <w:tcW w:w="1169" w:type="dxa"/>
          </w:tcPr>
          <w:p w:rsidR="0085559E" w:rsidRDefault="0085559E">
            <w:pPr>
              <w:pStyle w:val="Default"/>
              <w:rPr>
                <w:sz w:val="22"/>
                <w:szCs w:val="22"/>
              </w:rPr>
            </w:pPr>
            <w:r>
              <w:rPr>
                <w:sz w:val="22"/>
                <w:szCs w:val="22"/>
              </w:rPr>
              <w:t xml:space="preserve">2 </w:t>
            </w:r>
          </w:p>
        </w:tc>
      </w:tr>
      <w:tr w:rsidR="0085559E">
        <w:tblPrEx>
          <w:tblCellMar>
            <w:top w:w="0" w:type="dxa"/>
            <w:bottom w:w="0" w:type="dxa"/>
          </w:tblCellMar>
        </w:tblPrEx>
        <w:trPr>
          <w:trHeight w:val="140"/>
        </w:trPr>
        <w:tc>
          <w:tcPr>
            <w:tcW w:w="1169" w:type="dxa"/>
          </w:tcPr>
          <w:p w:rsidR="0085559E" w:rsidRDefault="0085559E">
            <w:pPr>
              <w:pStyle w:val="Default"/>
              <w:rPr>
                <w:sz w:val="22"/>
                <w:szCs w:val="22"/>
              </w:rPr>
            </w:pPr>
            <w:r>
              <w:rPr>
                <w:sz w:val="22"/>
                <w:szCs w:val="22"/>
              </w:rPr>
              <w:t xml:space="preserve">3.2 </w:t>
            </w:r>
          </w:p>
        </w:tc>
        <w:tc>
          <w:tcPr>
            <w:tcW w:w="1169" w:type="dxa"/>
          </w:tcPr>
          <w:p w:rsidR="0085559E" w:rsidRDefault="0085559E">
            <w:pPr>
              <w:pStyle w:val="Default"/>
              <w:rPr>
                <w:sz w:val="22"/>
                <w:szCs w:val="22"/>
              </w:rPr>
            </w:pPr>
            <w:r>
              <w:rPr>
                <w:sz w:val="22"/>
                <w:szCs w:val="22"/>
              </w:rPr>
              <w:t xml:space="preserve">4.1 </w:t>
            </w:r>
          </w:p>
        </w:tc>
      </w:tr>
      <w:tr w:rsidR="0085559E">
        <w:tblPrEx>
          <w:tblCellMar>
            <w:top w:w="0" w:type="dxa"/>
            <w:bottom w:w="0" w:type="dxa"/>
          </w:tblCellMar>
        </w:tblPrEx>
        <w:trPr>
          <w:trHeight w:val="140"/>
        </w:trPr>
        <w:tc>
          <w:tcPr>
            <w:tcW w:w="1169" w:type="dxa"/>
          </w:tcPr>
          <w:p w:rsidR="0085559E" w:rsidRDefault="0085559E">
            <w:pPr>
              <w:pStyle w:val="Default"/>
              <w:rPr>
                <w:sz w:val="22"/>
                <w:szCs w:val="22"/>
              </w:rPr>
            </w:pPr>
            <w:r>
              <w:rPr>
                <w:sz w:val="22"/>
                <w:szCs w:val="22"/>
              </w:rPr>
              <w:t xml:space="preserve">4.9 </w:t>
            </w:r>
          </w:p>
        </w:tc>
        <w:tc>
          <w:tcPr>
            <w:tcW w:w="1169" w:type="dxa"/>
          </w:tcPr>
          <w:p w:rsidR="0085559E" w:rsidRDefault="0085559E">
            <w:pPr>
              <w:pStyle w:val="Default"/>
              <w:rPr>
                <w:sz w:val="22"/>
                <w:szCs w:val="22"/>
              </w:rPr>
            </w:pPr>
            <w:r>
              <w:rPr>
                <w:sz w:val="22"/>
                <w:szCs w:val="22"/>
              </w:rPr>
              <w:t xml:space="preserve">1.8 </w:t>
            </w:r>
          </w:p>
        </w:tc>
      </w:tr>
      <w:tr w:rsidR="0085559E">
        <w:tblPrEx>
          <w:tblCellMar>
            <w:top w:w="0" w:type="dxa"/>
            <w:bottom w:w="0" w:type="dxa"/>
          </w:tblCellMar>
        </w:tblPrEx>
        <w:trPr>
          <w:trHeight w:val="140"/>
        </w:trPr>
        <w:tc>
          <w:tcPr>
            <w:tcW w:w="1169" w:type="dxa"/>
          </w:tcPr>
          <w:p w:rsidR="0085559E" w:rsidRDefault="0085559E">
            <w:pPr>
              <w:pStyle w:val="Default"/>
              <w:rPr>
                <w:sz w:val="22"/>
                <w:szCs w:val="22"/>
              </w:rPr>
            </w:pPr>
            <w:r>
              <w:rPr>
                <w:sz w:val="22"/>
                <w:szCs w:val="22"/>
              </w:rPr>
              <w:t xml:space="preserve">5.3 </w:t>
            </w:r>
          </w:p>
        </w:tc>
        <w:tc>
          <w:tcPr>
            <w:tcW w:w="1169" w:type="dxa"/>
          </w:tcPr>
          <w:p w:rsidR="0085559E" w:rsidRDefault="0085559E">
            <w:pPr>
              <w:pStyle w:val="Default"/>
              <w:rPr>
                <w:sz w:val="22"/>
                <w:szCs w:val="22"/>
              </w:rPr>
            </w:pPr>
            <w:r>
              <w:rPr>
                <w:sz w:val="22"/>
                <w:szCs w:val="22"/>
              </w:rPr>
              <w:t xml:space="preserve">1.4 </w:t>
            </w:r>
          </w:p>
        </w:tc>
      </w:tr>
      <w:tr w:rsidR="0085559E">
        <w:tblPrEx>
          <w:tblCellMar>
            <w:top w:w="0" w:type="dxa"/>
            <w:bottom w:w="0" w:type="dxa"/>
          </w:tblCellMar>
        </w:tblPrEx>
        <w:trPr>
          <w:trHeight w:val="140"/>
        </w:trPr>
        <w:tc>
          <w:tcPr>
            <w:tcW w:w="1169" w:type="dxa"/>
          </w:tcPr>
          <w:p w:rsidR="0085559E" w:rsidRDefault="0085559E">
            <w:pPr>
              <w:pStyle w:val="Default"/>
              <w:rPr>
                <w:sz w:val="22"/>
                <w:szCs w:val="22"/>
              </w:rPr>
            </w:pPr>
            <w:r>
              <w:rPr>
                <w:sz w:val="22"/>
                <w:szCs w:val="22"/>
              </w:rPr>
              <w:t xml:space="preserve">4.7 </w:t>
            </w:r>
          </w:p>
        </w:tc>
        <w:tc>
          <w:tcPr>
            <w:tcW w:w="1169" w:type="dxa"/>
          </w:tcPr>
          <w:p w:rsidR="0085559E" w:rsidRDefault="0085559E">
            <w:pPr>
              <w:pStyle w:val="Default"/>
              <w:rPr>
                <w:sz w:val="22"/>
                <w:szCs w:val="22"/>
              </w:rPr>
            </w:pPr>
            <w:r>
              <w:rPr>
                <w:sz w:val="22"/>
                <w:szCs w:val="22"/>
              </w:rPr>
              <w:t xml:space="preserve">1.3 </w:t>
            </w:r>
          </w:p>
        </w:tc>
      </w:tr>
      <w:tr w:rsidR="0085559E">
        <w:tblPrEx>
          <w:tblCellMar>
            <w:top w:w="0" w:type="dxa"/>
            <w:bottom w:w="0" w:type="dxa"/>
          </w:tblCellMar>
        </w:tblPrEx>
        <w:trPr>
          <w:trHeight w:val="140"/>
        </w:trPr>
        <w:tc>
          <w:tcPr>
            <w:tcW w:w="1169" w:type="dxa"/>
          </w:tcPr>
          <w:p w:rsidR="0085559E" w:rsidRDefault="0085559E">
            <w:pPr>
              <w:pStyle w:val="Default"/>
              <w:rPr>
                <w:sz w:val="22"/>
                <w:szCs w:val="22"/>
              </w:rPr>
            </w:pPr>
            <w:r>
              <w:rPr>
                <w:sz w:val="22"/>
                <w:szCs w:val="22"/>
              </w:rPr>
              <w:t xml:space="preserve">3.3 </w:t>
            </w:r>
          </w:p>
        </w:tc>
        <w:tc>
          <w:tcPr>
            <w:tcW w:w="1169" w:type="dxa"/>
          </w:tcPr>
          <w:p w:rsidR="0085559E" w:rsidRDefault="0085559E">
            <w:pPr>
              <w:pStyle w:val="Default"/>
              <w:rPr>
                <w:sz w:val="22"/>
                <w:szCs w:val="22"/>
              </w:rPr>
            </w:pPr>
            <w:r>
              <w:rPr>
                <w:sz w:val="22"/>
                <w:szCs w:val="22"/>
              </w:rPr>
              <w:t xml:space="preserve">0.9 </w:t>
            </w:r>
          </w:p>
        </w:tc>
      </w:tr>
      <w:tr w:rsidR="0085559E">
        <w:tblPrEx>
          <w:tblCellMar>
            <w:top w:w="0" w:type="dxa"/>
            <w:bottom w:w="0" w:type="dxa"/>
          </w:tblCellMar>
        </w:tblPrEx>
        <w:trPr>
          <w:trHeight w:val="140"/>
        </w:trPr>
        <w:tc>
          <w:tcPr>
            <w:tcW w:w="1169" w:type="dxa"/>
          </w:tcPr>
          <w:p w:rsidR="0085559E" w:rsidRDefault="0085559E">
            <w:pPr>
              <w:pStyle w:val="Default"/>
              <w:rPr>
                <w:sz w:val="22"/>
                <w:szCs w:val="22"/>
              </w:rPr>
            </w:pPr>
            <w:r>
              <w:rPr>
                <w:sz w:val="22"/>
                <w:szCs w:val="22"/>
              </w:rPr>
              <w:t xml:space="preserve">3.4 </w:t>
            </w:r>
          </w:p>
        </w:tc>
        <w:tc>
          <w:tcPr>
            <w:tcW w:w="1169" w:type="dxa"/>
          </w:tcPr>
          <w:p w:rsidR="0085559E" w:rsidRDefault="0085559E">
            <w:pPr>
              <w:pStyle w:val="Default"/>
              <w:rPr>
                <w:sz w:val="22"/>
                <w:szCs w:val="22"/>
              </w:rPr>
            </w:pPr>
            <w:r>
              <w:rPr>
                <w:sz w:val="22"/>
                <w:szCs w:val="22"/>
              </w:rPr>
              <w:t xml:space="preserve">0.4 </w:t>
            </w:r>
          </w:p>
        </w:tc>
      </w:tr>
      <w:tr w:rsidR="0085559E">
        <w:tblPrEx>
          <w:tblCellMar>
            <w:top w:w="0" w:type="dxa"/>
            <w:bottom w:w="0" w:type="dxa"/>
          </w:tblCellMar>
        </w:tblPrEx>
        <w:trPr>
          <w:trHeight w:val="140"/>
        </w:trPr>
        <w:tc>
          <w:tcPr>
            <w:tcW w:w="1169" w:type="dxa"/>
          </w:tcPr>
          <w:p w:rsidR="0085559E" w:rsidRDefault="0085559E">
            <w:pPr>
              <w:pStyle w:val="Default"/>
              <w:rPr>
                <w:sz w:val="22"/>
                <w:szCs w:val="22"/>
              </w:rPr>
            </w:pPr>
            <w:r>
              <w:rPr>
                <w:sz w:val="22"/>
                <w:szCs w:val="22"/>
              </w:rPr>
              <w:t xml:space="preserve">3 </w:t>
            </w:r>
          </w:p>
        </w:tc>
        <w:tc>
          <w:tcPr>
            <w:tcW w:w="1169" w:type="dxa"/>
          </w:tcPr>
          <w:p w:rsidR="0085559E" w:rsidRDefault="0085559E">
            <w:pPr>
              <w:pStyle w:val="Default"/>
              <w:rPr>
                <w:sz w:val="22"/>
                <w:szCs w:val="22"/>
              </w:rPr>
            </w:pPr>
            <w:r>
              <w:rPr>
                <w:sz w:val="22"/>
                <w:szCs w:val="22"/>
              </w:rPr>
              <w:t xml:space="preserve">4 </w:t>
            </w:r>
          </w:p>
        </w:tc>
      </w:tr>
      <w:tr w:rsidR="0085559E">
        <w:tblPrEx>
          <w:tblCellMar>
            <w:top w:w="0" w:type="dxa"/>
            <w:bottom w:w="0" w:type="dxa"/>
          </w:tblCellMar>
        </w:tblPrEx>
        <w:trPr>
          <w:trHeight w:val="140"/>
        </w:trPr>
        <w:tc>
          <w:tcPr>
            <w:tcW w:w="1169" w:type="dxa"/>
          </w:tcPr>
          <w:p w:rsidR="0085559E" w:rsidRDefault="0085559E">
            <w:pPr>
              <w:pStyle w:val="Default"/>
              <w:rPr>
                <w:sz w:val="22"/>
                <w:szCs w:val="22"/>
              </w:rPr>
            </w:pPr>
            <w:r>
              <w:rPr>
                <w:sz w:val="22"/>
                <w:szCs w:val="22"/>
              </w:rPr>
              <w:t xml:space="preserve">2.4 </w:t>
            </w:r>
          </w:p>
        </w:tc>
        <w:tc>
          <w:tcPr>
            <w:tcW w:w="1169" w:type="dxa"/>
          </w:tcPr>
          <w:p w:rsidR="0085559E" w:rsidRDefault="0085559E">
            <w:pPr>
              <w:pStyle w:val="Default"/>
              <w:rPr>
                <w:sz w:val="22"/>
                <w:szCs w:val="22"/>
              </w:rPr>
            </w:pPr>
            <w:r>
              <w:rPr>
                <w:sz w:val="22"/>
                <w:szCs w:val="22"/>
              </w:rPr>
              <w:t xml:space="preserve">1.5 </w:t>
            </w:r>
          </w:p>
        </w:tc>
      </w:tr>
      <w:tr w:rsidR="0085559E">
        <w:tblPrEx>
          <w:tblCellMar>
            <w:top w:w="0" w:type="dxa"/>
            <w:bottom w:w="0" w:type="dxa"/>
          </w:tblCellMar>
        </w:tblPrEx>
        <w:trPr>
          <w:trHeight w:val="140"/>
        </w:trPr>
        <w:tc>
          <w:tcPr>
            <w:tcW w:w="1169" w:type="dxa"/>
          </w:tcPr>
          <w:p w:rsidR="0085559E" w:rsidRDefault="0085559E">
            <w:pPr>
              <w:pStyle w:val="Default"/>
              <w:rPr>
                <w:sz w:val="22"/>
                <w:szCs w:val="22"/>
              </w:rPr>
            </w:pPr>
            <w:r>
              <w:rPr>
                <w:sz w:val="22"/>
                <w:szCs w:val="22"/>
              </w:rPr>
              <w:t xml:space="preserve">5.1 </w:t>
            </w:r>
          </w:p>
        </w:tc>
        <w:tc>
          <w:tcPr>
            <w:tcW w:w="1169" w:type="dxa"/>
          </w:tcPr>
          <w:p w:rsidR="0085559E" w:rsidRDefault="0085559E">
            <w:pPr>
              <w:pStyle w:val="Default"/>
              <w:rPr>
                <w:sz w:val="22"/>
                <w:szCs w:val="22"/>
              </w:rPr>
            </w:pPr>
            <w:r>
              <w:rPr>
                <w:sz w:val="22"/>
                <w:szCs w:val="22"/>
              </w:rPr>
              <w:t xml:space="preserve">1.4 </w:t>
            </w:r>
          </w:p>
        </w:tc>
      </w:tr>
      <w:tr w:rsidR="0085559E">
        <w:tblPrEx>
          <w:tblCellMar>
            <w:top w:w="0" w:type="dxa"/>
            <w:bottom w:w="0" w:type="dxa"/>
          </w:tblCellMar>
        </w:tblPrEx>
        <w:trPr>
          <w:trHeight w:val="140"/>
        </w:trPr>
        <w:tc>
          <w:tcPr>
            <w:tcW w:w="1169" w:type="dxa"/>
          </w:tcPr>
          <w:p w:rsidR="0085559E" w:rsidRDefault="0085559E">
            <w:pPr>
              <w:pStyle w:val="Default"/>
              <w:rPr>
                <w:sz w:val="22"/>
                <w:szCs w:val="22"/>
              </w:rPr>
            </w:pPr>
            <w:r>
              <w:rPr>
                <w:sz w:val="22"/>
                <w:szCs w:val="22"/>
              </w:rPr>
              <w:t xml:space="preserve">4.6 </w:t>
            </w:r>
          </w:p>
        </w:tc>
        <w:tc>
          <w:tcPr>
            <w:tcW w:w="1169" w:type="dxa"/>
          </w:tcPr>
          <w:p w:rsidR="0085559E" w:rsidRDefault="0085559E">
            <w:pPr>
              <w:pStyle w:val="Default"/>
              <w:rPr>
                <w:sz w:val="22"/>
                <w:szCs w:val="22"/>
              </w:rPr>
            </w:pPr>
            <w:r>
              <w:rPr>
                <w:sz w:val="22"/>
                <w:szCs w:val="22"/>
              </w:rPr>
              <w:t xml:space="preserve">2.1 </w:t>
            </w:r>
          </w:p>
        </w:tc>
      </w:tr>
      <w:tr w:rsidR="0085559E">
        <w:tblPrEx>
          <w:tblCellMar>
            <w:top w:w="0" w:type="dxa"/>
            <w:bottom w:w="0" w:type="dxa"/>
          </w:tblCellMar>
        </w:tblPrEx>
        <w:trPr>
          <w:trHeight w:val="140"/>
        </w:trPr>
        <w:tc>
          <w:tcPr>
            <w:tcW w:w="1169" w:type="dxa"/>
          </w:tcPr>
          <w:p w:rsidR="0085559E" w:rsidRDefault="0085559E">
            <w:pPr>
              <w:pStyle w:val="Default"/>
              <w:rPr>
                <w:sz w:val="22"/>
                <w:szCs w:val="22"/>
              </w:rPr>
            </w:pPr>
            <w:r>
              <w:rPr>
                <w:sz w:val="22"/>
                <w:szCs w:val="22"/>
              </w:rPr>
              <w:t xml:space="preserve">2.4 </w:t>
            </w:r>
          </w:p>
        </w:tc>
        <w:tc>
          <w:tcPr>
            <w:tcW w:w="1169" w:type="dxa"/>
          </w:tcPr>
          <w:p w:rsidR="0085559E" w:rsidRDefault="0085559E">
            <w:pPr>
              <w:pStyle w:val="Default"/>
              <w:rPr>
                <w:sz w:val="22"/>
                <w:szCs w:val="22"/>
              </w:rPr>
            </w:pPr>
            <w:r>
              <w:rPr>
                <w:sz w:val="22"/>
                <w:szCs w:val="22"/>
              </w:rPr>
              <w:t xml:space="preserve">1.5 </w:t>
            </w:r>
          </w:p>
        </w:tc>
      </w:tr>
      <w:tr w:rsidR="0085559E">
        <w:tblPrEx>
          <w:tblCellMar>
            <w:top w:w="0" w:type="dxa"/>
            <w:bottom w:w="0" w:type="dxa"/>
          </w:tblCellMar>
        </w:tblPrEx>
        <w:trPr>
          <w:trHeight w:val="140"/>
        </w:trPr>
        <w:tc>
          <w:tcPr>
            <w:tcW w:w="1169" w:type="dxa"/>
          </w:tcPr>
          <w:p w:rsidR="0085559E" w:rsidRDefault="0085559E">
            <w:pPr>
              <w:pStyle w:val="Default"/>
              <w:rPr>
                <w:sz w:val="22"/>
                <w:szCs w:val="22"/>
              </w:rPr>
            </w:pPr>
            <w:r>
              <w:rPr>
                <w:sz w:val="22"/>
                <w:szCs w:val="22"/>
              </w:rPr>
              <w:t xml:space="preserve">5.2 </w:t>
            </w:r>
          </w:p>
        </w:tc>
        <w:tc>
          <w:tcPr>
            <w:tcW w:w="1169" w:type="dxa"/>
          </w:tcPr>
          <w:p w:rsidR="0085559E" w:rsidRDefault="0085559E">
            <w:pPr>
              <w:pStyle w:val="Default"/>
              <w:rPr>
                <w:sz w:val="22"/>
                <w:szCs w:val="22"/>
              </w:rPr>
            </w:pPr>
            <w:r>
              <w:rPr>
                <w:sz w:val="22"/>
                <w:szCs w:val="22"/>
              </w:rPr>
              <w:t xml:space="preserve">1.3 </w:t>
            </w:r>
          </w:p>
        </w:tc>
      </w:tr>
      <w:tr w:rsidR="0085559E">
        <w:tblPrEx>
          <w:tblCellMar>
            <w:top w:w="0" w:type="dxa"/>
            <w:bottom w:w="0" w:type="dxa"/>
          </w:tblCellMar>
        </w:tblPrEx>
        <w:trPr>
          <w:trHeight w:val="140"/>
        </w:trPr>
        <w:tc>
          <w:tcPr>
            <w:tcW w:w="1169" w:type="dxa"/>
          </w:tcPr>
          <w:p w:rsidR="0085559E" w:rsidRDefault="0085559E">
            <w:pPr>
              <w:pStyle w:val="Default"/>
              <w:rPr>
                <w:sz w:val="22"/>
                <w:szCs w:val="22"/>
              </w:rPr>
            </w:pPr>
            <w:r>
              <w:rPr>
                <w:sz w:val="22"/>
                <w:szCs w:val="22"/>
              </w:rPr>
              <w:t xml:space="preserve">3.5 </w:t>
            </w:r>
          </w:p>
        </w:tc>
        <w:tc>
          <w:tcPr>
            <w:tcW w:w="1169" w:type="dxa"/>
          </w:tcPr>
          <w:p w:rsidR="0085559E" w:rsidRDefault="0085559E">
            <w:pPr>
              <w:pStyle w:val="Default"/>
              <w:rPr>
                <w:sz w:val="22"/>
                <w:szCs w:val="22"/>
              </w:rPr>
            </w:pPr>
            <w:r>
              <w:rPr>
                <w:sz w:val="22"/>
                <w:szCs w:val="22"/>
              </w:rPr>
              <w:t xml:space="preserve">2.8 </w:t>
            </w:r>
          </w:p>
        </w:tc>
      </w:tr>
    </w:tbl>
    <w:p w:rsidR="0085559E" w:rsidRDefault="0085559E"/>
    <w:sectPr w:rsidR="008555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67D5EC5"/>
    <w:multiLevelType w:val="hybridMultilevel"/>
    <w:tmpl w:val="C4E286E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59E"/>
    <w:rsid w:val="000A26F9"/>
    <w:rsid w:val="0085559E"/>
    <w:rsid w:val="00A61B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50F01B-1763-44D7-9988-A2592C888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5559E"/>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1092</Words>
  <Characters>6225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Tripari Torres, Mario C</dc:creator>
  <cp:keywords/>
  <dc:description/>
  <cp:lastModifiedBy>Tripari Torres, Mario C</cp:lastModifiedBy>
  <cp:revision>1</cp:revision>
  <dcterms:created xsi:type="dcterms:W3CDTF">2013-10-26T04:02:00Z</dcterms:created>
  <dcterms:modified xsi:type="dcterms:W3CDTF">2013-10-26T04:10:00Z</dcterms:modified>
</cp:coreProperties>
</file>