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6A" w:rsidRDefault="00C0796A">
      <w:pPr>
        <w:jc w:val="center"/>
        <w:rPr>
          <w:b/>
        </w:rPr>
      </w:pPr>
      <w:r>
        <w:rPr>
          <w:b/>
        </w:rPr>
        <w:t>Greenwich plc</w:t>
      </w:r>
    </w:p>
    <w:p w:rsidR="00C0796A" w:rsidRDefault="00C0796A">
      <w:pPr>
        <w:jc w:val="center"/>
        <w:rPr>
          <w:b/>
        </w:rPr>
      </w:pPr>
    </w:p>
    <w:p w:rsidR="00C0796A" w:rsidRDefault="00C0796A"/>
    <w:p w:rsidR="00C0796A" w:rsidRDefault="00C0796A">
      <w:r>
        <w:t xml:space="preserve">A mediator has been appointed by the head office of Greenwich plc to agree the purchasing of products X and X100. The original agreement was for the North Division to purchase X and the Essex Division to purchase X100 and the level of purchases to remain the same as the previous year. </w:t>
      </w:r>
    </w:p>
    <w:p w:rsidR="00C0796A" w:rsidRDefault="00C0796A"/>
    <w:p w:rsidR="00C0796A" w:rsidRDefault="00C0796A">
      <w:r>
        <w:t xml:space="preserve">The mediator appointed by head office has only recently joined the company and is recently qualified. He has worked for the management accountant at the North Division at another company but does not believe this helped him to get the job. Apparently this is the first time that a manager from head office has been asked to mediate in a dispute between divisions.     </w:t>
      </w:r>
    </w:p>
    <w:p w:rsidR="00C0796A" w:rsidRDefault="00C0796A">
      <w:pPr>
        <w:rPr>
          <w:u w:val="single"/>
        </w:rPr>
      </w:pPr>
    </w:p>
    <w:p w:rsidR="00C0796A" w:rsidRDefault="00C0796A">
      <w:r>
        <w:t>Initially the mediator talked to the two purchasing divisions separately. The managers at the North Division gave details of current market prices for product X and argued that Swansea was not lowering its prices in line with other suppliers. North Division also complained about the new profit targets that have been set been set by head office. Managers' were convinced that they must have the freedom to buy and sell outside the company.</w:t>
      </w:r>
    </w:p>
    <w:p w:rsidR="00C0796A" w:rsidRDefault="00C0796A"/>
    <w:p w:rsidR="00C0796A" w:rsidRDefault="00C0796A">
      <w:r>
        <w:t>The managers at the Essex Division told a similar story. They gave details of how market prices had fluctuated in the last 6 months. Their conclusion was that market prices would continue to fall and therefore the Swansea Division must reduce its prices. Again managers also argued that they must have the freedom to buy and sell outside the company.</w:t>
      </w:r>
    </w:p>
    <w:p w:rsidR="00C0796A" w:rsidRDefault="00C0796A"/>
    <w:p w:rsidR="00C0796A" w:rsidRDefault="00C0796A">
      <w:r>
        <w:t>Finally a meeting with the Swansea Division was held. The managers did not accept any of the points raised by the two purchasing divisions and argued that the current arrangement had worked well and did not need changing.</w:t>
      </w:r>
    </w:p>
    <w:p w:rsidR="00C0796A" w:rsidRDefault="00C0796A"/>
    <w:p w:rsidR="00C0796A" w:rsidRDefault="00C0796A">
      <w:r>
        <w:t xml:space="preserve">After returning to the head office the mediator wrote a short report summarising the details of the original agreement.  </w:t>
      </w:r>
    </w:p>
    <w:p w:rsidR="00C0796A" w:rsidRDefault="00C0796A">
      <w:pPr>
        <w:rPr>
          <w:u w:val="single"/>
        </w:rPr>
      </w:pPr>
    </w:p>
    <w:p w:rsidR="00C0796A" w:rsidRDefault="00C0796A">
      <w:pPr>
        <w:rPr>
          <w:u w:val="single"/>
        </w:rPr>
      </w:pPr>
      <w:r>
        <w:rPr>
          <w:u w:val="single"/>
        </w:rPr>
        <w:t>Details of the original agreement</w:t>
      </w:r>
    </w:p>
    <w:p w:rsidR="00C0796A" w:rsidRDefault="00C0796A"/>
    <w:p w:rsidR="00C0796A" w:rsidRDefault="00C0796A">
      <w:r>
        <w:t>The North Division purchases 3,000 units of product X from Swansea (the supplying division) and another 1,000 units from an external supplier.  The market price for product X is  £900 per unit.</w:t>
      </w:r>
    </w:p>
    <w:p w:rsidR="00C0796A" w:rsidRDefault="00C0796A"/>
    <w:p w:rsidR="00C0796A" w:rsidRDefault="00C0796A">
      <w:r>
        <w:t xml:space="preserve">The Essex Division purchases 1,000 units of product X100 from Swansea and another 1,000 units from an external supplier. </w:t>
      </w:r>
    </w:p>
    <w:p w:rsidR="00C0796A" w:rsidRDefault="00C0796A"/>
    <w:p w:rsidR="00C0796A" w:rsidRDefault="00C0796A"/>
    <w:p w:rsidR="004C59AB" w:rsidRDefault="004C59AB"/>
    <w:p w:rsidR="004C59AB" w:rsidRDefault="004C59AB"/>
    <w:p w:rsidR="004C59AB" w:rsidRDefault="004C59AB"/>
    <w:p w:rsidR="00C0796A" w:rsidRDefault="00C0796A"/>
    <w:p w:rsidR="00C0796A" w:rsidRDefault="00C0796A">
      <w:pPr>
        <w:rPr>
          <w:u w:val="single"/>
        </w:rPr>
      </w:pPr>
      <w:r>
        <w:rPr>
          <w:u w:val="single"/>
        </w:rPr>
        <w:t>Details of the revised agreement</w:t>
      </w:r>
    </w:p>
    <w:p w:rsidR="00C0796A" w:rsidRDefault="00C0796A"/>
    <w:p w:rsidR="00C0796A" w:rsidRDefault="00C0796A">
      <w:r>
        <w:t>Swansea will continue to produce products X and X100. All of its production will be sold to the North and Essex Divisions. No other customers are likely to found for these products in the short term given that supply is greater than demand in the market.</w:t>
      </w:r>
    </w:p>
    <w:p w:rsidR="00C0796A" w:rsidRDefault="00C0796A">
      <w:pPr>
        <w:rPr>
          <w:u w:val="single"/>
        </w:rPr>
      </w:pPr>
      <w:r>
        <w:t>The mediator carefully considered the issues raised by the managers and suggested the following compromise. He gave all of the divisions 7 days in which to comment.</w:t>
      </w:r>
    </w:p>
    <w:p w:rsidR="00C0796A" w:rsidRDefault="00C0796A"/>
    <w:p w:rsidR="00C0796A" w:rsidRDefault="00C0796A"/>
    <w:p w:rsidR="00C0796A" w:rsidRDefault="00C0796A">
      <w:r>
        <w:t>Swansea will manufacture 2,000 units of X for the North Division and 500 units of product X100 for the Essex Division.</w:t>
      </w:r>
    </w:p>
    <w:p w:rsidR="00C0796A" w:rsidRDefault="00C0796A"/>
    <w:p w:rsidR="00C0796A" w:rsidRDefault="00C0796A">
      <w:r>
        <w:t>North will buy 2,000 units of X from Swansea and 2,000 units from an external supplier at £900 per unit.</w:t>
      </w:r>
    </w:p>
    <w:p w:rsidR="00C0796A" w:rsidRDefault="00C0796A"/>
    <w:p w:rsidR="00C0796A" w:rsidRDefault="00C0796A">
      <w:r>
        <w:t>Essex will buy 500 units of X100 from Swansea and 1,500 units from an external supplier at £1,900 per unit.</w:t>
      </w:r>
    </w:p>
    <w:p w:rsidR="00C0796A" w:rsidRDefault="00C0796A">
      <w:pPr>
        <w:rPr>
          <w:b/>
        </w:rPr>
      </w:pPr>
    </w:p>
    <w:p w:rsidR="00C0796A" w:rsidRDefault="00C0796A">
      <w:pPr>
        <w:jc w:val="center"/>
        <w:rPr>
          <w:b/>
        </w:rPr>
      </w:pPr>
      <w:r>
        <w:rPr>
          <w:b/>
          <w:u w:val="single"/>
        </w:rPr>
        <w:t>Swansea Division  Data 1999</w:t>
      </w:r>
    </w:p>
    <w:p w:rsidR="00C0796A" w:rsidRDefault="00C0796A">
      <w:pPr>
        <w:rPr>
          <w:b/>
        </w:rPr>
      </w:pPr>
    </w:p>
    <w:p w:rsidR="00C0796A" w:rsidRDefault="00C0796A">
      <w:pPr>
        <w:rPr>
          <w:b/>
        </w:rPr>
      </w:pPr>
      <w:r>
        <w:rPr>
          <w:b/>
        </w:rPr>
        <w:t>Data based on original agreement</w:t>
      </w:r>
    </w:p>
    <w:p w:rsidR="00C0796A" w:rsidRDefault="00C0796A">
      <w:pP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056"/>
        <w:gridCol w:w="1656"/>
        <w:gridCol w:w="1656"/>
      </w:tblGrid>
      <w:tr w:rsidR="00C0796A">
        <w:tblPrEx>
          <w:tblCellMar>
            <w:top w:w="0" w:type="dxa"/>
            <w:bottom w:w="0" w:type="dxa"/>
          </w:tblCellMar>
        </w:tblPrEx>
        <w:tc>
          <w:tcPr>
            <w:tcW w:w="2056" w:type="dxa"/>
          </w:tcPr>
          <w:p w:rsidR="00C0796A" w:rsidRDefault="00C0796A">
            <w:r>
              <w:t>Product</w:t>
            </w:r>
          </w:p>
        </w:tc>
        <w:tc>
          <w:tcPr>
            <w:tcW w:w="1656" w:type="dxa"/>
          </w:tcPr>
          <w:p w:rsidR="00C0796A" w:rsidRDefault="00C0796A">
            <w:r>
              <w:t>X</w:t>
            </w:r>
          </w:p>
        </w:tc>
        <w:tc>
          <w:tcPr>
            <w:tcW w:w="1656" w:type="dxa"/>
          </w:tcPr>
          <w:p w:rsidR="00C0796A" w:rsidRDefault="00C0796A">
            <w:r>
              <w:t>X100</w:t>
            </w:r>
          </w:p>
        </w:tc>
      </w:tr>
      <w:tr w:rsidR="00C0796A">
        <w:tblPrEx>
          <w:tblCellMar>
            <w:top w:w="0" w:type="dxa"/>
            <w:bottom w:w="0" w:type="dxa"/>
          </w:tblCellMar>
        </w:tblPrEx>
        <w:tc>
          <w:tcPr>
            <w:tcW w:w="2056" w:type="dxa"/>
          </w:tcPr>
          <w:p w:rsidR="00C0796A" w:rsidRDefault="00C0796A">
            <w:r>
              <w:t>Direct materials</w:t>
            </w:r>
          </w:p>
        </w:tc>
        <w:tc>
          <w:tcPr>
            <w:tcW w:w="1656" w:type="dxa"/>
          </w:tcPr>
          <w:p w:rsidR="00C0796A" w:rsidRDefault="00C0796A">
            <w:pPr>
              <w:jc w:val="center"/>
            </w:pPr>
            <w:r>
              <w:t>£200</w:t>
            </w:r>
          </w:p>
        </w:tc>
        <w:tc>
          <w:tcPr>
            <w:tcW w:w="1656" w:type="dxa"/>
          </w:tcPr>
          <w:p w:rsidR="00C0796A" w:rsidRDefault="00C0796A">
            <w:pPr>
              <w:jc w:val="center"/>
            </w:pPr>
            <w:r>
              <w:t>£300</w:t>
            </w:r>
          </w:p>
        </w:tc>
      </w:tr>
      <w:tr w:rsidR="00C0796A">
        <w:tblPrEx>
          <w:tblCellMar>
            <w:top w:w="0" w:type="dxa"/>
            <w:bottom w:w="0" w:type="dxa"/>
          </w:tblCellMar>
        </w:tblPrEx>
        <w:tc>
          <w:tcPr>
            <w:tcW w:w="2056" w:type="dxa"/>
          </w:tcPr>
          <w:p w:rsidR="00C0796A" w:rsidRDefault="00C0796A">
            <w:r>
              <w:t>Direct labour</w:t>
            </w:r>
          </w:p>
        </w:tc>
        <w:tc>
          <w:tcPr>
            <w:tcW w:w="1656" w:type="dxa"/>
          </w:tcPr>
          <w:p w:rsidR="00C0796A" w:rsidRDefault="00C0796A">
            <w:pPr>
              <w:jc w:val="center"/>
            </w:pPr>
            <w:r>
              <w:t>£200</w:t>
            </w:r>
          </w:p>
        </w:tc>
        <w:tc>
          <w:tcPr>
            <w:tcW w:w="1656" w:type="dxa"/>
          </w:tcPr>
          <w:p w:rsidR="00C0796A" w:rsidRDefault="00C0796A">
            <w:pPr>
              <w:jc w:val="center"/>
            </w:pPr>
            <w:r>
              <w:t>£300</w:t>
            </w:r>
          </w:p>
        </w:tc>
      </w:tr>
      <w:tr w:rsidR="00C0796A">
        <w:tblPrEx>
          <w:tblCellMar>
            <w:top w:w="0" w:type="dxa"/>
            <w:bottom w:w="0" w:type="dxa"/>
          </w:tblCellMar>
        </w:tblPrEx>
        <w:tc>
          <w:tcPr>
            <w:tcW w:w="2056" w:type="dxa"/>
          </w:tcPr>
          <w:p w:rsidR="00C0796A" w:rsidRDefault="00C0796A">
            <w:r>
              <w:t>Variable overhead</w:t>
            </w:r>
          </w:p>
        </w:tc>
        <w:tc>
          <w:tcPr>
            <w:tcW w:w="1656" w:type="dxa"/>
          </w:tcPr>
          <w:p w:rsidR="00C0796A" w:rsidRDefault="00C0796A">
            <w:pPr>
              <w:jc w:val="center"/>
            </w:pPr>
            <w:r>
              <w:t>£300</w:t>
            </w:r>
          </w:p>
        </w:tc>
        <w:tc>
          <w:tcPr>
            <w:tcW w:w="1656" w:type="dxa"/>
          </w:tcPr>
          <w:p w:rsidR="00C0796A" w:rsidRDefault="00C0796A">
            <w:pPr>
              <w:jc w:val="center"/>
            </w:pPr>
            <w:r>
              <w:t>£600</w:t>
            </w:r>
          </w:p>
        </w:tc>
      </w:tr>
      <w:tr w:rsidR="00C0796A">
        <w:tblPrEx>
          <w:tblCellMar>
            <w:top w:w="0" w:type="dxa"/>
            <w:bottom w:w="0" w:type="dxa"/>
          </w:tblCellMar>
        </w:tblPrEx>
        <w:tc>
          <w:tcPr>
            <w:tcW w:w="2056" w:type="dxa"/>
          </w:tcPr>
          <w:p w:rsidR="00C0796A" w:rsidRDefault="00C0796A">
            <w:r>
              <w:t>Transfer price</w:t>
            </w:r>
          </w:p>
        </w:tc>
        <w:tc>
          <w:tcPr>
            <w:tcW w:w="1656" w:type="dxa"/>
          </w:tcPr>
          <w:p w:rsidR="00C0796A" w:rsidRDefault="00C0796A">
            <w:pPr>
              <w:jc w:val="center"/>
            </w:pPr>
            <w:r>
              <w:t>£1,000</w:t>
            </w:r>
          </w:p>
        </w:tc>
        <w:tc>
          <w:tcPr>
            <w:tcW w:w="1656" w:type="dxa"/>
          </w:tcPr>
          <w:p w:rsidR="00C0796A" w:rsidRDefault="00C0796A">
            <w:pPr>
              <w:jc w:val="center"/>
            </w:pPr>
            <w:r>
              <w:t>£2,000</w:t>
            </w:r>
          </w:p>
        </w:tc>
      </w:tr>
      <w:tr w:rsidR="00C0796A">
        <w:tblPrEx>
          <w:tblCellMar>
            <w:top w:w="0" w:type="dxa"/>
            <w:bottom w:w="0" w:type="dxa"/>
          </w:tblCellMar>
        </w:tblPrEx>
        <w:tc>
          <w:tcPr>
            <w:tcW w:w="2056" w:type="dxa"/>
          </w:tcPr>
          <w:p w:rsidR="00C0796A" w:rsidRDefault="00C0796A">
            <w:r>
              <w:t>Annual Volume</w:t>
            </w:r>
          </w:p>
        </w:tc>
        <w:tc>
          <w:tcPr>
            <w:tcW w:w="1656" w:type="dxa"/>
          </w:tcPr>
          <w:p w:rsidR="00C0796A" w:rsidRDefault="00C0796A">
            <w:r>
              <w:t>3,000 units</w:t>
            </w:r>
          </w:p>
        </w:tc>
        <w:tc>
          <w:tcPr>
            <w:tcW w:w="1656" w:type="dxa"/>
          </w:tcPr>
          <w:p w:rsidR="00C0796A" w:rsidRDefault="00C0796A">
            <w:r>
              <w:t>1,000 units</w:t>
            </w:r>
          </w:p>
        </w:tc>
      </w:tr>
    </w:tbl>
    <w:p w:rsidR="00C0796A" w:rsidRDefault="00C0796A"/>
    <w:p w:rsidR="00C0796A" w:rsidRDefault="00C0796A">
      <w:pPr>
        <w:rPr>
          <w:b/>
        </w:rPr>
      </w:pPr>
      <w:r>
        <w:rPr>
          <w:b/>
        </w:rPr>
        <w:t>Questions</w:t>
      </w:r>
    </w:p>
    <w:p w:rsidR="00C0796A" w:rsidRDefault="00C0796A"/>
    <w:p w:rsidR="00C0796A" w:rsidRDefault="00C0796A">
      <w:pPr>
        <w:rPr>
          <w:b/>
        </w:rPr>
      </w:pPr>
      <w:r>
        <w:rPr>
          <w:b/>
        </w:rPr>
        <w:t>Question 1</w:t>
      </w:r>
    </w:p>
    <w:p w:rsidR="00C0796A" w:rsidRDefault="00C0796A"/>
    <w:p w:rsidR="00C0796A" w:rsidRDefault="00C0796A">
      <w:r>
        <w:t>Calculate the increase or decrease in profits for the three divisions and the company if the head office agreement is imposed on managers. Discuss the problems faced by mediator in this situation.</w:t>
      </w:r>
    </w:p>
    <w:p w:rsidR="00C0796A" w:rsidRDefault="00C0796A"/>
    <w:p w:rsidR="00C0796A" w:rsidRDefault="00C0796A">
      <w:pPr>
        <w:rPr>
          <w:b/>
        </w:rPr>
      </w:pPr>
      <w:r>
        <w:rPr>
          <w:b/>
        </w:rPr>
        <w:t>Question 2</w:t>
      </w:r>
    </w:p>
    <w:p w:rsidR="00C0796A" w:rsidRDefault="00C0796A">
      <w:r>
        <w:t>Evaluate the implications of the following transfer pricing policies:</w:t>
      </w:r>
    </w:p>
    <w:p w:rsidR="00C0796A" w:rsidRDefault="00C0796A"/>
    <w:p w:rsidR="00C0796A" w:rsidRDefault="00C0796A">
      <w:r>
        <w:tab/>
        <w:t>Transfer price = cost plus a mark-up for the selling division</w:t>
      </w:r>
    </w:p>
    <w:p w:rsidR="00C0796A" w:rsidRDefault="00C0796A">
      <w:r>
        <w:tab/>
        <w:t>Transfer price = standard cost plus a mark-up for the selling division.</w:t>
      </w:r>
    </w:p>
    <w:p w:rsidR="00C0796A" w:rsidRDefault="00C0796A">
      <w:pPr>
        <w:rPr>
          <w:rFonts w:ascii="Times New Roman" w:hAnsi="Times New Roman"/>
        </w:rPr>
      </w:pPr>
      <w:r>
        <w:rPr>
          <w:rFonts w:ascii="Times New Roman" w:hAnsi="Times New Roman"/>
        </w:rPr>
        <w:tab/>
        <w:t>Transfer price = incremental cost</w:t>
      </w:r>
    </w:p>
    <w:p w:rsidR="00C0796A" w:rsidRDefault="00C0796A">
      <w:pPr>
        <w:rPr>
          <w:rFonts w:ascii="Times New Roman" w:hAnsi="Times New Roman"/>
        </w:rPr>
      </w:pPr>
      <w:r>
        <w:rPr>
          <w:rFonts w:ascii="Times New Roman" w:hAnsi="Times New Roman"/>
        </w:rPr>
        <w:tab/>
        <w:t>Transfer price = price negotiated by the managers</w:t>
      </w:r>
    </w:p>
    <w:p w:rsidR="00C0796A" w:rsidRDefault="00C0796A"/>
    <w:sectPr w:rsidR="00C0796A">
      <w:footerReference w:type="even" r:id="rId6"/>
      <w:footerReference w:type="default" r:id="rId7"/>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8E0" w:rsidRDefault="003008E0">
      <w:r>
        <w:separator/>
      </w:r>
    </w:p>
  </w:endnote>
  <w:endnote w:type="continuationSeparator" w:id="1">
    <w:p w:rsidR="003008E0" w:rsidRDefault="00300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6A" w:rsidRDefault="00C07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0796A" w:rsidRDefault="00C079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6A" w:rsidRDefault="00C07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5CB7">
      <w:rPr>
        <w:rStyle w:val="PageNumber"/>
        <w:noProof/>
      </w:rPr>
      <w:t>2</w:t>
    </w:r>
    <w:r>
      <w:rPr>
        <w:rStyle w:val="PageNumber"/>
      </w:rPr>
      <w:fldChar w:fldCharType="end"/>
    </w:r>
  </w:p>
  <w:p w:rsidR="00C0796A" w:rsidRDefault="00C0796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8E0" w:rsidRDefault="003008E0">
      <w:r>
        <w:separator/>
      </w:r>
    </w:p>
  </w:footnote>
  <w:footnote w:type="continuationSeparator" w:id="1">
    <w:p w:rsidR="003008E0" w:rsidRDefault="003008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4C59AB"/>
    <w:rsid w:val="003008E0"/>
    <w:rsid w:val="00325CB7"/>
    <w:rsid w:val="004C59AB"/>
    <w:rsid w:val="00A221BD"/>
    <w:rsid w:val="00C07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lang w:val="en-GB" w:eastAsia="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jc w:val="both"/>
    </w:pPr>
  </w:style>
  <w:style w:type="paragraph" w:customStyle="1" w:styleId="t1">
    <w:name w:val="t1"/>
    <w:basedOn w:val="Normal"/>
    <w:pPr>
      <w:tabs>
        <w:tab w:val="left" w:pos="2920"/>
        <w:tab w:val="left" w:pos="5100"/>
        <w:tab w:val="left" w:pos="7380"/>
      </w:tabs>
    </w:pPr>
  </w:style>
  <w:style w:type="paragraph" w:customStyle="1" w:styleId="t2">
    <w:name w:val="t2"/>
    <w:basedOn w:val="Normal"/>
    <w:pPr>
      <w:tabs>
        <w:tab w:val="decimal" w:pos="4120"/>
        <w:tab w:val="left" w:pos="5100"/>
        <w:tab w:val="decimal" w:pos="8040"/>
      </w:tabs>
    </w:pPr>
  </w:style>
  <w:style w:type="paragraph" w:customStyle="1" w:styleId="t3">
    <w:name w:val="t3"/>
    <w:basedOn w:val="Normal"/>
    <w:pPr>
      <w:tabs>
        <w:tab w:val="decimal" w:pos="4120"/>
        <w:tab w:val="left" w:pos="5100"/>
        <w:tab w:val="decimal" w:pos="8660"/>
      </w:tabs>
    </w:pPr>
  </w:style>
  <w:style w:type="paragraph" w:customStyle="1" w:styleId="t4">
    <w:name w:val="t4"/>
    <w:basedOn w:val="Normal"/>
    <w:pPr>
      <w:tabs>
        <w:tab w:val="decimal" w:pos="4120"/>
        <w:tab w:val="left" w:pos="5100"/>
        <w:tab w:val="decimal" w:pos="8360"/>
      </w:tabs>
    </w:pPr>
  </w:style>
  <w:style w:type="paragraph" w:customStyle="1" w:styleId="c5">
    <w:name w:val="c5"/>
    <w:basedOn w:val="Normal"/>
    <w:pPr>
      <w:jc w:val="center"/>
    </w:pPr>
  </w:style>
  <w:style w:type="paragraph" w:customStyle="1" w:styleId="p6">
    <w:name w:val="p6"/>
    <w:basedOn w:val="Normal"/>
    <w:pPr>
      <w:tabs>
        <w:tab w:val="left" w:pos="720"/>
      </w:tabs>
    </w:pPr>
  </w:style>
  <w:style w:type="paragraph" w:customStyle="1" w:styleId="t7">
    <w:name w:val="t7"/>
    <w:basedOn w:val="Normal"/>
    <w:pPr>
      <w:tabs>
        <w:tab w:val="left" w:pos="2200"/>
        <w:tab w:val="left" w:pos="4360"/>
      </w:tabs>
    </w:pPr>
  </w:style>
  <w:style w:type="paragraph" w:customStyle="1" w:styleId="t8">
    <w:name w:val="t8"/>
    <w:basedOn w:val="Normal"/>
    <w:pPr>
      <w:tabs>
        <w:tab w:val="left" w:pos="2200"/>
        <w:tab w:val="left" w:pos="3640"/>
        <w:tab w:val="left" w:pos="5100"/>
        <w:tab w:val="left" w:pos="6540"/>
      </w:tabs>
      <w:spacing w:line="600" w:lineRule="auto"/>
    </w:pPr>
  </w:style>
  <w:style w:type="paragraph" w:customStyle="1" w:styleId="t9">
    <w:name w:val="t9"/>
    <w:basedOn w:val="Normal"/>
    <w:pPr>
      <w:tabs>
        <w:tab w:val="left" w:pos="2920"/>
        <w:tab w:val="left" w:pos="5820"/>
      </w:tabs>
    </w:pPr>
  </w:style>
  <w:style w:type="paragraph" w:customStyle="1" w:styleId="p10">
    <w:name w:val="p10"/>
    <w:basedOn w:val="Normal"/>
    <w:pPr>
      <w:tabs>
        <w:tab w:val="left" w:pos="0"/>
        <w:tab w:val="left" w:pos="2700"/>
      </w:tabs>
      <w:spacing w:line="480" w:lineRule="auto"/>
      <w:ind w:left="2120" w:firstLine="580"/>
    </w:pPr>
  </w:style>
  <w:style w:type="paragraph" w:customStyle="1" w:styleId="c11">
    <w:name w:val="c11"/>
    <w:basedOn w:val="Normal"/>
    <w:pPr>
      <w:jc w:val="center"/>
    </w:pPr>
  </w:style>
  <w:style w:type="paragraph" w:customStyle="1" w:styleId="p12">
    <w:name w:val="p12"/>
    <w:basedOn w:val="Normal"/>
    <w:pPr>
      <w:ind w:left="6220"/>
    </w:pPr>
  </w:style>
  <w:style w:type="paragraph" w:customStyle="1" w:styleId="p13">
    <w:name w:val="p13"/>
    <w:basedOn w:val="Normal"/>
    <w:pPr>
      <w:ind w:left="5820"/>
    </w:pPr>
  </w:style>
  <w:style w:type="paragraph" w:customStyle="1" w:styleId="p14">
    <w:name w:val="p14"/>
    <w:basedOn w:val="Normal"/>
    <w:pPr>
      <w:tabs>
        <w:tab w:val="left" w:pos="720"/>
      </w:tabs>
    </w:pPr>
  </w:style>
  <w:style w:type="paragraph" w:customStyle="1" w:styleId="p15">
    <w:name w:val="p15"/>
    <w:basedOn w:val="Normal"/>
    <w:pPr>
      <w:tabs>
        <w:tab w:val="left" w:pos="760"/>
      </w:tabs>
    </w:pPr>
  </w:style>
  <w:style w:type="paragraph" w:customStyle="1" w:styleId="p16">
    <w:name w:val="p16"/>
    <w:basedOn w:val="Normal"/>
    <w:pPr>
      <w:ind w:left="7300"/>
    </w:pPr>
  </w:style>
  <w:style w:type="paragraph" w:customStyle="1" w:styleId="p17">
    <w:name w:val="p17"/>
    <w:basedOn w:val="Normal"/>
    <w:pPr>
      <w:ind w:left="760" w:hanging="760"/>
    </w:pPr>
  </w:style>
  <w:style w:type="paragraph" w:customStyle="1" w:styleId="p18">
    <w:name w:val="p18"/>
    <w:basedOn w:val="Normal"/>
    <w:pPr>
      <w:ind w:left="6800"/>
    </w:pPr>
  </w:style>
  <w:style w:type="paragraph" w:customStyle="1" w:styleId="t20">
    <w:name w:val="t20"/>
    <w:basedOn w:val="Normal"/>
    <w:pPr>
      <w:tabs>
        <w:tab w:val="left" w:pos="6220"/>
      </w:tabs>
    </w:pPr>
  </w:style>
  <w:style w:type="paragraph" w:customStyle="1" w:styleId="t21">
    <w:name w:val="t21"/>
    <w:basedOn w:val="Normal"/>
    <w:pPr>
      <w:tabs>
        <w:tab w:val="left" w:pos="760"/>
        <w:tab w:val="left" w:pos="4380"/>
        <w:tab w:val="left" w:pos="6600"/>
      </w:tabs>
    </w:pPr>
  </w:style>
  <w:style w:type="paragraph" w:customStyle="1" w:styleId="t22">
    <w:name w:val="t22"/>
    <w:basedOn w:val="Normal"/>
    <w:pPr>
      <w:tabs>
        <w:tab w:val="left" w:pos="740"/>
        <w:tab w:val="decimal" w:pos="4720"/>
        <w:tab w:val="decimal" w:pos="6920"/>
      </w:tabs>
    </w:pPr>
  </w:style>
  <w:style w:type="paragraph" w:customStyle="1" w:styleId="t23">
    <w:name w:val="t23"/>
    <w:basedOn w:val="Normal"/>
    <w:pPr>
      <w:tabs>
        <w:tab w:val="left" w:pos="2200"/>
        <w:tab w:val="decimal" w:pos="4720"/>
        <w:tab w:val="decimal" w:pos="6920"/>
      </w:tabs>
    </w:pPr>
  </w:style>
  <w:style w:type="paragraph" w:customStyle="1" w:styleId="t24">
    <w:name w:val="t24"/>
    <w:basedOn w:val="Normal"/>
    <w:pPr>
      <w:tabs>
        <w:tab w:val="left" w:pos="1500"/>
        <w:tab w:val="decimal" w:pos="4120"/>
        <w:tab w:val="decimal" w:pos="6140"/>
      </w:tabs>
    </w:pPr>
  </w:style>
  <w:style w:type="paragraph" w:customStyle="1" w:styleId="p25">
    <w:name w:val="p25"/>
    <w:basedOn w:val="Normal"/>
    <w:pPr>
      <w:ind w:left="2120"/>
    </w:pPr>
  </w:style>
  <w:style w:type="paragraph" w:customStyle="1" w:styleId="p26">
    <w:name w:val="p26"/>
    <w:basedOn w:val="Normal"/>
    <w:pPr>
      <w:ind w:left="760"/>
    </w:pPr>
  </w:style>
  <w:style w:type="paragraph" w:customStyle="1" w:styleId="p27">
    <w:name w:val="p27"/>
    <w:basedOn w:val="Normal"/>
    <w:pPr>
      <w:ind w:left="7780"/>
    </w:pPr>
  </w:style>
  <w:style w:type="paragraph" w:customStyle="1" w:styleId="p28">
    <w:name w:val="p28"/>
    <w:basedOn w:val="Normal"/>
    <w:pPr>
      <w:ind w:left="7060"/>
    </w:pPr>
  </w:style>
  <w:style w:type="paragraph" w:customStyle="1" w:styleId="t29">
    <w:name w:val="t29"/>
    <w:basedOn w:val="Normal"/>
    <w:pPr>
      <w:tabs>
        <w:tab w:val="left" w:pos="0"/>
        <w:tab w:val="left" w:pos="2920"/>
        <w:tab w:val="left" w:pos="5100"/>
        <w:tab w:val="left" w:pos="6700"/>
      </w:tabs>
    </w:pPr>
  </w:style>
  <w:style w:type="paragraph" w:customStyle="1" w:styleId="t30">
    <w:name w:val="t30"/>
    <w:basedOn w:val="Normal"/>
    <w:pPr>
      <w:tabs>
        <w:tab w:val="left" w:pos="0"/>
        <w:tab w:val="decimal" w:pos="4120"/>
        <w:tab w:val="left" w:pos="5100"/>
        <w:tab w:val="decimal" w:pos="7540"/>
      </w:tabs>
    </w:pPr>
  </w:style>
  <w:style w:type="paragraph" w:customStyle="1" w:styleId="t31">
    <w:name w:val="t31"/>
    <w:basedOn w:val="Normal"/>
    <w:pPr>
      <w:tabs>
        <w:tab w:val="left" w:pos="0"/>
        <w:tab w:val="decimal" w:pos="4120"/>
        <w:tab w:val="left" w:pos="5100"/>
        <w:tab w:val="decimal" w:pos="8520"/>
      </w:tabs>
    </w:pPr>
  </w:style>
  <w:style w:type="paragraph" w:customStyle="1" w:styleId="t32">
    <w:name w:val="t32"/>
    <w:basedOn w:val="Normal"/>
    <w:pPr>
      <w:tabs>
        <w:tab w:val="left" w:pos="0"/>
        <w:tab w:val="right" w:pos="2820"/>
        <w:tab w:val="left" w:pos="3640"/>
        <w:tab w:val="left" w:pos="5100"/>
        <w:tab w:val="left" w:pos="6540"/>
      </w:tabs>
      <w:spacing w:line="600" w:lineRule="auto"/>
    </w:pPr>
  </w:style>
  <w:style w:type="paragraph" w:customStyle="1" w:styleId="t33">
    <w:name w:val="t33"/>
    <w:basedOn w:val="Normal"/>
    <w:pPr>
      <w:tabs>
        <w:tab w:val="left" w:pos="0"/>
        <w:tab w:val="left" w:pos="4360"/>
      </w:tabs>
      <w:spacing w:line="600" w:lineRule="auto"/>
    </w:pPr>
  </w:style>
  <w:style w:type="paragraph" w:customStyle="1" w:styleId="p34">
    <w:name w:val="p34"/>
    <w:basedOn w:val="Normal"/>
    <w:pPr>
      <w:ind w:left="2180"/>
    </w:pPr>
  </w:style>
  <w:style w:type="paragraph" w:customStyle="1" w:styleId="p35">
    <w:name w:val="p35"/>
    <w:basedOn w:val="Normal"/>
    <w:pPr>
      <w:ind w:left="640" w:hanging="640"/>
    </w:pPr>
  </w:style>
  <w:style w:type="paragraph" w:customStyle="1" w:styleId="t36">
    <w:name w:val="t36"/>
    <w:basedOn w:val="Normal"/>
    <w:pPr>
      <w:tabs>
        <w:tab w:val="left" w:pos="2200"/>
      </w:tabs>
    </w:pPr>
  </w:style>
  <w:style w:type="paragraph" w:customStyle="1" w:styleId="t37">
    <w:name w:val="t37"/>
    <w:basedOn w:val="Normal"/>
    <w:pPr>
      <w:tabs>
        <w:tab w:val="left" w:pos="740"/>
        <w:tab w:val="decimal" w:pos="4180"/>
        <w:tab w:val="decimal" w:pos="6360"/>
      </w:tabs>
    </w:pPr>
  </w:style>
  <w:style w:type="paragraph" w:customStyle="1" w:styleId="t38">
    <w:name w:val="t38"/>
    <w:basedOn w:val="Normal"/>
    <w:pPr>
      <w:tabs>
        <w:tab w:val="left" w:pos="1500"/>
        <w:tab w:val="decimal" w:pos="3720"/>
        <w:tab w:val="decimal" w:pos="5900"/>
      </w:tabs>
    </w:pPr>
  </w:style>
  <w:style w:type="paragraph" w:customStyle="1" w:styleId="p39">
    <w:name w:val="p39"/>
    <w:basedOn w:val="Normal"/>
    <w:pPr>
      <w:ind w:left="760"/>
    </w:pPr>
  </w:style>
  <w:style w:type="paragraph" w:customStyle="1" w:styleId="p40">
    <w:name w:val="p40"/>
    <w:basedOn w:val="Normal"/>
    <w:pPr>
      <w:ind w:left="7740"/>
    </w:pPr>
  </w:style>
  <w:style w:type="paragraph" w:customStyle="1" w:styleId="t41">
    <w:name w:val="t41"/>
    <w:basedOn w:val="Normal"/>
    <w:pPr>
      <w:tabs>
        <w:tab w:val="left" w:pos="0"/>
        <w:tab w:val="decimal" w:pos="5960"/>
      </w:tabs>
    </w:pPr>
  </w:style>
  <w:style w:type="paragraph" w:customStyle="1" w:styleId="t42">
    <w:name w:val="t42"/>
    <w:basedOn w:val="Normal"/>
    <w:pPr>
      <w:tabs>
        <w:tab w:val="left" w:pos="0"/>
        <w:tab w:val="decimal" w:pos="5560"/>
      </w:tabs>
    </w:pPr>
  </w:style>
  <w:style w:type="paragraph" w:customStyle="1" w:styleId="t43">
    <w:name w:val="t43"/>
    <w:basedOn w:val="Normal"/>
    <w:pPr>
      <w:tabs>
        <w:tab w:val="left" w:pos="0"/>
        <w:tab w:val="left" w:pos="2980"/>
        <w:tab w:val="decimal" w:pos="5960"/>
      </w:tabs>
    </w:pPr>
  </w:style>
  <w:style w:type="paragraph" w:customStyle="1" w:styleId="c44">
    <w:name w:val="c44"/>
    <w:basedOn w:val="Normal"/>
    <w:pPr>
      <w:jc w:val="center"/>
    </w:pPr>
  </w:style>
  <w:style w:type="paragraph" w:customStyle="1" w:styleId="p45">
    <w:name w:val="p45"/>
    <w:basedOn w:val="Normal"/>
    <w:pPr>
      <w:tabs>
        <w:tab w:val="left" w:pos="720"/>
      </w:tabs>
      <w:jc w:val="both"/>
    </w:pPr>
  </w:style>
  <w:style w:type="paragraph" w:customStyle="1" w:styleId="p46">
    <w:name w:val="p46"/>
    <w:basedOn w:val="Normal"/>
    <w:pPr>
      <w:tabs>
        <w:tab w:val="left" w:pos="720"/>
      </w:tabs>
      <w:jc w:val="both"/>
    </w:pPr>
  </w:style>
  <w:style w:type="paragraph" w:customStyle="1" w:styleId="p47">
    <w:name w:val="p47"/>
    <w:basedOn w:val="Normal"/>
    <w:pPr>
      <w:ind w:left="780" w:hanging="780"/>
      <w:jc w:val="both"/>
    </w:pPr>
  </w:style>
  <w:style w:type="paragraph" w:customStyle="1" w:styleId="p48">
    <w:name w:val="p48"/>
    <w:basedOn w:val="Normal"/>
    <w:pPr>
      <w:ind w:left="8300"/>
      <w:jc w:val="both"/>
    </w:pPr>
  </w:style>
  <w:style w:type="paragraph" w:customStyle="1" w:styleId="p49">
    <w:name w:val="p49"/>
    <w:basedOn w:val="Normal"/>
    <w:pPr>
      <w:ind w:left="7600"/>
      <w:jc w:val="both"/>
    </w:pPr>
  </w:style>
  <w:style w:type="paragraph" w:customStyle="1" w:styleId="p50">
    <w:name w:val="p50"/>
    <w:basedOn w:val="Normal"/>
    <w:pPr>
      <w:tabs>
        <w:tab w:val="left" w:pos="720"/>
      </w:tabs>
    </w:pPr>
  </w:style>
  <w:style w:type="paragraph" w:customStyle="1" w:styleId="p51">
    <w:name w:val="p51"/>
    <w:basedOn w:val="Normal"/>
    <w:pPr>
      <w:tabs>
        <w:tab w:val="left" w:pos="720"/>
      </w:tabs>
    </w:pPr>
  </w:style>
  <w:style w:type="paragraph" w:customStyle="1" w:styleId="p52">
    <w:name w:val="p52"/>
    <w:basedOn w:val="Normal"/>
    <w:pPr>
      <w:ind w:left="780" w:hanging="780"/>
    </w:pPr>
  </w:style>
  <w:style w:type="paragraph" w:customStyle="1" w:styleId="p53">
    <w:name w:val="p53"/>
    <w:basedOn w:val="Normal"/>
    <w:pPr>
      <w:ind w:left="8300"/>
    </w:pPr>
  </w:style>
  <w:style w:type="paragraph" w:customStyle="1" w:styleId="p54">
    <w:name w:val="p54"/>
    <w:basedOn w:val="Normal"/>
    <w:pPr>
      <w:ind w:left="7600"/>
    </w:pPr>
  </w:style>
  <w:style w:type="paragraph" w:customStyle="1" w:styleId="t55">
    <w:name w:val="t55"/>
    <w:basedOn w:val="Normal"/>
    <w:pPr>
      <w:tabs>
        <w:tab w:val="left" w:pos="0"/>
        <w:tab w:val="left" w:pos="1500"/>
        <w:tab w:val="left" w:pos="3700"/>
        <w:tab w:val="left" w:pos="5860"/>
        <w:tab w:val="left" w:pos="7340"/>
      </w:tabs>
    </w:pPr>
  </w:style>
  <w:style w:type="paragraph" w:customStyle="1" w:styleId="t56">
    <w:name w:val="t56"/>
    <w:basedOn w:val="Normal"/>
    <w:pPr>
      <w:tabs>
        <w:tab w:val="left" w:pos="0"/>
        <w:tab w:val="left" w:pos="1500"/>
        <w:tab w:val="left" w:pos="2980"/>
        <w:tab w:val="decimal" w:pos="4740"/>
        <w:tab w:val="left" w:pos="5860"/>
        <w:tab w:val="left" w:pos="7340"/>
      </w:tabs>
    </w:pPr>
  </w:style>
  <w:style w:type="paragraph" w:customStyle="1" w:styleId="t57">
    <w:name w:val="t57"/>
    <w:basedOn w:val="Normal"/>
    <w:pPr>
      <w:tabs>
        <w:tab w:val="left" w:pos="0"/>
        <w:tab w:val="left" w:pos="2280"/>
        <w:tab w:val="left" w:pos="4620"/>
      </w:tabs>
    </w:pPr>
  </w:style>
  <w:style w:type="paragraph" w:customStyle="1" w:styleId="t58">
    <w:name w:val="t58"/>
    <w:basedOn w:val="Normal"/>
    <w:pPr>
      <w:tabs>
        <w:tab w:val="left" w:pos="0"/>
        <w:tab w:val="left" w:pos="2280"/>
        <w:tab w:val="decimal" w:pos="5700"/>
      </w:tabs>
    </w:pPr>
  </w:style>
  <w:style w:type="paragraph" w:customStyle="1" w:styleId="p59">
    <w:name w:val="p59"/>
    <w:basedOn w:val="Normal"/>
    <w:pPr>
      <w:tabs>
        <w:tab w:val="left" w:pos="720"/>
      </w:tabs>
      <w:jc w:val="both"/>
    </w:pPr>
  </w:style>
  <w:style w:type="paragraph" w:customStyle="1" w:styleId="p60">
    <w:name w:val="p60"/>
    <w:basedOn w:val="Normal"/>
    <w:pPr>
      <w:ind w:left="1520" w:hanging="1520"/>
      <w:jc w:val="both"/>
    </w:pPr>
  </w:style>
  <w:style w:type="paragraph" w:customStyle="1" w:styleId="p61">
    <w:name w:val="p61"/>
    <w:basedOn w:val="Normal"/>
    <w:pPr>
      <w:tabs>
        <w:tab w:val="left" w:pos="720"/>
      </w:tabs>
      <w:spacing w:line="480" w:lineRule="auto"/>
    </w:pPr>
  </w:style>
  <w:style w:type="paragraph" w:customStyle="1" w:styleId="p62">
    <w:name w:val="p62"/>
    <w:basedOn w:val="Normal"/>
    <w:pPr>
      <w:tabs>
        <w:tab w:val="left" w:pos="720"/>
      </w:tabs>
    </w:pPr>
  </w:style>
  <w:style w:type="paragraph" w:customStyle="1" w:styleId="t63">
    <w:name w:val="t63"/>
    <w:basedOn w:val="Normal"/>
    <w:pPr>
      <w:tabs>
        <w:tab w:val="left" w:pos="160"/>
        <w:tab w:val="right" w:pos="7980"/>
      </w:tabs>
      <w:spacing w:line="600" w:lineRule="auto"/>
    </w:pPr>
  </w:style>
  <w:style w:type="paragraph" w:customStyle="1" w:styleId="t64">
    <w:name w:val="t64"/>
    <w:basedOn w:val="Normal"/>
    <w:pPr>
      <w:tabs>
        <w:tab w:val="left" w:pos="900"/>
        <w:tab w:val="left" w:pos="4520"/>
      </w:tabs>
    </w:pPr>
  </w:style>
  <w:style w:type="paragraph" w:customStyle="1" w:styleId="t65">
    <w:name w:val="t65"/>
    <w:basedOn w:val="Normal"/>
    <w:pPr>
      <w:tabs>
        <w:tab w:val="left" w:pos="900"/>
        <w:tab w:val="decimal" w:pos="3420"/>
        <w:tab w:val="decimal" w:pos="5460"/>
      </w:tabs>
    </w:pPr>
  </w:style>
  <w:style w:type="paragraph" w:customStyle="1" w:styleId="t66">
    <w:name w:val="t66"/>
    <w:basedOn w:val="Normal"/>
    <w:pPr>
      <w:tabs>
        <w:tab w:val="left" w:pos="900"/>
        <w:tab w:val="left" w:pos="8400"/>
      </w:tabs>
    </w:pPr>
  </w:style>
  <w:style w:type="paragraph" w:customStyle="1" w:styleId="p67">
    <w:name w:val="p67"/>
    <w:basedOn w:val="Normal"/>
    <w:pPr>
      <w:ind w:left="140"/>
    </w:pPr>
  </w:style>
  <w:style w:type="paragraph" w:customStyle="1" w:styleId="p68">
    <w:name w:val="p68"/>
    <w:basedOn w:val="Normal"/>
    <w:pPr>
      <w:ind w:left="160"/>
    </w:pPr>
  </w:style>
  <w:style w:type="paragraph" w:customStyle="1" w:styleId="p69">
    <w:name w:val="p69"/>
    <w:basedOn w:val="Normal"/>
    <w:pPr>
      <w:ind w:left="360" w:hanging="360"/>
    </w:pPr>
  </w:style>
  <w:style w:type="paragraph" w:customStyle="1" w:styleId="p70">
    <w:name w:val="p70"/>
    <w:basedOn w:val="Normal"/>
    <w:pPr>
      <w:tabs>
        <w:tab w:val="left" w:pos="0"/>
      </w:tabs>
      <w:ind w:left="920" w:hanging="760"/>
    </w:pPr>
  </w:style>
  <w:style w:type="paragraph" w:customStyle="1" w:styleId="p71">
    <w:name w:val="p71"/>
    <w:basedOn w:val="Normal"/>
    <w:pPr>
      <w:ind w:left="8380"/>
    </w:pPr>
  </w:style>
  <w:style w:type="paragraph" w:customStyle="1" w:styleId="p72">
    <w:name w:val="p72"/>
    <w:basedOn w:val="Normal"/>
    <w:pPr>
      <w:ind w:left="7640"/>
    </w:pPr>
  </w:style>
  <w:style w:type="paragraph" w:customStyle="1" w:styleId="t73">
    <w:name w:val="t73"/>
    <w:basedOn w:val="Normal"/>
  </w:style>
  <w:style w:type="paragraph" w:customStyle="1" w:styleId="p55">
    <w:name w:val="p55"/>
    <w:basedOn w:val="Normal"/>
    <w:pPr>
      <w:ind w:left="7020"/>
    </w:pPr>
  </w:style>
  <w:style w:type="paragraph" w:customStyle="1" w:styleId="p88">
    <w:name w:val="p88"/>
    <w:basedOn w:val="Normal"/>
    <w:pPr>
      <w:ind w:left="714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B</vt:lpstr>
    </vt:vector>
  </TitlesOfParts>
  <Company>me</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creator>Business School</dc:creator>
  <cp:lastModifiedBy>kemal</cp:lastModifiedBy>
  <cp:revision>2</cp:revision>
  <cp:lastPrinted>2002-11-21T22:19:00Z</cp:lastPrinted>
  <dcterms:created xsi:type="dcterms:W3CDTF">2013-10-17T22:32:00Z</dcterms:created>
  <dcterms:modified xsi:type="dcterms:W3CDTF">2013-10-17T22:32:00Z</dcterms:modified>
</cp:coreProperties>
</file>