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CC" w:rsidRPr="002B1ECC" w:rsidRDefault="002B1ECC" w:rsidP="002B1ECC">
      <w:pPr>
        <w:pBdr>
          <w:bottom w:val="single" w:sz="6" w:space="1" w:color="auto"/>
        </w:pBdr>
        <w:spacing w:after="0" w:line="240" w:lineRule="auto"/>
        <w:jc w:val="center"/>
        <w:rPr>
          <w:rFonts w:ascii="Arial" w:eastAsia="Times New Roman" w:hAnsi="Arial" w:cs="Arial"/>
          <w:vanish/>
          <w:sz w:val="16"/>
          <w:szCs w:val="16"/>
        </w:rPr>
      </w:pPr>
      <w:bookmarkStart w:id="0" w:name="_GoBack"/>
      <w:bookmarkEnd w:id="0"/>
      <w:r w:rsidRPr="002B1ECC">
        <w:rPr>
          <w:rFonts w:ascii="Arial" w:eastAsia="Times New Roman" w:hAnsi="Arial" w:cs="Arial"/>
          <w:vanish/>
          <w:sz w:val="16"/>
          <w:szCs w:val="16"/>
        </w:rPr>
        <w:t>Top of Form</w:t>
      </w:r>
    </w:p>
    <w:p w:rsidR="002B1ECC" w:rsidRPr="002B1ECC" w:rsidRDefault="002B1ECC" w:rsidP="002B1ECC">
      <w:pPr>
        <w:spacing w:after="0" w:line="300" w:lineRule="atLeast"/>
        <w:rPr>
          <w:rFonts w:ascii="Open Sans" w:eastAsia="Times New Roman" w:hAnsi="Open Sans" w:cs="Times New Roman"/>
          <w:sz w:val="20"/>
          <w:szCs w:val="20"/>
          <w:lang w:val="en"/>
        </w:rPr>
      </w:pPr>
      <w:r w:rsidRPr="002B1ECC">
        <w:rPr>
          <w:rFonts w:ascii="Open Sans" w:eastAsia="Times New Roman" w:hAnsi="Open Sans" w:cs="Times New Roman"/>
          <w:sz w:val="20"/>
          <w:szCs w:val="20"/>
          <w:lang w:val="e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5" o:title=""/>
          </v:shape>
          <w:control r:id="rId6" w:name="DefaultOcxName" w:shapeid="_x0000_i1040"/>
        </w:object>
      </w:r>
      <w:r w:rsidRPr="002B1ECC">
        <w:rPr>
          <w:rFonts w:ascii="Open Sans" w:eastAsia="Times New Roman" w:hAnsi="Open Sans" w:cs="Times New Roman"/>
          <w:sz w:val="20"/>
          <w:szCs w:val="20"/>
          <w:lang w:val="en"/>
        </w:rPr>
        <w:object w:dxaOrig="1440" w:dyaOrig="1440">
          <v:shape id="_x0000_i1039" type="#_x0000_t75" style="width:1in;height:18pt" o:ole="">
            <v:imagedata r:id="rId5" o:title=""/>
          </v:shape>
          <w:control r:id="rId7" w:name="DefaultOcxName1" w:shapeid="_x0000_i1039"/>
        </w:object>
      </w:r>
    </w:p>
    <w:p w:rsidR="002B1ECC" w:rsidRPr="002B1ECC" w:rsidRDefault="002B1ECC" w:rsidP="002B1ECC">
      <w:pPr>
        <w:pBdr>
          <w:top w:val="single" w:sz="6" w:space="1" w:color="auto"/>
        </w:pBdr>
        <w:spacing w:after="0" w:line="240" w:lineRule="auto"/>
        <w:jc w:val="center"/>
        <w:rPr>
          <w:rFonts w:ascii="Arial" w:eastAsia="Times New Roman" w:hAnsi="Arial" w:cs="Arial"/>
          <w:vanish/>
          <w:sz w:val="16"/>
          <w:szCs w:val="16"/>
        </w:rPr>
      </w:pPr>
      <w:r w:rsidRPr="002B1ECC">
        <w:rPr>
          <w:rFonts w:ascii="Arial" w:eastAsia="Times New Roman" w:hAnsi="Arial" w:cs="Arial"/>
          <w:vanish/>
          <w:sz w:val="16"/>
          <w:szCs w:val="16"/>
        </w:rPr>
        <w:t>Bottom of Form</w:t>
      </w:r>
    </w:p>
    <w:p w:rsidR="002B1ECC" w:rsidRPr="002B1ECC" w:rsidRDefault="002B1ECC" w:rsidP="002B1ECC">
      <w:pPr>
        <w:spacing w:after="0" w:line="300" w:lineRule="atLeast"/>
        <w:rPr>
          <w:rFonts w:ascii="Open Sans" w:eastAsia="Times New Roman" w:hAnsi="Open Sans" w:cs="Times New Roman"/>
          <w:sz w:val="20"/>
          <w:szCs w:val="20"/>
          <w:lang w:val="en"/>
        </w:rPr>
      </w:pPr>
      <w:r w:rsidRPr="002B1ECC">
        <w:rPr>
          <w:rFonts w:ascii="Open Sans" w:eastAsia="Times New Roman" w:hAnsi="Open Sans" w:cs="Times New Roman"/>
          <w:sz w:val="20"/>
          <w:szCs w:val="20"/>
          <w:lang w:val="en"/>
        </w:rPr>
        <w:pict/>
      </w:r>
      <w:r w:rsidRPr="002B1ECC">
        <w:rPr>
          <w:rFonts w:ascii="Open Sans" w:eastAsia="Times New Roman" w:hAnsi="Open Sans" w:cs="Times New Roman"/>
          <w:sz w:val="20"/>
          <w:szCs w:val="20"/>
          <w:lang w:val="en"/>
        </w:rPr>
        <w:pict/>
      </w:r>
      <w:r w:rsidRPr="002B1ECC">
        <w:rPr>
          <w:rFonts w:ascii="Open Sans" w:eastAsia="Times New Roman" w:hAnsi="Open Sans" w:cs="Times New Roman"/>
          <w:noProof/>
          <w:sz w:val="20"/>
          <w:szCs w:val="20"/>
        </w:rPr>
        <w:drawing>
          <wp:inline distT="0" distB="0" distL="0" distR="0" wp14:anchorId="3DBD78B3" wp14:editId="28CC4099">
            <wp:extent cx="1981200" cy="304800"/>
            <wp:effectExtent l="0" t="0" r="0" b="0"/>
            <wp:docPr id="1" name="Picture 1" descr="Capella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apella Univers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304800"/>
                    </a:xfrm>
                    <a:prstGeom prst="rect">
                      <a:avLst/>
                    </a:prstGeom>
                    <a:noFill/>
                    <a:ln>
                      <a:noFill/>
                    </a:ln>
                  </pic:spPr>
                </pic:pic>
              </a:graphicData>
            </a:graphic>
          </wp:inline>
        </w:drawing>
      </w:r>
    </w:p>
    <w:p w:rsidR="002B1ECC" w:rsidRPr="002B1ECC" w:rsidRDefault="002B1ECC" w:rsidP="002B1ECC">
      <w:pPr>
        <w:spacing w:before="100" w:beforeAutospacing="1" w:after="100" w:afterAutospacing="1" w:line="300" w:lineRule="atLeast"/>
        <w:outlineLvl w:val="0"/>
        <w:rPr>
          <w:rFonts w:ascii="Open Sans" w:eastAsia="Times New Roman" w:hAnsi="Open Sans" w:cs="Times New Roman"/>
          <w:b/>
          <w:bCs/>
          <w:kern w:val="36"/>
          <w:sz w:val="48"/>
          <w:szCs w:val="48"/>
          <w:lang w:val="en"/>
        </w:rPr>
      </w:pPr>
      <w:r w:rsidRPr="002B1ECC">
        <w:rPr>
          <w:rFonts w:ascii="Open Sans" w:eastAsia="Times New Roman" w:hAnsi="Open Sans" w:cs="Times New Roman"/>
          <w:b/>
          <w:bCs/>
          <w:kern w:val="36"/>
          <w:sz w:val="48"/>
          <w:szCs w:val="48"/>
          <w:lang w:val="en"/>
        </w:rPr>
        <w:t>Strengths and Limitations of Research Design</w:t>
      </w:r>
    </w:p>
    <w:tbl>
      <w:tblPr>
        <w:tblW w:w="13500" w:type="dxa"/>
        <w:tblCellMar>
          <w:left w:w="0" w:type="dxa"/>
          <w:right w:w="0" w:type="dxa"/>
        </w:tblCellMar>
        <w:tblLook w:val="04A0" w:firstRow="1" w:lastRow="0" w:firstColumn="1" w:lastColumn="0" w:noHBand="0" w:noVBand="1"/>
        <w:tblDescription w:val="Table of Strengths and Limitations of Research Design"/>
      </w:tblPr>
      <w:tblGrid>
        <w:gridCol w:w="2411"/>
        <w:gridCol w:w="3654"/>
        <w:gridCol w:w="3485"/>
        <w:gridCol w:w="3950"/>
      </w:tblGrid>
      <w:tr w:rsidR="002B1ECC" w:rsidRPr="002B1ECC" w:rsidTr="002B1EC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Design</w:t>
            </w:r>
          </w:p>
        </w:t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Description</w:t>
            </w:r>
          </w:p>
        </w:t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Strengths</w:t>
            </w:r>
          </w:p>
        </w:t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Limitations</w:t>
            </w:r>
          </w:p>
        </w:tc>
      </w:tr>
      <w:tr w:rsidR="002B1ECC" w:rsidRPr="002B1ECC" w:rsidTr="002B1ECC">
        <w:tc>
          <w:tcPr>
            <w:tcW w:w="0" w:type="auto"/>
            <w:gridSpan w:val="4"/>
            <w:tcBorders>
              <w:top w:val="single" w:sz="6" w:space="0" w:color="6EB9DD"/>
              <w:left w:val="single" w:sz="6" w:space="0" w:color="6EB9DD"/>
              <w:bottom w:val="single" w:sz="6" w:space="0" w:color="6EB9DD"/>
              <w:right w:val="single" w:sz="6" w:space="0" w:color="6EB9DD"/>
            </w:tcBorders>
            <w:shd w:val="clear" w:color="auto" w:fill="B1D9ED"/>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General</w:t>
            </w:r>
          </w:p>
        </w:tc>
      </w:tr>
      <w:tr w:rsidR="002B1ECC" w:rsidRPr="002B1ECC" w:rsidTr="002B1EC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Correlation</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The investigator obtains information on participants without altering their experiences.</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Permits study of relationships between variables.</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Does not permit inferences about cause-and-effect relationships.</w:t>
            </w:r>
          </w:p>
        </w:tc>
      </w:tr>
      <w:tr w:rsidR="002B1ECC" w:rsidRPr="002B1ECC" w:rsidTr="002B1EC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Experimental</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The investigator manipulates an independent variable and looks at its effect on a dependent variable; can be conducted in the laboratory or in the natural environment.</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Permits inferences about cause-and-effect relationships.</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When conducted in the laboratory, findings may not apply to the real world. When conducted in the field, control is usually weaker, and results may be due to variables other than the treatment.</w:t>
            </w:r>
          </w:p>
        </w:tc>
      </w:tr>
      <w:tr w:rsidR="002B1ECC" w:rsidRPr="002B1ECC" w:rsidTr="002B1ECC">
        <w:tc>
          <w:tcPr>
            <w:tcW w:w="0" w:type="auto"/>
            <w:gridSpan w:val="4"/>
            <w:tcBorders>
              <w:top w:val="single" w:sz="6" w:space="0" w:color="6EB9DD"/>
              <w:left w:val="single" w:sz="6" w:space="0" w:color="6EB9DD"/>
              <w:bottom w:val="single" w:sz="6" w:space="0" w:color="6EB9DD"/>
              <w:right w:val="single" w:sz="6" w:space="0" w:color="6EB9DD"/>
            </w:tcBorders>
            <w:shd w:val="clear" w:color="auto" w:fill="B1D9ED"/>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Developmental</w:t>
            </w:r>
          </w:p>
        </w:tc>
      </w:tr>
      <w:tr w:rsidR="002B1ECC" w:rsidRPr="002B1ECC" w:rsidTr="002B1EC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Longitudinal</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The investigator studies the same group of participants repeatedly at different ages.</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Permits study of common patterns and individual differences in development and relationships between early and later events and behaviors.</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Age-related changes may be distorted because of dropout and test-wiseness of participants and because of cohort effects.</w:t>
            </w:r>
          </w:p>
        </w:tc>
      </w:tr>
      <w:tr w:rsidR="002B1ECC" w:rsidRPr="002B1ECC" w:rsidTr="002B1EC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Cross-sectional</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The investigator studies groups of participants differing in age at the same point in time.</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More efficient than the longitudinal design.</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Does not permit study of individual developmental trends. Age difference may be distorted by cohort effects.</w:t>
            </w:r>
          </w:p>
        </w:tc>
      </w:tr>
      <w:tr w:rsidR="002B1ECC" w:rsidRPr="002B1ECC" w:rsidTr="002B1EC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Sequential Design</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The investigator follows a sequence of samples (two or more age groups), collecting data on them at the same point.</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Permits both longitudinal and cross-sectional comparisons. Reveals cohort effects. Permits tracking of age-related changes more efficiently then the longitudinal design.</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May have the same problems as longitudinal and cross-sectional strategies, but the design itself helps identify difficulties.</w:t>
            </w:r>
          </w:p>
        </w:tc>
      </w:tr>
      <w:tr w:rsidR="002B1ECC" w:rsidRPr="002B1ECC" w:rsidTr="002B1ECC">
        <w:tc>
          <w:tcPr>
            <w:tcW w:w="0" w:type="auto"/>
            <w:tcBorders>
              <w:top w:val="nil"/>
              <w:left w:val="single" w:sz="6" w:space="0" w:color="6EB9DD"/>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b/>
                <w:bCs/>
                <w:caps/>
                <w:color w:val="005A8C"/>
                <w:spacing w:val="30"/>
                <w:sz w:val="20"/>
                <w:szCs w:val="20"/>
              </w:rPr>
            </w:pPr>
            <w:r w:rsidRPr="002B1ECC">
              <w:rPr>
                <w:rFonts w:ascii="Open Sans" w:eastAsia="Times New Roman" w:hAnsi="Open Sans" w:cs="Times New Roman"/>
                <w:b/>
                <w:bCs/>
                <w:caps/>
                <w:color w:val="005A8C"/>
                <w:spacing w:val="30"/>
                <w:sz w:val="20"/>
                <w:szCs w:val="20"/>
              </w:rPr>
              <w:t>Microgenetic Design</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The investigator presents children with a novel task and follows their mastery over a series of closely spaced sessions.</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Offers insights into the process of development.</w:t>
            </w:r>
          </w:p>
        </w:tc>
        <w:tc>
          <w:tcPr>
            <w:tcW w:w="0" w:type="auto"/>
            <w:tcBorders>
              <w:bottom w:val="single" w:sz="6" w:space="0" w:color="6EB9DD"/>
              <w:right w:val="single" w:sz="6" w:space="0" w:color="6EB9DD"/>
            </w:tcBorders>
            <w:shd w:val="clear" w:color="auto" w:fill="FFFFFF"/>
            <w:tcMar>
              <w:top w:w="90" w:type="dxa"/>
              <w:left w:w="180" w:type="dxa"/>
              <w:bottom w:w="90" w:type="dxa"/>
              <w:right w:w="90" w:type="dxa"/>
            </w:tcMar>
            <w:vAlign w:val="center"/>
            <w:hideMark/>
          </w:tcPr>
          <w:p w:rsidR="002B1ECC" w:rsidRPr="002B1ECC" w:rsidRDefault="002B1ECC" w:rsidP="002B1ECC">
            <w:pPr>
              <w:spacing w:after="0" w:line="300" w:lineRule="atLeast"/>
              <w:rPr>
                <w:rFonts w:ascii="Open Sans" w:eastAsia="Times New Roman" w:hAnsi="Open Sans" w:cs="Times New Roman"/>
                <w:color w:val="005A8C"/>
                <w:sz w:val="20"/>
                <w:szCs w:val="20"/>
              </w:rPr>
            </w:pPr>
            <w:r w:rsidRPr="002B1ECC">
              <w:rPr>
                <w:rFonts w:ascii="Open Sans" w:eastAsia="Times New Roman" w:hAnsi="Open Sans" w:cs="Times New Roman"/>
                <w:color w:val="005A8C"/>
                <w:sz w:val="20"/>
                <w:szCs w:val="20"/>
              </w:rPr>
              <w:t>Requires intensive study of participants' moment-by-moment behavior. The time required for participants to change is difficult to anticipate. Practice effects may distort developmental trends.</w:t>
            </w:r>
          </w:p>
        </w:tc>
      </w:tr>
    </w:tbl>
    <w:p w:rsidR="002B1ECC" w:rsidRPr="002B1ECC" w:rsidRDefault="002B1ECC" w:rsidP="002B1ECC">
      <w:pPr>
        <w:spacing w:after="0" w:line="300" w:lineRule="atLeast"/>
        <w:rPr>
          <w:rFonts w:ascii="Open Sans" w:eastAsia="Times New Roman" w:hAnsi="Open Sans" w:cs="Times New Roman"/>
          <w:sz w:val="20"/>
          <w:szCs w:val="20"/>
          <w:lang w:val="en"/>
        </w:rPr>
      </w:pPr>
    </w:p>
    <w:p w:rsidR="002B1ECC" w:rsidRPr="002B1ECC" w:rsidRDefault="002B1ECC" w:rsidP="002B1ECC">
      <w:pPr>
        <w:spacing w:before="100" w:beforeAutospacing="1" w:after="100" w:afterAutospacing="1" w:line="210" w:lineRule="atLeast"/>
        <w:rPr>
          <w:rFonts w:ascii="Open Sans" w:eastAsia="Times New Roman" w:hAnsi="Open Sans" w:cs="Times New Roman"/>
          <w:sz w:val="15"/>
          <w:szCs w:val="15"/>
          <w:lang w:val="en"/>
        </w:rPr>
      </w:pPr>
      <w:r w:rsidRPr="002B1ECC">
        <w:rPr>
          <w:rFonts w:ascii="Open Sans" w:eastAsia="Times New Roman" w:hAnsi="Open Sans" w:cs="Times New Roman"/>
          <w:b/>
          <w:bCs/>
          <w:sz w:val="15"/>
          <w:szCs w:val="15"/>
          <w:lang w:val="en"/>
        </w:rPr>
        <w:lastRenderedPageBreak/>
        <w:t>Reference:</w:t>
      </w:r>
      <w:r w:rsidRPr="002B1ECC">
        <w:rPr>
          <w:rFonts w:ascii="Open Sans" w:eastAsia="Times New Roman" w:hAnsi="Open Sans" w:cs="Times New Roman"/>
          <w:sz w:val="15"/>
          <w:szCs w:val="15"/>
          <w:lang w:val="en"/>
        </w:rPr>
        <w:br/>
        <w:t xml:space="preserve">Berk, L. (2007). </w:t>
      </w:r>
      <w:r w:rsidRPr="002B1ECC">
        <w:rPr>
          <w:rFonts w:ascii="Open Sans" w:eastAsia="Times New Roman" w:hAnsi="Open Sans" w:cs="Times New Roman"/>
          <w:i/>
          <w:iCs/>
          <w:sz w:val="15"/>
          <w:szCs w:val="15"/>
          <w:lang w:val="en"/>
        </w:rPr>
        <w:t>Infants, Children, and Adolescents</w:t>
      </w:r>
      <w:r w:rsidRPr="002B1ECC">
        <w:rPr>
          <w:rFonts w:ascii="Open Sans" w:eastAsia="Times New Roman" w:hAnsi="Open Sans" w:cs="Times New Roman"/>
          <w:sz w:val="15"/>
          <w:szCs w:val="15"/>
          <w:lang w:val="en"/>
        </w:rPr>
        <w:t xml:space="preserve"> (6th Edition) Allyn &amp; Bacon. </w:t>
      </w:r>
    </w:p>
    <w:p w:rsidR="002B1ECC" w:rsidRPr="002B1ECC" w:rsidRDefault="002B1ECC" w:rsidP="002B1ECC">
      <w:pPr>
        <w:spacing w:after="0" w:line="300" w:lineRule="atLeast"/>
        <w:rPr>
          <w:rFonts w:ascii="Open Sans" w:eastAsia="Times New Roman" w:hAnsi="Open Sans" w:cs="Times New Roman"/>
          <w:sz w:val="20"/>
          <w:szCs w:val="20"/>
          <w:lang w:val="en"/>
        </w:rPr>
      </w:pPr>
      <w:hyperlink r:id="rId9" w:history="1">
        <w:r w:rsidRPr="002B1ECC">
          <w:rPr>
            <w:rFonts w:ascii="Open Sans" w:eastAsia="Times New Roman" w:hAnsi="Open Sans" w:cs="Times New Roman"/>
            <w:color w:val="0000FF"/>
            <w:sz w:val="20"/>
            <w:szCs w:val="20"/>
            <w:u w:val="single"/>
            <w:lang w:val="en"/>
          </w:rPr>
          <w:t>Was this media helpful?</w:t>
        </w:r>
      </w:hyperlink>
      <w:r w:rsidRPr="002B1ECC">
        <w:rPr>
          <w:rFonts w:ascii="Open Sans" w:eastAsia="Times New Roman" w:hAnsi="Open Sans" w:cs="Times New Roman"/>
          <w:sz w:val="20"/>
          <w:szCs w:val="20"/>
          <w:lang w:val="en"/>
        </w:rPr>
        <w:t xml:space="preserve"> </w:t>
      </w:r>
      <w:r w:rsidRPr="002B1ECC">
        <w:rPr>
          <w:rFonts w:ascii="Open Sans" w:eastAsia="Times New Roman" w:hAnsi="Open Sans" w:cs="Times New Roman"/>
          <w:sz w:val="15"/>
          <w:szCs w:val="15"/>
          <w:lang w:val="en"/>
        </w:rPr>
        <w:t xml:space="preserve">Licensed under a </w:t>
      </w:r>
      <w:hyperlink r:id="rId10" w:history="1">
        <w:r w:rsidRPr="002B1ECC">
          <w:rPr>
            <w:rFonts w:ascii="Open Sans" w:eastAsia="Times New Roman" w:hAnsi="Open Sans" w:cs="Times New Roman"/>
            <w:color w:val="0000FF"/>
            <w:sz w:val="15"/>
            <w:szCs w:val="15"/>
            <w:u w:val="single"/>
            <w:lang w:val="en"/>
          </w:rPr>
          <w:t>Creative Commons Attribution 3.0 License</w:t>
        </w:r>
      </w:hyperlink>
      <w:r w:rsidRPr="002B1ECC">
        <w:rPr>
          <w:rFonts w:ascii="Open Sans" w:eastAsia="Times New Roman" w:hAnsi="Open Sans" w:cs="Times New Roman"/>
          <w:sz w:val="15"/>
          <w:szCs w:val="15"/>
          <w:lang w:val="en"/>
        </w:rPr>
        <w:t xml:space="preserve">. </w:t>
      </w:r>
    </w:p>
    <w:p w:rsidR="002B1ECC" w:rsidRPr="002B1ECC" w:rsidRDefault="002B1ECC" w:rsidP="002B1ECC">
      <w:pPr>
        <w:shd w:val="clear" w:color="auto" w:fill="E6E6E6"/>
        <w:spacing w:after="0" w:line="300" w:lineRule="atLeast"/>
        <w:rPr>
          <w:rFonts w:ascii="Open Sans" w:eastAsia="Times New Roman" w:hAnsi="Open Sans" w:cs="Times New Roman"/>
          <w:vanish/>
          <w:sz w:val="20"/>
          <w:szCs w:val="20"/>
          <w:lang w:val="en"/>
        </w:rPr>
      </w:pPr>
      <w:r w:rsidRPr="002B1ECC">
        <w:rPr>
          <w:rFonts w:ascii="Open Sans" w:eastAsia="Times New Roman" w:hAnsi="Open Sans" w:cs="Times New Roman"/>
          <w:sz w:val="20"/>
          <w:szCs w:val="20"/>
          <w:lang w:val="en"/>
        </w:rPr>
        <w:pict/>
      </w:r>
      <w:r w:rsidRPr="002B1ECC">
        <w:rPr>
          <w:rFonts w:ascii="Open Sans" w:eastAsia="Times New Roman" w:hAnsi="Open Sans" w:cs="Times New Roman"/>
          <w:sz w:val="20"/>
          <w:szCs w:val="20"/>
          <w:lang w:val="en"/>
        </w:rPr>
        <w:pict/>
      </w:r>
      <w:r w:rsidRPr="002B1ECC">
        <w:rPr>
          <w:rFonts w:ascii="Open Sans" w:eastAsia="Times New Roman" w:hAnsi="Open Sans" w:cs="Times New Roman"/>
          <w:sz w:val="20"/>
          <w:szCs w:val="20"/>
          <w:lang w:val="en"/>
        </w:rPr>
        <w:pict/>
      </w:r>
      <w:hyperlink r:id="rId11" w:tooltip="close" w:history="1">
        <w:r w:rsidRPr="002B1ECC">
          <w:rPr>
            <w:rFonts w:ascii="Open Sans" w:eastAsia="Times New Roman" w:hAnsi="Open Sans" w:cs="Times New Roman"/>
            <w:color w:val="0000FF"/>
            <w:sz w:val="20"/>
            <w:szCs w:val="20"/>
            <w:u w:val="single"/>
            <w:lang w:val="en"/>
          </w:rPr>
          <w:t>Close</w:t>
        </w:r>
      </w:hyperlink>
    </w:p>
    <w:p w:rsidR="00F20A40" w:rsidRDefault="00F20A40"/>
    <w:sectPr w:rsidR="00F20A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ECC"/>
    <w:rsid w:val="00007156"/>
    <w:rsid w:val="000117C7"/>
    <w:rsid w:val="00045D78"/>
    <w:rsid w:val="000536C5"/>
    <w:rsid w:val="00060B01"/>
    <w:rsid w:val="00063AEC"/>
    <w:rsid w:val="00075586"/>
    <w:rsid w:val="00090D1C"/>
    <w:rsid w:val="000A3855"/>
    <w:rsid w:val="000A54AF"/>
    <w:rsid w:val="000A6C65"/>
    <w:rsid w:val="000B24EC"/>
    <w:rsid w:val="000B25AC"/>
    <w:rsid w:val="000C0D82"/>
    <w:rsid w:val="000C4B45"/>
    <w:rsid w:val="000E7705"/>
    <w:rsid w:val="000F1E8A"/>
    <w:rsid w:val="000F28D5"/>
    <w:rsid w:val="000F697D"/>
    <w:rsid w:val="00100F31"/>
    <w:rsid w:val="0011142B"/>
    <w:rsid w:val="00114F09"/>
    <w:rsid w:val="0011558C"/>
    <w:rsid w:val="0012015C"/>
    <w:rsid w:val="0012219E"/>
    <w:rsid w:val="00126899"/>
    <w:rsid w:val="001310C3"/>
    <w:rsid w:val="001373ED"/>
    <w:rsid w:val="0014604E"/>
    <w:rsid w:val="00154313"/>
    <w:rsid w:val="001574B5"/>
    <w:rsid w:val="00160D9C"/>
    <w:rsid w:val="00163079"/>
    <w:rsid w:val="00170657"/>
    <w:rsid w:val="0017157B"/>
    <w:rsid w:val="001717EC"/>
    <w:rsid w:val="001724E9"/>
    <w:rsid w:val="00174615"/>
    <w:rsid w:val="001809B5"/>
    <w:rsid w:val="001900BA"/>
    <w:rsid w:val="00197E9A"/>
    <w:rsid w:val="001A0E95"/>
    <w:rsid w:val="001A1209"/>
    <w:rsid w:val="001B313B"/>
    <w:rsid w:val="001C47B9"/>
    <w:rsid w:val="001D0DFA"/>
    <w:rsid w:val="001D1298"/>
    <w:rsid w:val="001D320E"/>
    <w:rsid w:val="001D3262"/>
    <w:rsid w:val="001E6102"/>
    <w:rsid w:val="001F3553"/>
    <w:rsid w:val="0021606B"/>
    <w:rsid w:val="00216DE3"/>
    <w:rsid w:val="002221C0"/>
    <w:rsid w:val="00235D60"/>
    <w:rsid w:val="00235FF6"/>
    <w:rsid w:val="00237719"/>
    <w:rsid w:val="00245848"/>
    <w:rsid w:val="00266D86"/>
    <w:rsid w:val="00276585"/>
    <w:rsid w:val="00282D96"/>
    <w:rsid w:val="002B1ECC"/>
    <w:rsid w:val="002B6B33"/>
    <w:rsid w:val="002C101D"/>
    <w:rsid w:val="002C1511"/>
    <w:rsid w:val="002C491C"/>
    <w:rsid w:val="002D1F37"/>
    <w:rsid w:val="002E3C5F"/>
    <w:rsid w:val="002E4A24"/>
    <w:rsid w:val="002E6940"/>
    <w:rsid w:val="002F25D2"/>
    <w:rsid w:val="002F2760"/>
    <w:rsid w:val="003070DA"/>
    <w:rsid w:val="00312A91"/>
    <w:rsid w:val="0031651B"/>
    <w:rsid w:val="003243CB"/>
    <w:rsid w:val="00332763"/>
    <w:rsid w:val="00332CB5"/>
    <w:rsid w:val="00347C3B"/>
    <w:rsid w:val="003520DA"/>
    <w:rsid w:val="003554AD"/>
    <w:rsid w:val="0036233F"/>
    <w:rsid w:val="003652E2"/>
    <w:rsid w:val="00367172"/>
    <w:rsid w:val="00367C82"/>
    <w:rsid w:val="00367E58"/>
    <w:rsid w:val="00374A70"/>
    <w:rsid w:val="00381DF3"/>
    <w:rsid w:val="0038719F"/>
    <w:rsid w:val="0038733B"/>
    <w:rsid w:val="00395A61"/>
    <w:rsid w:val="003A3242"/>
    <w:rsid w:val="003A409E"/>
    <w:rsid w:val="003A772D"/>
    <w:rsid w:val="003B1525"/>
    <w:rsid w:val="003C7BD6"/>
    <w:rsid w:val="003D5AD1"/>
    <w:rsid w:val="003E25E1"/>
    <w:rsid w:val="003E5CBA"/>
    <w:rsid w:val="003E7442"/>
    <w:rsid w:val="00401677"/>
    <w:rsid w:val="00402577"/>
    <w:rsid w:val="004032B3"/>
    <w:rsid w:val="004213C8"/>
    <w:rsid w:val="004263A3"/>
    <w:rsid w:val="004321F3"/>
    <w:rsid w:val="00435928"/>
    <w:rsid w:val="00436CB2"/>
    <w:rsid w:val="00444663"/>
    <w:rsid w:val="004446A4"/>
    <w:rsid w:val="004523A2"/>
    <w:rsid w:val="004545AA"/>
    <w:rsid w:val="004571B2"/>
    <w:rsid w:val="00465BC9"/>
    <w:rsid w:val="004816CB"/>
    <w:rsid w:val="00495E8C"/>
    <w:rsid w:val="004A14CE"/>
    <w:rsid w:val="004A5810"/>
    <w:rsid w:val="004B300A"/>
    <w:rsid w:val="004B540B"/>
    <w:rsid w:val="004C09C4"/>
    <w:rsid w:val="004C13F1"/>
    <w:rsid w:val="004C24CC"/>
    <w:rsid w:val="004C5BB2"/>
    <w:rsid w:val="004C7DC7"/>
    <w:rsid w:val="004D0E0D"/>
    <w:rsid w:val="004D5FFC"/>
    <w:rsid w:val="004D6896"/>
    <w:rsid w:val="004E0C6B"/>
    <w:rsid w:val="004E615E"/>
    <w:rsid w:val="00516ED4"/>
    <w:rsid w:val="00517685"/>
    <w:rsid w:val="0051790D"/>
    <w:rsid w:val="00524B49"/>
    <w:rsid w:val="0052694E"/>
    <w:rsid w:val="00531277"/>
    <w:rsid w:val="00551981"/>
    <w:rsid w:val="005651B7"/>
    <w:rsid w:val="00571EBD"/>
    <w:rsid w:val="00580A94"/>
    <w:rsid w:val="00583D66"/>
    <w:rsid w:val="00596435"/>
    <w:rsid w:val="005A0ACA"/>
    <w:rsid w:val="005B5E1D"/>
    <w:rsid w:val="005B6751"/>
    <w:rsid w:val="005C24F4"/>
    <w:rsid w:val="005C6C85"/>
    <w:rsid w:val="005C7E19"/>
    <w:rsid w:val="005D4AB5"/>
    <w:rsid w:val="005E148E"/>
    <w:rsid w:val="005F643F"/>
    <w:rsid w:val="0060560C"/>
    <w:rsid w:val="0061308E"/>
    <w:rsid w:val="006142BB"/>
    <w:rsid w:val="0064267F"/>
    <w:rsid w:val="006444AB"/>
    <w:rsid w:val="006520FC"/>
    <w:rsid w:val="006549C8"/>
    <w:rsid w:val="006626A7"/>
    <w:rsid w:val="00662B7F"/>
    <w:rsid w:val="00673451"/>
    <w:rsid w:val="00676760"/>
    <w:rsid w:val="00691E1B"/>
    <w:rsid w:val="006927B8"/>
    <w:rsid w:val="006A0216"/>
    <w:rsid w:val="006A3E83"/>
    <w:rsid w:val="006A7A8B"/>
    <w:rsid w:val="006B06C4"/>
    <w:rsid w:val="006B5C26"/>
    <w:rsid w:val="006B7E1B"/>
    <w:rsid w:val="006D27E2"/>
    <w:rsid w:val="006D454E"/>
    <w:rsid w:val="006D6987"/>
    <w:rsid w:val="006E1237"/>
    <w:rsid w:val="006F0C7A"/>
    <w:rsid w:val="006F15EE"/>
    <w:rsid w:val="00700557"/>
    <w:rsid w:val="007014F3"/>
    <w:rsid w:val="00707578"/>
    <w:rsid w:val="00721586"/>
    <w:rsid w:val="00722203"/>
    <w:rsid w:val="0073107F"/>
    <w:rsid w:val="00731F17"/>
    <w:rsid w:val="00754899"/>
    <w:rsid w:val="00757898"/>
    <w:rsid w:val="0077330D"/>
    <w:rsid w:val="00775FD1"/>
    <w:rsid w:val="00777050"/>
    <w:rsid w:val="00782322"/>
    <w:rsid w:val="00782F39"/>
    <w:rsid w:val="007B33B7"/>
    <w:rsid w:val="007B37B3"/>
    <w:rsid w:val="007C0B8C"/>
    <w:rsid w:val="007C5658"/>
    <w:rsid w:val="007D4793"/>
    <w:rsid w:val="007E70F8"/>
    <w:rsid w:val="008007BC"/>
    <w:rsid w:val="00803A1F"/>
    <w:rsid w:val="0081476D"/>
    <w:rsid w:val="008265AD"/>
    <w:rsid w:val="008304B1"/>
    <w:rsid w:val="00831FE5"/>
    <w:rsid w:val="008338D4"/>
    <w:rsid w:val="00870B22"/>
    <w:rsid w:val="00871042"/>
    <w:rsid w:val="008777EE"/>
    <w:rsid w:val="00887D61"/>
    <w:rsid w:val="00887F14"/>
    <w:rsid w:val="00895021"/>
    <w:rsid w:val="008A6E94"/>
    <w:rsid w:val="008B3076"/>
    <w:rsid w:val="008E1820"/>
    <w:rsid w:val="008F065E"/>
    <w:rsid w:val="008F4C9E"/>
    <w:rsid w:val="008F711D"/>
    <w:rsid w:val="008F7643"/>
    <w:rsid w:val="00904C2A"/>
    <w:rsid w:val="00905A85"/>
    <w:rsid w:val="009109C9"/>
    <w:rsid w:val="00915198"/>
    <w:rsid w:val="00921C31"/>
    <w:rsid w:val="009238A7"/>
    <w:rsid w:val="009238E3"/>
    <w:rsid w:val="00923AAF"/>
    <w:rsid w:val="00932425"/>
    <w:rsid w:val="00934500"/>
    <w:rsid w:val="009452F9"/>
    <w:rsid w:val="009656AF"/>
    <w:rsid w:val="00966D51"/>
    <w:rsid w:val="00967E10"/>
    <w:rsid w:val="00980CBE"/>
    <w:rsid w:val="00986D2C"/>
    <w:rsid w:val="00992AFB"/>
    <w:rsid w:val="009A0CC7"/>
    <w:rsid w:val="009A17B9"/>
    <w:rsid w:val="009A2978"/>
    <w:rsid w:val="009A4132"/>
    <w:rsid w:val="009A7961"/>
    <w:rsid w:val="009A7C04"/>
    <w:rsid w:val="009B31DE"/>
    <w:rsid w:val="009B5E88"/>
    <w:rsid w:val="009C749D"/>
    <w:rsid w:val="009D5EAE"/>
    <w:rsid w:val="009E05B9"/>
    <w:rsid w:val="009E4E93"/>
    <w:rsid w:val="009E52A0"/>
    <w:rsid w:val="009E79B7"/>
    <w:rsid w:val="009F1173"/>
    <w:rsid w:val="009F46A7"/>
    <w:rsid w:val="009F64DF"/>
    <w:rsid w:val="00A02933"/>
    <w:rsid w:val="00A14638"/>
    <w:rsid w:val="00A20A20"/>
    <w:rsid w:val="00A21AB7"/>
    <w:rsid w:val="00A2424A"/>
    <w:rsid w:val="00A25884"/>
    <w:rsid w:val="00A33FD8"/>
    <w:rsid w:val="00A44401"/>
    <w:rsid w:val="00A449EB"/>
    <w:rsid w:val="00A50DAB"/>
    <w:rsid w:val="00A546F3"/>
    <w:rsid w:val="00A555A2"/>
    <w:rsid w:val="00A56504"/>
    <w:rsid w:val="00A60D38"/>
    <w:rsid w:val="00A63315"/>
    <w:rsid w:val="00A64D73"/>
    <w:rsid w:val="00A71844"/>
    <w:rsid w:val="00A8656D"/>
    <w:rsid w:val="00A90BF2"/>
    <w:rsid w:val="00A95380"/>
    <w:rsid w:val="00AA0F32"/>
    <w:rsid w:val="00AA441E"/>
    <w:rsid w:val="00AA612A"/>
    <w:rsid w:val="00AB6D71"/>
    <w:rsid w:val="00AB701C"/>
    <w:rsid w:val="00AD294D"/>
    <w:rsid w:val="00AD7FAC"/>
    <w:rsid w:val="00AE1AB2"/>
    <w:rsid w:val="00AF341C"/>
    <w:rsid w:val="00AF40E9"/>
    <w:rsid w:val="00B05116"/>
    <w:rsid w:val="00B073E0"/>
    <w:rsid w:val="00B12D21"/>
    <w:rsid w:val="00B168EF"/>
    <w:rsid w:val="00B202E8"/>
    <w:rsid w:val="00B43D85"/>
    <w:rsid w:val="00B477B0"/>
    <w:rsid w:val="00B60BA6"/>
    <w:rsid w:val="00B64CA0"/>
    <w:rsid w:val="00B64DCF"/>
    <w:rsid w:val="00B73129"/>
    <w:rsid w:val="00B74943"/>
    <w:rsid w:val="00B864EA"/>
    <w:rsid w:val="00B90811"/>
    <w:rsid w:val="00B91023"/>
    <w:rsid w:val="00BB3471"/>
    <w:rsid w:val="00BB4938"/>
    <w:rsid w:val="00BC0853"/>
    <w:rsid w:val="00BC18AA"/>
    <w:rsid w:val="00BD02A6"/>
    <w:rsid w:val="00BE388F"/>
    <w:rsid w:val="00BF0462"/>
    <w:rsid w:val="00BF1E3E"/>
    <w:rsid w:val="00C11130"/>
    <w:rsid w:val="00C22D7A"/>
    <w:rsid w:val="00C2328C"/>
    <w:rsid w:val="00C356BB"/>
    <w:rsid w:val="00C44AE6"/>
    <w:rsid w:val="00C63A9F"/>
    <w:rsid w:val="00C67ACB"/>
    <w:rsid w:val="00C7026F"/>
    <w:rsid w:val="00C774FB"/>
    <w:rsid w:val="00C7772E"/>
    <w:rsid w:val="00C92853"/>
    <w:rsid w:val="00C92A39"/>
    <w:rsid w:val="00CA195F"/>
    <w:rsid w:val="00CA46D0"/>
    <w:rsid w:val="00CA6509"/>
    <w:rsid w:val="00CB14C9"/>
    <w:rsid w:val="00CC67CD"/>
    <w:rsid w:val="00CD746D"/>
    <w:rsid w:val="00CD7DC1"/>
    <w:rsid w:val="00D112F9"/>
    <w:rsid w:val="00D25264"/>
    <w:rsid w:val="00D272BB"/>
    <w:rsid w:val="00D3039E"/>
    <w:rsid w:val="00D30EB5"/>
    <w:rsid w:val="00D36791"/>
    <w:rsid w:val="00D40B4F"/>
    <w:rsid w:val="00D42DAF"/>
    <w:rsid w:val="00D50DDF"/>
    <w:rsid w:val="00D56286"/>
    <w:rsid w:val="00D61D39"/>
    <w:rsid w:val="00D67EA8"/>
    <w:rsid w:val="00D75D3E"/>
    <w:rsid w:val="00D8416D"/>
    <w:rsid w:val="00D9190D"/>
    <w:rsid w:val="00D924B5"/>
    <w:rsid w:val="00D943F9"/>
    <w:rsid w:val="00D975EC"/>
    <w:rsid w:val="00DA143A"/>
    <w:rsid w:val="00DA61E3"/>
    <w:rsid w:val="00DB23AA"/>
    <w:rsid w:val="00DC40D7"/>
    <w:rsid w:val="00DD0336"/>
    <w:rsid w:val="00DD3FC3"/>
    <w:rsid w:val="00DD6AFE"/>
    <w:rsid w:val="00DD6CF4"/>
    <w:rsid w:val="00DE5160"/>
    <w:rsid w:val="00E0120F"/>
    <w:rsid w:val="00E02A12"/>
    <w:rsid w:val="00E10216"/>
    <w:rsid w:val="00E11D58"/>
    <w:rsid w:val="00E142BA"/>
    <w:rsid w:val="00E16294"/>
    <w:rsid w:val="00E34D77"/>
    <w:rsid w:val="00E40CCC"/>
    <w:rsid w:val="00E50150"/>
    <w:rsid w:val="00E63D28"/>
    <w:rsid w:val="00E725EA"/>
    <w:rsid w:val="00E72824"/>
    <w:rsid w:val="00E75777"/>
    <w:rsid w:val="00E8539B"/>
    <w:rsid w:val="00E8742A"/>
    <w:rsid w:val="00E91EC3"/>
    <w:rsid w:val="00E93D45"/>
    <w:rsid w:val="00EA70BC"/>
    <w:rsid w:val="00EC3B04"/>
    <w:rsid w:val="00EE0A63"/>
    <w:rsid w:val="00EF34E8"/>
    <w:rsid w:val="00EF554E"/>
    <w:rsid w:val="00EF61B5"/>
    <w:rsid w:val="00F03712"/>
    <w:rsid w:val="00F04F82"/>
    <w:rsid w:val="00F20A40"/>
    <w:rsid w:val="00F22FA9"/>
    <w:rsid w:val="00F258EE"/>
    <w:rsid w:val="00F35C6A"/>
    <w:rsid w:val="00F51078"/>
    <w:rsid w:val="00F53F4A"/>
    <w:rsid w:val="00F61F9B"/>
    <w:rsid w:val="00F732BD"/>
    <w:rsid w:val="00F77496"/>
    <w:rsid w:val="00F83441"/>
    <w:rsid w:val="00F919F4"/>
    <w:rsid w:val="00F97EBF"/>
    <w:rsid w:val="00FA0508"/>
    <w:rsid w:val="00FA3D7E"/>
    <w:rsid w:val="00FA5812"/>
    <w:rsid w:val="00FA6806"/>
    <w:rsid w:val="00FA6CA6"/>
    <w:rsid w:val="00FB3A81"/>
    <w:rsid w:val="00FB5DB3"/>
    <w:rsid w:val="00FE37CA"/>
    <w:rsid w:val="00FE6975"/>
    <w:rsid w:val="00FF7DCD"/>
    <w:rsid w:val="00FF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E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41453">
      <w:bodyDiv w:val="1"/>
      <w:marLeft w:val="0"/>
      <w:marRight w:val="0"/>
      <w:marTop w:val="0"/>
      <w:marBottom w:val="0"/>
      <w:divBdr>
        <w:top w:val="none" w:sz="0" w:space="0" w:color="auto"/>
        <w:left w:val="none" w:sz="0" w:space="0" w:color="auto"/>
        <w:bottom w:val="none" w:sz="0" w:space="0" w:color="auto"/>
        <w:right w:val="none" w:sz="0" w:space="0" w:color="auto"/>
      </w:divBdr>
      <w:divsChild>
        <w:div w:id="240338259">
          <w:marLeft w:val="0"/>
          <w:marRight w:val="0"/>
          <w:marTop w:val="0"/>
          <w:marBottom w:val="0"/>
          <w:divBdr>
            <w:top w:val="none" w:sz="0" w:space="0" w:color="auto"/>
            <w:left w:val="none" w:sz="0" w:space="0" w:color="auto"/>
            <w:bottom w:val="none" w:sz="0" w:space="0" w:color="auto"/>
            <w:right w:val="none" w:sz="0" w:space="0" w:color="auto"/>
          </w:divBdr>
        </w:div>
        <w:div w:id="164326112">
          <w:marLeft w:val="0"/>
          <w:marRight w:val="0"/>
          <w:marTop w:val="0"/>
          <w:marBottom w:val="0"/>
          <w:divBdr>
            <w:top w:val="none" w:sz="0" w:space="0" w:color="auto"/>
            <w:left w:val="none" w:sz="0" w:space="0" w:color="auto"/>
            <w:bottom w:val="none" w:sz="0" w:space="0" w:color="auto"/>
            <w:right w:val="none" w:sz="0" w:space="0" w:color="auto"/>
          </w:divBdr>
        </w:div>
        <w:div w:id="1154880521">
          <w:marLeft w:val="0"/>
          <w:marRight w:val="0"/>
          <w:marTop w:val="0"/>
          <w:marBottom w:val="0"/>
          <w:divBdr>
            <w:top w:val="none" w:sz="0" w:space="0" w:color="auto"/>
            <w:left w:val="none" w:sz="0" w:space="0" w:color="auto"/>
            <w:bottom w:val="none" w:sz="0" w:space="0" w:color="auto"/>
            <w:right w:val="none" w:sz="0" w:space="0" w:color="auto"/>
          </w:divBdr>
        </w:div>
        <w:div w:id="2018388069">
          <w:marLeft w:val="-37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ntrol" Target="activeX/activeX2.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hyperlink" Target="http://media.capella.edu/CourseMedia/PSY6010/StrengthsLimitations/wrapper.asp" TargetMode="External"/><Relationship Id="rId5" Type="http://schemas.openxmlformats.org/officeDocument/2006/relationships/image" Target="media/image1.wmf"/><Relationship Id="rId10" Type="http://schemas.openxmlformats.org/officeDocument/2006/relationships/hyperlink" Target="http://creativecommons.org/licenses/by-nc-nd/3.0/" TargetMode="External"/><Relationship Id="rId4" Type="http://schemas.openxmlformats.org/officeDocument/2006/relationships/webSettings" Target="webSettings.xml"/><Relationship Id="rId9" Type="http://schemas.openxmlformats.org/officeDocument/2006/relationships/hyperlink" Target="javascript:Feedbac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2013-10-11T00:29:00Z</dcterms:created>
  <dcterms:modified xsi:type="dcterms:W3CDTF">2013-10-11T00:31:00Z</dcterms:modified>
</cp:coreProperties>
</file>