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92" w:rsidRPr="001B4892" w:rsidRDefault="001B4892" w:rsidP="001B4892">
      <w:pPr>
        <w:shd w:val="clear" w:color="auto" w:fill="FFFFFF"/>
        <w:wordWrap w:val="0"/>
        <w:spacing w:after="200" w:line="240" w:lineRule="auto"/>
        <w:ind w:firstLine="0"/>
        <w:rPr>
          <w:rFonts w:eastAsia="Times New Roman" w:cs="Times New Roman"/>
          <w:color w:val="000000"/>
          <w:szCs w:val="24"/>
        </w:rPr>
      </w:pPr>
      <w:r w:rsidRPr="001B4892">
        <w:rPr>
          <w:rFonts w:eastAsia="Times New Roman" w:cs="Times New Roman"/>
          <w:color w:val="000000"/>
          <w:szCs w:val="24"/>
        </w:rPr>
        <w:t>Now it’s time to put it all together! In this module, you’ll be preparing a report drawing on the SLPs from modules 1-4. The task is not to simply combine these documents, but to show how the business functions relate to each other and lead to strategic action.</w:t>
      </w:r>
    </w:p>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color w:val="000000"/>
          <w:szCs w:val="24"/>
        </w:rPr>
        <w:t xml:space="preserve">The special trick, which you’ve seen in action in the case, is to construct one or more </w:t>
      </w:r>
      <w:r w:rsidRPr="001B4892">
        <w:rPr>
          <w:rFonts w:eastAsia="Times New Roman" w:cs="Times New Roman"/>
          <w:b/>
          <w:color w:val="000000"/>
          <w:szCs w:val="24"/>
        </w:rPr>
        <w:t>causal chains</w:t>
      </w:r>
      <w:r w:rsidRPr="001B4892">
        <w:rPr>
          <w:rFonts w:eastAsia="Times New Roman" w:cs="Times New Roman"/>
          <w:color w:val="000000"/>
          <w:szCs w:val="24"/>
        </w:rPr>
        <w:t xml:space="preserve"> that relate the objectives, starting with the most basic level (learning and growth) and leading to the most visible (financial/effect performance). </w:t>
      </w:r>
    </w:p>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b/>
          <w:bCs/>
          <w:color w:val="000000"/>
          <w:szCs w:val="24"/>
        </w:rPr>
        <w:t>Assignment Expectations:</w:t>
      </w:r>
    </w:p>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color w:val="000000"/>
          <w:szCs w:val="24"/>
        </w:rPr>
        <w:t>The first step is the construction of a consolidated table summarizing all your objectives, measures, targets, and action initiatives. This will then enable you to draw the arrows that make up the causal chains implicit in your objectives. You can find a dandy example to follow here:</w:t>
      </w:r>
    </w:p>
    <w:p w:rsidR="001B4892" w:rsidRPr="001B4892" w:rsidRDefault="001B4892" w:rsidP="001B4892">
      <w:pPr>
        <w:shd w:val="clear" w:color="auto" w:fill="FFFFFF"/>
        <w:wordWrap w:val="0"/>
        <w:spacing w:before="200" w:after="200" w:line="240" w:lineRule="auto"/>
        <w:ind w:left="1260" w:firstLine="0"/>
        <w:rPr>
          <w:rFonts w:eastAsia="Times New Roman" w:cs="Times New Roman"/>
          <w:color w:val="000000"/>
          <w:szCs w:val="24"/>
        </w:rPr>
      </w:pPr>
      <w:proofErr w:type="gramStart"/>
      <w:r w:rsidRPr="001B4892">
        <w:rPr>
          <w:rFonts w:eastAsia="Times New Roman" w:cs="Times New Roman"/>
          <w:color w:val="000000"/>
          <w:szCs w:val="24"/>
        </w:rPr>
        <w:t>BSI (2007) Balance Scorecard Example for the Regional Airline.</w:t>
      </w:r>
      <w:proofErr w:type="gramEnd"/>
      <w:r w:rsidRPr="001B4892">
        <w:rPr>
          <w:rFonts w:eastAsia="Times New Roman" w:cs="Times New Roman"/>
          <w:color w:val="000000"/>
          <w:szCs w:val="24"/>
        </w:rPr>
        <w:t xml:space="preserve"> </w:t>
      </w:r>
      <w:proofErr w:type="gramStart"/>
      <w:r w:rsidRPr="001B4892">
        <w:rPr>
          <w:rFonts w:eastAsia="Times New Roman" w:cs="Times New Roman"/>
          <w:color w:val="000000"/>
          <w:szCs w:val="24"/>
        </w:rPr>
        <w:t>Balanced Scorecard Institute.</w:t>
      </w:r>
      <w:proofErr w:type="gramEnd"/>
      <w:r w:rsidRPr="001B4892">
        <w:rPr>
          <w:rFonts w:eastAsia="Times New Roman" w:cs="Times New Roman"/>
          <w:color w:val="000000"/>
          <w:szCs w:val="24"/>
        </w:rPr>
        <w:t xml:space="preserve"> Retrieved from </w:t>
      </w:r>
      <w:hyperlink r:id="rId8" w:tgtFrame="_blank" w:history="1">
        <w:r w:rsidRPr="001B4892">
          <w:rPr>
            <w:rFonts w:ascii="Verdana" w:eastAsia="Times New Roman" w:hAnsi="Verdana" w:cs="Times New Roman"/>
            <w:color w:val="336699"/>
            <w:sz w:val="20"/>
            <w:szCs w:val="20"/>
            <w:u w:val="single"/>
          </w:rPr>
          <w:t>http://www.balancedscorecard.org/Portals/0/PDF/Regional_Airline.pdf</w:t>
        </w:r>
      </w:hyperlink>
    </w:p>
    <w:p w:rsidR="001B4892" w:rsidRPr="001B4892" w:rsidRDefault="001B4892" w:rsidP="001B4892">
      <w:pPr>
        <w:shd w:val="clear" w:color="auto" w:fill="FFFFFF"/>
        <w:wordWrap w:val="0"/>
        <w:spacing w:before="200" w:line="240" w:lineRule="auto"/>
        <w:ind w:firstLine="0"/>
        <w:rPr>
          <w:rFonts w:eastAsia="Times New Roman" w:cs="Times New Roman"/>
          <w:color w:val="000000"/>
          <w:szCs w:val="24"/>
        </w:rPr>
      </w:pPr>
      <w:r w:rsidRPr="001B4892">
        <w:rPr>
          <w:rFonts w:eastAsia="Times New Roman" w:cs="Times New Roman"/>
          <w:color w:val="000000"/>
          <w:szCs w:val="24"/>
        </w:rPr>
        <w:t>Here’s a form that you may wish to copy and paste into your report and fill in:</w:t>
      </w:r>
    </w:p>
    <w:tbl>
      <w:tblPr>
        <w:tblW w:w="7248"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5"/>
        <w:gridCol w:w="1413"/>
        <w:gridCol w:w="1368"/>
        <w:gridCol w:w="1274"/>
        <w:gridCol w:w="1268"/>
      </w:tblGrid>
      <w:tr w:rsidR="001B4892" w:rsidRPr="001B4892" w:rsidTr="001B4892">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eastAsia="Times New Roman" w:cs="Times New Roman"/>
                <w:b/>
                <w:bCs/>
                <w:color w:val="000000"/>
                <w:szCs w:val="24"/>
              </w:rPr>
              <w:t>Objective</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eastAsia="Times New Roman" w:cs="Times New Roman"/>
                <w:b/>
                <w:bCs/>
                <w:color w:val="000000"/>
                <w:szCs w:val="24"/>
              </w:rPr>
              <w:t>Measure</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eastAsia="Times New Roman" w:cs="Times New Roman"/>
                <w:b/>
                <w:bCs/>
                <w:color w:val="000000"/>
                <w:szCs w:val="24"/>
              </w:rPr>
              <w:t>Target</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eastAsia="Times New Roman" w:cs="Times New Roman"/>
                <w:b/>
                <w:bCs/>
                <w:color w:val="000000"/>
                <w:szCs w:val="24"/>
              </w:rPr>
              <w:t>Action</w:t>
            </w:r>
          </w:p>
        </w:tc>
      </w:tr>
      <w:tr w:rsidR="001B4892" w:rsidRPr="001B4892" w:rsidTr="001B4892">
        <w:trPr>
          <w:trHeight w:val="1500"/>
        </w:trPr>
        <w:tc>
          <w:tcPr>
            <w:tcW w:w="266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ascii="Calibri" w:eastAsia="Times New Roman" w:hAnsi="Calibri" w:cs="Times New Roman"/>
                <w:b/>
                <w:bCs/>
                <w:color w:val="000000"/>
                <w:sz w:val="22"/>
              </w:rPr>
              <w:t>Financial</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r>
      <w:tr w:rsidR="001B4892" w:rsidRPr="001B4892" w:rsidTr="001B4892">
        <w:trPr>
          <w:trHeight w:val="1500"/>
        </w:trPr>
        <w:tc>
          <w:tcPr>
            <w:tcW w:w="266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ascii="Calibri" w:eastAsia="Times New Roman" w:hAnsi="Calibri" w:cs="Times New Roman"/>
                <w:b/>
                <w:bCs/>
                <w:color w:val="000000"/>
                <w:sz w:val="22"/>
              </w:rPr>
              <w:t>Customer</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r>
      <w:tr w:rsidR="001B4892" w:rsidRPr="001B4892" w:rsidTr="001B4892">
        <w:trPr>
          <w:trHeight w:val="1500"/>
        </w:trPr>
        <w:tc>
          <w:tcPr>
            <w:tcW w:w="266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ascii="Calibri" w:eastAsia="Times New Roman" w:hAnsi="Calibri" w:cs="Times New Roman"/>
                <w:b/>
                <w:bCs/>
                <w:color w:val="000000"/>
                <w:sz w:val="22"/>
              </w:rPr>
              <w:t>Internal</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r>
      <w:tr w:rsidR="001B4892" w:rsidRPr="001B4892" w:rsidTr="001B4892">
        <w:trPr>
          <w:trHeight w:val="1500"/>
        </w:trPr>
        <w:tc>
          <w:tcPr>
            <w:tcW w:w="266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1B4892" w:rsidRPr="001B4892" w:rsidRDefault="001B4892" w:rsidP="001B4892">
            <w:pPr>
              <w:spacing w:line="240" w:lineRule="auto"/>
              <w:ind w:firstLine="0"/>
              <w:rPr>
                <w:rFonts w:eastAsia="Times New Roman" w:cs="Times New Roman"/>
                <w:color w:val="000000"/>
                <w:szCs w:val="24"/>
              </w:rPr>
            </w:pPr>
            <w:r w:rsidRPr="001B4892">
              <w:rPr>
                <w:rFonts w:ascii="Calibri" w:eastAsia="Times New Roman" w:hAnsi="Calibri" w:cs="Times New Roman"/>
                <w:b/>
                <w:bCs/>
                <w:color w:val="000000"/>
                <w:sz w:val="22"/>
              </w:rPr>
              <w:t>Learning</w:t>
            </w: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c>
          <w:tcPr>
            <w:tcW w:w="1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bottom"/>
            <w:hideMark/>
          </w:tcPr>
          <w:p w:rsidR="001B4892" w:rsidRPr="001B4892" w:rsidRDefault="001B4892" w:rsidP="001B4892">
            <w:pPr>
              <w:spacing w:before="100" w:beforeAutospacing="1" w:after="100" w:afterAutospacing="1" w:line="240" w:lineRule="auto"/>
              <w:ind w:firstLine="0"/>
              <w:rPr>
                <w:rFonts w:ascii="Verdana" w:eastAsia="Times New Roman" w:hAnsi="Verdana" w:cs="Times New Roman"/>
                <w:color w:val="000000"/>
                <w:sz w:val="13"/>
                <w:szCs w:val="13"/>
              </w:rPr>
            </w:pPr>
          </w:p>
        </w:tc>
      </w:tr>
    </w:tbl>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color w:val="000000"/>
          <w:szCs w:val="24"/>
        </w:rPr>
        <w:t xml:space="preserve">Now you need to examine your causal chain(s) and consider them as statement(s) of organizational goals and the strategy necessary to reach those goals. </w:t>
      </w:r>
    </w:p>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color w:val="000000"/>
          <w:szCs w:val="24"/>
        </w:rPr>
        <w:t>As the remainder of this assignment, supplement the table you just prepared with a 2-3 page report that addresses the following:</w:t>
      </w:r>
    </w:p>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color w:val="000000"/>
          <w:szCs w:val="24"/>
        </w:rPr>
        <w:lastRenderedPageBreak/>
        <w:t xml:space="preserve">Considering causal chains, organizational goals, and strategies, choose either the "is" or "is not" position in the following statement as a thesis statement for constructing a well reasoned 2-3 page argumentative essay: </w:t>
      </w:r>
    </w:p>
    <w:p w:rsidR="001B4892" w:rsidRPr="001B4892" w:rsidRDefault="001B4892" w:rsidP="001B4892">
      <w:pPr>
        <w:shd w:val="clear" w:color="auto" w:fill="FFFFFF"/>
        <w:wordWrap w:val="0"/>
        <w:spacing w:before="200" w:after="200" w:line="240" w:lineRule="auto"/>
        <w:ind w:firstLine="0"/>
        <w:rPr>
          <w:rFonts w:eastAsia="Times New Roman" w:cs="Times New Roman"/>
          <w:color w:val="000000"/>
          <w:szCs w:val="24"/>
        </w:rPr>
      </w:pPr>
      <w:r w:rsidRPr="001B4892">
        <w:rPr>
          <w:rFonts w:eastAsia="Times New Roman" w:cs="Times New Roman"/>
          <w:b/>
          <w:bCs/>
          <w:color w:val="000080"/>
          <w:szCs w:val="24"/>
        </w:rPr>
        <w:t>The balanced score card approach is (or is not) a useful tool, applicable to most organizations for identifying strategic action plans. Use the organization you chose for your SLP as an example to support your position.</w:t>
      </w:r>
      <w:r w:rsidRPr="001B4892">
        <w:rPr>
          <w:rFonts w:eastAsia="Times New Roman" w:cs="Times New Roman"/>
          <w:color w:val="000080"/>
          <w:szCs w:val="24"/>
        </w:rPr>
        <w:t xml:space="preserve"> </w:t>
      </w:r>
    </w:p>
    <w:p w:rsidR="001B4892" w:rsidRPr="001B4892" w:rsidRDefault="001B4892" w:rsidP="001B4892">
      <w:pPr>
        <w:shd w:val="clear" w:color="auto" w:fill="FFFFFF"/>
        <w:wordWrap w:val="0"/>
        <w:spacing w:before="200" w:line="240" w:lineRule="auto"/>
        <w:ind w:firstLine="0"/>
        <w:rPr>
          <w:rFonts w:eastAsia="Times New Roman" w:cs="Times New Roman"/>
          <w:color w:val="000000"/>
          <w:szCs w:val="24"/>
        </w:rPr>
      </w:pPr>
      <w:r w:rsidRPr="001B4892">
        <w:rPr>
          <w:rFonts w:eastAsia="Times New Roman" w:cs="Times New Roman"/>
          <w:color w:val="000000"/>
          <w:szCs w:val="24"/>
        </w:rPr>
        <w:t xml:space="preserve">In this paper you will need to clearly present your thesis statement. That is, what is your position statement that you plan to support with your upcoming argument (Hint... provided above in blue)? The body of your essay should include well reasoned and well supported arguments. You should finish up with a concluding paragraph which ties your arguments into a convincing and cohesive whole. </w:t>
      </w:r>
    </w:p>
    <w:p w:rsidR="00FA6F60" w:rsidRPr="001B4892" w:rsidRDefault="002C34D2" w:rsidP="001B4892">
      <w:pPr>
        <w:shd w:val="clear" w:color="auto" w:fill="FFFFFF"/>
        <w:wordWrap w:val="0"/>
        <w:spacing w:before="200" w:after="200"/>
        <w:rPr>
          <w:color w:val="000000"/>
        </w:rPr>
      </w:pPr>
      <w:r>
        <w:rPr>
          <w:color w:val="000000"/>
        </w:rPr>
        <w:t xml:space="preserve">. </w:t>
      </w:r>
    </w:p>
    <w:p w:rsidR="00FA6F60" w:rsidRDefault="00FA6F60" w:rsidP="00FA6F60">
      <w:pPr>
        <w:jc w:val="center"/>
        <w:rPr>
          <w:b/>
        </w:rPr>
      </w:pPr>
      <w:r w:rsidRPr="00FA6F60">
        <w:rPr>
          <w:b/>
        </w:rPr>
        <w:t>MODULE 1</w:t>
      </w:r>
    </w:p>
    <w:p w:rsidR="00FA6F60" w:rsidRPr="00A55D57" w:rsidRDefault="00FA6F60" w:rsidP="00FA6F60">
      <w:pPr>
        <w:jc w:val="center"/>
      </w:pPr>
      <w:r w:rsidRPr="00180630">
        <w:rPr>
          <w:b/>
        </w:rPr>
        <w:t>Improving</w:t>
      </w:r>
      <w:r w:rsidRPr="00180630">
        <w:t xml:space="preserve"> </w:t>
      </w:r>
      <w:r>
        <w:rPr>
          <w:b/>
          <w:bCs/>
        </w:rPr>
        <w:t>Wal-Mart’s</w:t>
      </w:r>
      <w:r w:rsidRPr="00180630">
        <w:rPr>
          <w:b/>
          <w:bCs/>
        </w:rPr>
        <w:t xml:space="preserve"> financial position</w:t>
      </w:r>
    </w:p>
    <w:tbl>
      <w:tblPr>
        <w:tblStyle w:val="TableGrid"/>
        <w:tblW w:w="0" w:type="auto"/>
        <w:tblLook w:val="04A0"/>
      </w:tblPr>
      <w:tblGrid>
        <w:gridCol w:w="1998"/>
        <w:gridCol w:w="1980"/>
        <w:gridCol w:w="2070"/>
        <w:gridCol w:w="3528"/>
      </w:tblGrid>
      <w:tr w:rsidR="00FA6F60" w:rsidRPr="00532FA4" w:rsidTr="000B0A7B">
        <w:tc>
          <w:tcPr>
            <w:tcW w:w="9576" w:type="dxa"/>
            <w:gridSpan w:val="4"/>
          </w:tcPr>
          <w:p w:rsidR="00FA6F60" w:rsidRPr="00532FA4" w:rsidRDefault="00FA6F60" w:rsidP="000B0A7B">
            <w:pPr>
              <w:ind w:firstLine="0"/>
              <w:rPr>
                <w:b/>
              </w:rPr>
            </w:pPr>
            <w:r w:rsidRPr="00532FA4">
              <w:rPr>
                <w:b/>
              </w:rPr>
              <w:t>Balanced Scorecard: Wal-Mart’s  Financial Perspective</w:t>
            </w:r>
          </w:p>
        </w:tc>
      </w:tr>
      <w:tr w:rsidR="00FA6F60" w:rsidRPr="00532FA4" w:rsidTr="000B0A7B">
        <w:tc>
          <w:tcPr>
            <w:tcW w:w="1998" w:type="dxa"/>
          </w:tcPr>
          <w:p w:rsidR="00FA6F60" w:rsidRPr="00532FA4" w:rsidRDefault="00FA6F60" w:rsidP="000B0A7B">
            <w:pPr>
              <w:ind w:firstLine="0"/>
              <w:rPr>
                <w:b/>
              </w:rPr>
            </w:pPr>
            <w:r w:rsidRPr="00532FA4">
              <w:rPr>
                <w:b/>
              </w:rPr>
              <w:t>Objective</w:t>
            </w:r>
          </w:p>
        </w:tc>
        <w:tc>
          <w:tcPr>
            <w:tcW w:w="1980" w:type="dxa"/>
          </w:tcPr>
          <w:p w:rsidR="00FA6F60" w:rsidRPr="00532FA4" w:rsidRDefault="00FA6F60" w:rsidP="000B0A7B">
            <w:pPr>
              <w:ind w:firstLine="0"/>
              <w:rPr>
                <w:b/>
              </w:rPr>
            </w:pPr>
            <w:r w:rsidRPr="00532FA4">
              <w:rPr>
                <w:b/>
              </w:rPr>
              <w:t>Measure</w:t>
            </w:r>
          </w:p>
        </w:tc>
        <w:tc>
          <w:tcPr>
            <w:tcW w:w="2070" w:type="dxa"/>
          </w:tcPr>
          <w:p w:rsidR="00FA6F60" w:rsidRPr="00532FA4" w:rsidRDefault="00FA6F60" w:rsidP="000B0A7B">
            <w:pPr>
              <w:ind w:firstLine="0"/>
              <w:rPr>
                <w:b/>
              </w:rPr>
            </w:pPr>
            <w:r w:rsidRPr="00532FA4">
              <w:rPr>
                <w:b/>
              </w:rPr>
              <w:t>Target</w:t>
            </w:r>
          </w:p>
        </w:tc>
        <w:tc>
          <w:tcPr>
            <w:tcW w:w="3528" w:type="dxa"/>
          </w:tcPr>
          <w:p w:rsidR="00FA6F60" w:rsidRPr="00532FA4" w:rsidRDefault="00FA6F60" w:rsidP="000B0A7B">
            <w:pPr>
              <w:ind w:firstLine="0"/>
              <w:rPr>
                <w:b/>
              </w:rPr>
            </w:pPr>
            <w:r w:rsidRPr="00532FA4">
              <w:rPr>
                <w:b/>
              </w:rPr>
              <w:t>Initiatives</w:t>
            </w:r>
          </w:p>
        </w:tc>
      </w:tr>
      <w:tr w:rsidR="00FA6F60" w:rsidRPr="00532FA4" w:rsidTr="000B0A7B">
        <w:tc>
          <w:tcPr>
            <w:tcW w:w="1998" w:type="dxa"/>
          </w:tcPr>
          <w:p w:rsidR="00FA6F60" w:rsidRPr="00532FA4" w:rsidRDefault="00FA6F60" w:rsidP="000B0A7B">
            <w:pPr>
              <w:ind w:firstLine="0"/>
            </w:pPr>
            <w:bookmarkStart w:id="0" w:name="OLE_LINK3"/>
            <w:bookmarkStart w:id="1" w:name="OLE_LINK4"/>
            <w:r w:rsidRPr="00532FA4">
              <w:t>Better than market returns</w:t>
            </w:r>
            <w:bookmarkEnd w:id="0"/>
            <w:bookmarkEnd w:id="1"/>
          </w:p>
        </w:tc>
        <w:tc>
          <w:tcPr>
            <w:tcW w:w="1980" w:type="dxa"/>
          </w:tcPr>
          <w:p w:rsidR="00FA6F60" w:rsidRPr="00532FA4" w:rsidRDefault="00FA6F60" w:rsidP="000B0A7B">
            <w:pPr>
              <w:ind w:firstLine="0"/>
            </w:pPr>
            <w:r w:rsidRPr="00532FA4">
              <w:t>Return on assets and return on equity</w:t>
            </w:r>
          </w:p>
        </w:tc>
        <w:tc>
          <w:tcPr>
            <w:tcW w:w="2070" w:type="dxa"/>
          </w:tcPr>
          <w:p w:rsidR="00FA6F60" w:rsidRPr="00532FA4" w:rsidRDefault="00FA6F60" w:rsidP="000B0A7B">
            <w:pPr>
              <w:ind w:firstLine="0"/>
            </w:pPr>
            <w:r w:rsidRPr="00532FA4">
              <w:t>1% higher than retail industry average</w:t>
            </w:r>
          </w:p>
        </w:tc>
        <w:tc>
          <w:tcPr>
            <w:tcW w:w="3528" w:type="dxa"/>
          </w:tcPr>
          <w:p w:rsidR="00FA6F60" w:rsidRPr="00532FA4" w:rsidRDefault="00FA6F60" w:rsidP="000B0A7B">
            <w:pPr>
              <w:ind w:firstLine="0"/>
            </w:pPr>
            <w:r w:rsidRPr="00532FA4">
              <w:t>Membership engagement score initiatives (for SAM</w:t>
            </w:r>
            <w:r>
              <w:t>’</w:t>
            </w:r>
            <w:r w:rsidRPr="00532FA4">
              <w:t>S club).</w:t>
            </w:r>
          </w:p>
          <w:p w:rsidR="00FA6F60" w:rsidRPr="00532FA4" w:rsidRDefault="00FA6F60" w:rsidP="000B0A7B">
            <w:pPr>
              <w:ind w:firstLine="0"/>
            </w:pPr>
            <w:r w:rsidRPr="00532FA4">
              <w:t>Vendor selection and associate recruiting and engagement.</w:t>
            </w:r>
          </w:p>
        </w:tc>
      </w:tr>
      <w:tr w:rsidR="00FA6F60" w:rsidRPr="00532FA4" w:rsidTr="000B0A7B">
        <w:tc>
          <w:tcPr>
            <w:tcW w:w="1998" w:type="dxa"/>
          </w:tcPr>
          <w:p w:rsidR="00FA6F60" w:rsidRPr="00532FA4" w:rsidRDefault="00FA6F60" w:rsidP="000B0A7B">
            <w:pPr>
              <w:ind w:firstLine="0"/>
            </w:pPr>
            <w:r w:rsidRPr="00532FA4">
              <w:t>Earnings per share growth</w:t>
            </w:r>
          </w:p>
        </w:tc>
        <w:tc>
          <w:tcPr>
            <w:tcW w:w="1980" w:type="dxa"/>
          </w:tcPr>
          <w:p w:rsidR="00FA6F60" w:rsidRPr="00532FA4" w:rsidRDefault="00FA6F60" w:rsidP="000B0A7B">
            <w:pPr>
              <w:ind w:firstLine="0"/>
            </w:pPr>
            <w:r w:rsidRPr="00532FA4">
              <w:t>Earnings per share</w:t>
            </w:r>
          </w:p>
        </w:tc>
        <w:tc>
          <w:tcPr>
            <w:tcW w:w="2070" w:type="dxa"/>
          </w:tcPr>
          <w:p w:rsidR="00FA6F60" w:rsidRPr="00532FA4" w:rsidRDefault="00FA6F60" w:rsidP="000B0A7B">
            <w:pPr>
              <w:ind w:firstLine="0"/>
            </w:pPr>
            <w:r w:rsidRPr="00532FA4">
              <w:t>10% growth per year</w:t>
            </w:r>
          </w:p>
        </w:tc>
        <w:tc>
          <w:tcPr>
            <w:tcW w:w="3528" w:type="dxa"/>
          </w:tcPr>
          <w:p w:rsidR="00FA6F60" w:rsidRPr="00532FA4" w:rsidRDefault="00FA6F60" w:rsidP="000B0A7B">
            <w:pPr>
              <w:ind w:firstLine="0"/>
            </w:pPr>
            <w:r w:rsidRPr="00532FA4">
              <w:t>Control costs through vendor management and training, sales growth, disciplined capital spending.</w:t>
            </w:r>
          </w:p>
        </w:tc>
      </w:tr>
      <w:tr w:rsidR="00FA6F60" w:rsidRPr="00532FA4" w:rsidTr="000B0A7B">
        <w:tc>
          <w:tcPr>
            <w:tcW w:w="1998" w:type="dxa"/>
          </w:tcPr>
          <w:p w:rsidR="00FA6F60" w:rsidRPr="00532FA4" w:rsidRDefault="00FA6F60" w:rsidP="000B0A7B">
            <w:pPr>
              <w:ind w:firstLine="0"/>
            </w:pPr>
            <w:r w:rsidRPr="00532FA4">
              <w:t>Retail unit growth</w:t>
            </w:r>
          </w:p>
        </w:tc>
        <w:tc>
          <w:tcPr>
            <w:tcW w:w="1980" w:type="dxa"/>
          </w:tcPr>
          <w:p w:rsidR="00FA6F60" w:rsidRPr="00532FA4" w:rsidRDefault="00FA6F60" w:rsidP="000B0A7B">
            <w:pPr>
              <w:ind w:firstLine="0"/>
            </w:pPr>
            <w:r w:rsidRPr="00532FA4">
              <w:t>Number of retail outlets and total sales</w:t>
            </w:r>
          </w:p>
        </w:tc>
        <w:tc>
          <w:tcPr>
            <w:tcW w:w="2070" w:type="dxa"/>
          </w:tcPr>
          <w:p w:rsidR="00FA6F60" w:rsidRPr="00532FA4" w:rsidRDefault="00FA6F60" w:rsidP="000B0A7B">
            <w:pPr>
              <w:ind w:firstLine="0"/>
            </w:pPr>
            <w:r w:rsidRPr="00532FA4">
              <w:t>5% growth annually</w:t>
            </w:r>
          </w:p>
        </w:tc>
        <w:tc>
          <w:tcPr>
            <w:tcW w:w="3528" w:type="dxa"/>
          </w:tcPr>
          <w:p w:rsidR="00FA6F60" w:rsidRPr="00532FA4" w:rsidRDefault="00FA6F60" w:rsidP="000B0A7B">
            <w:pPr>
              <w:ind w:firstLine="0"/>
            </w:pPr>
            <w:r w:rsidRPr="00532FA4">
              <w:t xml:space="preserve">Appeal to “generation next” by making shopping possible through </w:t>
            </w:r>
            <w:proofErr w:type="spellStart"/>
            <w:r w:rsidRPr="00532FA4">
              <w:t>smartphones</w:t>
            </w:r>
            <w:proofErr w:type="spellEnd"/>
            <w:r w:rsidRPr="00532FA4">
              <w:t>, online purchases and drop-ship directly to homes.  Bring together best-in-class online, mobile and social capabilities.  New search engine for online customers.</w:t>
            </w:r>
            <w:bookmarkStart w:id="2" w:name="_GoBack"/>
            <w:bookmarkEnd w:id="2"/>
          </w:p>
        </w:tc>
      </w:tr>
      <w:tr w:rsidR="00FA6F60" w:rsidRPr="00532FA4" w:rsidTr="000B0A7B">
        <w:tc>
          <w:tcPr>
            <w:tcW w:w="1998" w:type="dxa"/>
          </w:tcPr>
          <w:p w:rsidR="00FA6F60" w:rsidRPr="00532FA4" w:rsidRDefault="00FA6F60" w:rsidP="000B0A7B">
            <w:pPr>
              <w:ind w:firstLine="0"/>
            </w:pPr>
            <w:r w:rsidRPr="00532FA4">
              <w:t>Positive financial leverage</w:t>
            </w:r>
          </w:p>
        </w:tc>
        <w:tc>
          <w:tcPr>
            <w:tcW w:w="1980" w:type="dxa"/>
          </w:tcPr>
          <w:p w:rsidR="00FA6F60" w:rsidRPr="00532FA4" w:rsidRDefault="00FA6F60" w:rsidP="000B0A7B">
            <w:pPr>
              <w:ind w:firstLine="0"/>
            </w:pPr>
            <w:r w:rsidRPr="00532FA4">
              <w:t>Residual Income (operating income less capital charge based on cost of capital)</w:t>
            </w:r>
          </w:p>
        </w:tc>
        <w:tc>
          <w:tcPr>
            <w:tcW w:w="2070" w:type="dxa"/>
          </w:tcPr>
          <w:p w:rsidR="00FA6F60" w:rsidRPr="00532FA4" w:rsidRDefault="00FA6F60" w:rsidP="000B0A7B">
            <w:pPr>
              <w:ind w:firstLine="0"/>
            </w:pPr>
            <w:r w:rsidRPr="00532FA4">
              <w:t>5% growth annually</w:t>
            </w:r>
          </w:p>
        </w:tc>
        <w:tc>
          <w:tcPr>
            <w:tcW w:w="3528" w:type="dxa"/>
          </w:tcPr>
          <w:p w:rsidR="00FA6F60" w:rsidRPr="00532FA4" w:rsidRDefault="00FA6F60" w:rsidP="000B0A7B">
            <w:pPr>
              <w:ind w:firstLine="0"/>
            </w:pPr>
            <w:r w:rsidRPr="00532FA4">
              <w:t xml:space="preserve">Finance through the lowest cost outlet (loans, bonds, stock).  Repurchase stock and finance </w:t>
            </w:r>
            <w:proofErr w:type="gramStart"/>
            <w:r w:rsidRPr="00532FA4">
              <w:t>a long-term historically low rates</w:t>
            </w:r>
            <w:proofErr w:type="gramEnd"/>
            <w:r w:rsidRPr="00532FA4">
              <w:t>.</w:t>
            </w:r>
          </w:p>
        </w:tc>
      </w:tr>
    </w:tbl>
    <w:p w:rsidR="00FA6F60" w:rsidRDefault="00FA6F60" w:rsidP="00FA6F60">
      <w:pPr>
        <w:rPr>
          <w:b/>
        </w:rPr>
      </w:pPr>
    </w:p>
    <w:p w:rsidR="001B4892" w:rsidRDefault="001B4892" w:rsidP="00FA6F60">
      <w:pPr>
        <w:jc w:val="center"/>
        <w:rPr>
          <w:b/>
        </w:rPr>
      </w:pPr>
    </w:p>
    <w:p w:rsidR="00FA6F60" w:rsidRDefault="00FA6F60" w:rsidP="00FA6F60">
      <w:pPr>
        <w:jc w:val="center"/>
        <w:rPr>
          <w:b/>
        </w:rPr>
      </w:pPr>
      <w:r>
        <w:rPr>
          <w:b/>
        </w:rPr>
        <w:lastRenderedPageBreak/>
        <w:t>Module 2</w:t>
      </w:r>
    </w:p>
    <w:tbl>
      <w:tblPr>
        <w:tblStyle w:val="TableGrid"/>
        <w:tblW w:w="0" w:type="auto"/>
        <w:tblLook w:val="04A0"/>
      </w:tblPr>
      <w:tblGrid>
        <w:gridCol w:w="1998"/>
        <w:gridCol w:w="1980"/>
        <w:gridCol w:w="2070"/>
        <w:gridCol w:w="3528"/>
      </w:tblGrid>
      <w:tr w:rsidR="00FA6F60" w:rsidRPr="00A628E8" w:rsidTr="000B0A7B">
        <w:tc>
          <w:tcPr>
            <w:tcW w:w="9576" w:type="dxa"/>
            <w:gridSpan w:val="4"/>
          </w:tcPr>
          <w:p w:rsidR="00FA6F60" w:rsidRPr="00A628E8" w:rsidRDefault="00FA6F60" w:rsidP="000B0A7B">
            <w:pPr>
              <w:ind w:firstLine="0"/>
              <w:rPr>
                <w:b/>
                <w:sz w:val="18"/>
                <w:szCs w:val="18"/>
              </w:rPr>
            </w:pPr>
            <w:r w:rsidRPr="00A628E8">
              <w:rPr>
                <w:b/>
                <w:sz w:val="18"/>
                <w:szCs w:val="18"/>
              </w:rPr>
              <w:t>Balanced Scorecard: Wal-Mart’s Customer Service</w:t>
            </w:r>
          </w:p>
        </w:tc>
      </w:tr>
      <w:tr w:rsidR="00FA6F60" w:rsidRPr="00A628E8" w:rsidTr="000B0A7B">
        <w:tc>
          <w:tcPr>
            <w:tcW w:w="1998" w:type="dxa"/>
          </w:tcPr>
          <w:p w:rsidR="00FA6F60" w:rsidRPr="00A628E8" w:rsidRDefault="00FA6F60" w:rsidP="000B0A7B">
            <w:pPr>
              <w:ind w:firstLine="0"/>
              <w:rPr>
                <w:b/>
                <w:sz w:val="18"/>
                <w:szCs w:val="18"/>
              </w:rPr>
            </w:pPr>
            <w:r w:rsidRPr="00A628E8">
              <w:rPr>
                <w:b/>
                <w:sz w:val="18"/>
                <w:szCs w:val="18"/>
              </w:rPr>
              <w:t>Objective</w:t>
            </w:r>
          </w:p>
        </w:tc>
        <w:tc>
          <w:tcPr>
            <w:tcW w:w="1980" w:type="dxa"/>
          </w:tcPr>
          <w:p w:rsidR="00FA6F60" w:rsidRPr="00A628E8" w:rsidRDefault="00FA6F60" w:rsidP="000B0A7B">
            <w:pPr>
              <w:ind w:firstLine="0"/>
              <w:rPr>
                <w:b/>
                <w:sz w:val="18"/>
                <w:szCs w:val="18"/>
              </w:rPr>
            </w:pPr>
            <w:r w:rsidRPr="00A628E8">
              <w:rPr>
                <w:b/>
                <w:sz w:val="18"/>
                <w:szCs w:val="18"/>
              </w:rPr>
              <w:t>Measure</w:t>
            </w:r>
          </w:p>
        </w:tc>
        <w:tc>
          <w:tcPr>
            <w:tcW w:w="2070" w:type="dxa"/>
          </w:tcPr>
          <w:p w:rsidR="00FA6F60" w:rsidRPr="00A628E8" w:rsidRDefault="00FA6F60" w:rsidP="000B0A7B">
            <w:pPr>
              <w:ind w:firstLine="0"/>
              <w:rPr>
                <w:b/>
                <w:sz w:val="18"/>
                <w:szCs w:val="18"/>
              </w:rPr>
            </w:pPr>
            <w:r w:rsidRPr="00A628E8">
              <w:rPr>
                <w:b/>
                <w:sz w:val="18"/>
                <w:szCs w:val="18"/>
              </w:rPr>
              <w:t>Target</w:t>
            </w:r>
          </w:p>
        </w:tc>
        <w:tc>
          <w:tcPr>
            <w:tcW w:w="3528" w:type="dxa"/>
          </w:tcPr>
          <w:p w:rsidR="00FA6F60" w:rsidRPr="00A628E8" w:rsidRDefault="00FA6F60" w:rsidP="000B0A7B">
            <w:pPr>
              <w:ind w:firstLine="0"/>
              <w:rPr>
                <w:b/>
                <w:sz w:val="18"/>
                <w:szCs w:val="18"/>
              </w:rPr>
            </w:pPr>
            <w:r w:rsidRPr="00A628E8">
              <w:rPr>
                <w:b/>
                <w:sz w:val="18"/>
                <w:szCs w:val="18"/>
              </w:rPr>
              <w:t>Initiatives</w:t>
            </w:r>
          </w:p>
        </w:tc>
      </w:tr>
      <w:tr w:rsidR="00FA6F60" w:rsidRPr="00A628E8" w:rsidTr="000B0A7B">
        <w:tc>
          <w:tcPr>
            <w:tcW w:w="1998" w:type="dxa"/>
          </w:tcPr>
          <w:p w:rsidR="00FA6F60" w:rsidRPr="00A628E8" w:rsidRDefault="00FA6F60" w:rsidP="000B0A7B">
            <w:pPr>
              <w:ind w:firstLine="0"/>
              <w:jc w:val="left"/>
              <w:rPr>
                <w:sz w:val="18"/>
                <w:szCs w:val="18"/>
              </w:rPr>
            </w:pPr>
            <w:r w:rsidRPr="00A628E8">
              <w:rPr>
                <w:sz w:val="18"/>
                <w:szCs w:val="18"/>
              </w:rPr>
              <w:t>Low price check available while shopping competitors to snag customers when in other stores</w:t>
            </w:r>
          </w:p>
        </w:tc>
        <w:tc>
          <w:tcPr>
            <w:tcW w:w="1980" w:type="dxa"/>
          </w:tcPr>
          <w:p w:rsidR="00FA6F60" w:rsidRPr="00A628E8" w:rsidRDefault="00FA6F60" w:rsidP="000B0A7B">
            <w:pPr>
              <w:ind w:firstLine="0"/>
              <w:jc w:val="left"/>
              <w:rPr>
                <w:sz w:val="18"/>
                <w:szCs w:val="18"/>
              </w:rPr>
            </w:pPr>
            <w:r w:rsidRPr="00A628E8">
              <w:rPr>
                <w:sz w:val="18"/>
                <w:szCs w:val="18"/>
              </w:rPr>
              <w:t>Number of orders from low price checking on devices</w:t>
            </w:r>
          </w:p>
        </w:tc>
        <w:tc>
          <w:tcPr>
            <w:tcW w:w="2070" w:type="dxa"/>
          </w:tcPr>
          <w:p w:rsidR="00FA6F60" w:rsidRPr="00A628E8" w:rsidRDefault="00FA6F60" w:rsidP="000B0A7B">
            <w:pPr>
              <w:ind w:firstLine="0"/>
              <w:jc w:val="left"/>
              <w:rPr>
                <w:sz w:val="18"/>
                <w:szCs w:val="18"/>
              </w:rPr>
            </w:pPr>
            <w:r w:rsidRPr="00A628E8">
              <w:rPr>
                <w:sz w:val="18"/>
                <w:szCs w:val="18"/>
              </w:rPr>
              <w:t>10% growth year over year</w:t>
            </w:r>
          </w:p>
        </w:tc>
        <w:tc>
          <w:tcPr>
            <w:tcW w:w="3528" w:type="dxa"/>
          </w:tcPr>
          <w:p w:rsidR="00FA6F60" w:rsidRPr="00A628E8" w:rsidRDefault="00FA6F60" w:rsidP="000B0A7B">
            <w:pPr>
              <w:ind w:firstLine="0"/>
              <w:jc w:val="left"/>
              <w:rPr>
                <w:sz w:val="18"/>
                <w:szCs w:val="18"/>
              </w:rPr>
            </w:pPr>
            <w:r w:rsidRPr="00A628E8">
              <w:rPr>
                <w:sz w:val="18"/>
                <w:szCs w:val="18"/>
              </w:rPr>
              <w:t>Permit customers using a mobile phone or computer to check the price of an item and buy it while shopping out of store. The era of price transparency is right here, right now and in real time.</w:t>
            </w:r>
          </w:p>
        </w:tc>
      </w:tr>
      <w:tr w:rsidR="00FA6F60" w:rsidRPr="00A628E8" w:rsidTr="000B0A7B">
        <w:tc>
          <w:tcPr>
            <w:tcW w:w="1998" w:type="dxa"/>
          </w:tcPr>
          <w:p w:rsidR="00FA6F60" w:rsidRPr="00A628E8" w:rsidRDefault="00FA6F60" w:rsidP="000B0A7B">
            <w:pPr>
              <w:ind w:firstLine="0"/>
              <w:jc w:val="left"/>
              <w:rPr>
                <w:sz w:val="18"/>
                <w:szCs w:val="18"/>
              </w:rPr>
            </w:pPr>
            <w:r w:rsidRPr="00A628E8">
              <w:rPr>
                <w:sz w:val="18"/>
                <w:szCs w:val="18"/>
              </w:rPr>
              <w:t>Deep assortment</w:t>
            </w:r>
          </w:p>
        </w:tc>
        <w:tc>
          <w:tcPr>
            <w:tcW w:w="1980" w:type="dxa"/>
          </w:tcPr>
          <w:p w:rsidR="00FA6F60" w:rsidRPr="00A628E8" w:rsidRDefault="00FA6F60" w:rsidP="000B0A7B">
            <w:pPr>
              <w:ind w:firstLine="0"/>
              <w:jc w:val="left"/>
              <w:rPr>
                <w:sz w:val="18"/>
                <w:szCs w:val="18"/>
              </w:rPr>
            </w:pPr>
            <w:r w:rsidRPr="00A628E8">
              <w:rPr>
                <w:sz w:val="18"/>
                <w:szCs w:val="18"/>
              </w:rPr>
              <w:t>Number of customers who leave the store without a purchase</w:t>
            </w:r>
          </w:p>
        </w:tc>
        <w:tc>
          <w:tcPr>
            <w:tcW w:w="2070" w:type="dxa"/>
          </w:tcPr>
          <w:p w:rsidR="00FA6F60" w:rsidRPr="00A628E8" w:rsidRDefault="00FA6F60" w:rsidP="000B0A7B">
            <w:pPr>
              <w:ind w:firstLine="0"/>
              <w:jc w:val="left"/>
              <w:rPr>
                <w:sz w:val="18"/>
                <w:szCs w:val="18"/>
              </w:rPr>
            </w:pPr>
            <w:r w:rsidRPr="00A628E8">
              <w:rPr>
                <w:sz w:val="18"/>
                <w:szCs w:val="18"/>
              </w:rPr>
              <w:t>No customers leave without a purchase (not finding what they need)</w:t>
            </w:r>
          </w:p>
        </w:tc>
        <w:tc>
          <w:tcPr>
            <w:tcW w:w="3528" w:type="dxa"/>
          </w:tcPr>
          <w:p w:rsidR="00FA6F60" w:rsidRPr="00A628E8" w:rsidRDefault="00FA6F60" w:rsidP="000B0A7B">
            <w:pPr>
              <w:ind w:firstLine="0"/>
              <w:jc w:val="left"/>
              <w:rPr>
                <w:sz w:val="18"/>
                <w:szCs w:val="18"/>
              </w:rPr>
            </w:pPr>
            <w:r w:rsidRPr="00A628E8">
              <w:rPr>
                <w:sz w:val="18"/>
                <w:szCs w:val="18"/>
              </w:rPr>
              <w:t>Deep assortment in every category so all customers find something to meet their shopping need</w:t>
            </w:r>
          </w:p>
        </w:tc>
      </w:tr>
      <w:tr w:rsidR="00FA6F60" w:rsidRPr="00A628E8" w:rsidTr="000B0A7B">
        <w:tc>
          <w:tcPr>
            <w:tcW w:w="1998" w:type="dxa"/>
          </w:tcPr>
          <w:p w:rsidR="00FA6F60" w:rsidRPr="00A628E8" w:rsidRDefault="00FA6F60" w:rsidP="000B0A7B">
            <w:pPr>
              <w:ind w:firstLine="0"/>
              <w:jc w:val="left"/>
              <w:rPr>
                <w:sz w:val="18"/>
                <w:szCs w:val="18"/>
              </w:rPr>
            </w:pPr>
            <w:r w:rsidRPr="00A628E8">
              <w:rPr>
                <w:sz w:val="18"/>
                <w:szCs w:val="18"/>
              </w:rPr>
              <w:t>Best shopping experience</w:t>
            </w:r>
          </w:p>
        </w:tc>
        <w:tc>
          <w:tcPr>
            <w:tcW w:w="1980" w:type="dxa"/>
          </w:tcPr>
          <w:p w:rsidR="00FA6F60" w:rsidRPr="00A628E8" w:rsidRDefault="00FA6F60" w:rsidP="000B0A7B">
            <w:pPr>
              <w:ind w:firstLine="0"/>
              <w:jc w:val="left"/>
              <w:rPr>
                <w:sz w:val="18"/>
                <w:szCs w:val="18"/>
              </w:rPr>
            </w:pPr>
            <w:r w:rsidRPr="00A628E8">
              <w:rPr>
                <w:sz w:val="18"/>
                <w:szCs w:val="18"/>
              </w:rPr>
              <w:t>Customer satisfaction survey measure of shopping experience</w:t>
            </w:r>
          </w:p>
        </w:tc>
        <w:tc>
          <w:tcPr>
            <w:tcW w:w="2070" w:type="dxa"/>
          </w:tcPr>
          <w:p w:rsidR="00FA6F60" w:rsidRPr="00A628E8" w:rsidRDefault="00FA6F60" w:rsidP="000B0A7B">
            <w:pPr>
              <w:ind w:firstLine="0"/>
              <w:jc w:val="left"/>
              <w:rPr>
                <w:sz w:val="18"/>
                <w:szCs w:val="18"/>
              </w:rPr>
            </w:pPr>
            <w:r w:rsidRPr="00A628E8">
              <w:rPr>
                <w:sz w:val="18"/>
                <w:szCs w:val="18"/>
              </w:rPr>
              <w:t>100% good or very good experience</w:t>
            </w:r>
          </w:p>
        </w:tc>
        <w:tc>
          <w:tcPr>
            <w:tcW w:w="3528" w:type="dxa"/>
          </w:tcPr>
          <w:p w:rsidR="00FA6F60" w:rsidRPr="00A628E8" w:rsidRDefault="00FA6F60" w:rsidP="000B0A7B">
            <w:pPr>
              <w:ind w:firstLine="0"/>
              <w:jc w:val="left"/>
              <w:rPr>
                <w:sz w:val="18"/>
                <w:szCs w:val="18"/>
              </w:rPr>
            </w:pPr>
            <w:r w:rsidRPr="00A628E8">
              <w:rPr>
                <w:sz w:val="18"/>
                <w:szCs w:val="18"/>
              </w:rPr>
              <w:t>Create displays and store layout that make shopping, browsing and inspirational shopping choices possible with the least confusion and “hunting.”  Shopper guides available at all hours.</w:t>
            </w:r>
          </w:p>
        </w:tc>
      </w:tr>
    </w:tbl>
    <w:p w:rsidR="00FA6F60" w:rsidRDefault="00FA6F60" w:rsidP="00FA6F60">
      <w:pPr>
        <w:rPr>
          <w:b/>
        </w:rPr>
      </w:pPr>
    </w:p>
    <w:p w:rsidR="00FA6F60" w:rsidRDefault="00FA6F60" w:rsidP="00FA6F60">
      <w:pPr>
        <w:jc w:val="center"/>
        <w:rPr>
          <w:b/>
        </w:rPr>
      </w:pPr>
    </w:p>
    <w:p w:rsidR="00FA6F60" w:rsidRDefault="00FA6F60" w:rsidP="00FA6F60">
      <w:pPr>
        <w:jc w:val="center"/>
        <w:rPr>
          <w:b/>
        </w:rPr>
      </w:pPr>
      <w:r>
        <w:rPr>
          <w:b/>
        </w:rPr>
        <w:t>Module 3</w:t>
      </w:r>
    </w:p>
    <w:tbl>
      <w:tblPr>
        <w:tblStyle w:val="TableGrid"/>
        <w:tblW w:w="0" w:type="auto"/>
        <w:tblLook w:val="04A0"/>
      </w:tblPr>
      <w:tblGrid>
        <w:gridCol w:w="1998"/>
        <w:gridCol w:w="1980"/>
        <w:gridCol w:w="2070"/>
        <w:gridCol w:w="3528"/>
      </w:tblGrid>
      <w:tr w:rsidR="00FA6F60" w:rsidRPr="001B4892" w:rsidTr="000B0A7B">
        <w:trPr>
          <w:trHeight w:val="395"/>
        </w:trPr>
        <w:tc>
          <w:tcPr>
            <w:tcW w:w="9576" w:type="dxa"/>
            <w:gridSpan w:val="4"/>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b/>
                <w:sz w:val="16"/>
                <w:szCs w:val="16"/>
              </w:rPr>
            </w:pPr>
            <w:r w:rsidRPr="001B4892">
              <w:rPr>
                <w:b/>
                <w:sz w:val="16"/>
                <w:szCs w:val="16"/>
              </w:rPr>
              <w:t>Balanced Scorecard: Wal-Mart’s  Internal Business Processes</w:t>
            </w:r>
          </w:p>
        </w:tc>
      </w:tr>
      <w:tr w:rsidR="00FA6F60" w:rsidRPr="001B4892" w:rsidTr="000B0A7B">
        <w:tc>
          <w:tcPr>
            <w:tcW w:w="199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b/>
                <w:sz w:val="16"/>
                <w:szCs w:val="16"/>
              </w:rPr>
            </w:pPr>
            <w:r w:rsidRPr="001B4892">
              <w:rPr>
                <w:b/>
                <w:sz w:val="16"/>
                <w:szCs w:val="16"/>
              </w:rPr>
              <w:t>Objective</w:t>
            </w:r>
          </w:p>
        </w:tc>
        <w:tc>
          <w:tcPr>
            <w:tcW w:w="198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b/>
                <w:sz w:val="16"/>
                <w:szCs w:val="16"/>
              </w:rPr>
            </w:pPr>
            <w:r w:rsidRPr="001B4892">
              <w:rPr>
                <w:b/>
                <w:sz w:val="16"/>
                <w:szCs w:val="16"/>
              </w:rPr>
              <w:t>Measure</w:t>
            </w:r>
          </w:p>
        </w:tc>
        <w:tc>
          <w:tcPr>
            <w:tcW w:w="207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b/>
                <w:sz w:val="16"/>
                <w:szCs w:val="16"/>
              </w:rPr>
            </w:pPr>
            <w:r w:rsidRPr="001B4892">
              <w:rPr>
                <w:b/>
                <w:sz w:val="16"/>
                <w:szCs w:val="16"/>
              </w:rPr>
              <w:t>Target</w:t>
            </w:r>
          </w:p>
        </w:tc>
        <w:tc>
          <w:tcPr>
            <w:tcW w:w="352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b/>
                <w:sz w:val="16"/>
                <w:szCs w:val="16"/>
              </w:rPr>
            </w:pPr>
            <w:r w:rsidRPr="001B4892">
              <w:rPr>
                <w:b/>
                <w:sz w:val="16"/>
                <w:szCs w:val="16"/>
              </w:rPr>
              <w:t>Initiatives</w:t>
            </w:r>
          </w:p>
        </w:tc>
      </w:tr>
      <w:tr w:rsidR="00FA6F60" w:rsidRPr="001B4892" w:rsidTr="000B0A7B">
        <w:tc>
          <w:tcPr>
            <w:tcW w:w="199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Utilizing more IT instead of personnel in carrying out internal business processes</w:t>
            </w:r>
          </w:p>
        </w:tc>
        <w:tc>
          <w:tcPr>
            <w:tcW w:w="198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sz w:val="16"/>
                <w:szCs w:val="16"/>
              </w:rPr>
            </w:pPr>
            <w:r w:rsidRPr="001B4892">
              <w:rPr>
                <w:sz w:val="16"/>
                <w:szCs w:val="16"/>
              </w:rPr>
              <w:t>Reduction in the number of staff that are needed to carry out internal business over a 6-month period</w:t>
            </w:r>
          </w:p>
        </w:tc>
        <w:tc>
          <w:tcPr>
            <w:tcW w:w="207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rPr>
                <w:sz w:val="16"/>
                <w:szCs w:val="16"/>
              </w:rPr>
            </w:pPr>
            <w:r w:rsidRPr="001B4892">
              <w:rPr>
                <w:sz w:val="16"/>
                <w:szCs w:val="16"/>
              </w:rPr>
              <w:t>5% reduction of staff involved with the internal business over 6 month time period</w:t>
            </w:r>
          </w:p>
        </w:tc>
        <w:tc>
          <w:tcPr>
            <w:tcW w:w="352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Increased training and advanced IT equipment utilization by business operations personnel</w:t>
            </w:r>
          </w:p>
        </w:tc>
      </w:tr>
      <w:tr w:rsidR="00FA6F60" w:rsidRPr="001B4892" w:rsidTr="000B0A7B">
        <w:tc>
          <w:tcPr>
            <w:tcW w:w="199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Increase business educational training for business process personnel</w:t>
            </w:r>
          </w:p>
          <w:p w:rsidR="00FA6F60" w:rsidRPr="001B4892" w:rsidRDefault="00FA6F60" w:rsidP="000B0A7B">
            <w:pPr>
              <w:ind w:firstLine="0"/>
              <w:rPr>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Percentage increase in the number of business operations personnel that have at least an Associate’s degree in business within two fiscal years</w:t>
            </w:r>
          </w:p>
        </w:tc>
        <w:tc>
          <w:tcPr>
            <w:tcW w:w="207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20% increase in the number of personnel that have at least an Associate's degree every two fiscal years</w:t>
            </w:r>
          </w:p>
        </w:tc>
        <w:tc>
          <w:tcPr>
            <w:tcW w:w="352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A program that needs to be developed is a tuition assistance program for online college courses for business operations personnel</w:t>
            </w:r>
          </w:p>
        </w:tc>
      </w:tr>
      <w:tr w:rsidR="00FA6F60" w:rsidRPr="001B4892" w:rsidTr="000B0A7B">
        <w:trPr>
          <w:trHeight w:val="2447"/>
        </w:trPr>
        <w:tc>
          <w:tcPr>
            <w:tcW w:w="199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Reducing the number of departments within business operations</w:t>
            </w:r>
          </w:p>
        </w:tc>
        <w:tc>
          <w:tcPr>
            <w:tcW w:w="198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Percentage decrease in the number of departments within business operations within a six-month period</w:t>
            </w:r>
          </w:p>
        </w:tc>
        <w:tc>
          <w:tcPr>
            <w:tcW w:w="2070"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10% reduction in the number of departments within business operations within a six-month period</w:t>
            </w:r>
          </w:p>
        </w:tc>
        <w:tc>
          <w:tcPr>
            <w:tcW w:w="3528" w:type="dxa"/>
            <w:tcBorders>
              <w:top w:val="single" w:sz="4" w:space="0" w:color="auto"/>
              <w:left w:val="single" w:sz="4" w:space="0" w:color="auto"/>
              <w:bottom w:val="single" w:sz="4" w:space="0" w:color="auto"/>
              <w:right w:val="single" w:sz="4" w:space="0" w:color="auto"/>
            </w:tcBorders>
            <w:hideMark/>
          </w:tcPr>
          <w:p w:rsidR="00FA6F60" w:rsidRPr="001B4892" w:rsidRDefault="00FA6F60" w:rsidP="000B0A7B">
            <w:pPr>
              <w:ind w:firstLine="0"/>
              <w:jc w:val="left"/>
              <w:rPr>
                <w:sz w:val="16"/>
                <w:szCs w:val="16"/>
              </w:rPr>
            </w:pPr>
            <w:r w:rsidRPr="001B4892">
              <w:rPr>
                <w:sz w:val="16"/>
                <w:szCs w:val="16"/>
              </w:rPr>
              <w:t>Remaining departments to be trained in handling additional responsibilities as a part of their job duties, with a 2% increase in their annual pay</w:t>
            </w:r>
          </w:p>
        </w:tc>
      </w:tr>
    </w:tbl>
    <w:p w:rsidR="00FA6F60" w:rsidRDefault="00FA6F60" w:rsidP="00FA6F60">
      <w:pPr>
        <w:rPr>
          <w:b/>
        </w:rPr>
      </w:pPr>
    </w:p>
    <w:p w:rsidR="001B4892" w:rsidRDefault="001B4892" w:rsidP="00FA6F60">
      <w:pPr>
        <w:rPr>
          <w:b/>
        </w:rPr>
      </w:pPr>
    </w:p>
    <w:p w:rsidR="001B4892" w:rsidRDefault="001B4892" w:rsidP="00FA6F60">
      <w:pPr>
        <w:rPr>
          <w:b/>
        </w:rPr>
      </w:pPr>
    </w:p>
    <w:p w:rsidR="001B4892" w:rsidRDefault="001B4892" w:rsidP="00FA6F60">
      <w:pPr>
        <w:rPr>
          <w:b/>
        </w:rPr>
      </w:pPr>
    </w:p>
    <w:p w:rsidR="001B4892" w:rsidRDefault="001B4892" w:rsidP="00FA6F60">
      <w:pPr>
        <w:rPr>
          <w:b/>
        </w:rPr>
      </w:pPr>
    </w:p>
    <w:p w:rsidR="00FA6F60" w:rsidRDefault="002C34D2" w:rsidP="001B4892">
      <w:pPr>
        <w:ind w:firstLine="0"/>
        <w:jc w:val="center"/>
        <w:rPr>
          <w:b/>
        </w:rPr>
      </w:pPr>
      <w:r>
        <w:rPr>
          <w:b/>
        </w:rPr>
        <w:lastRenderedPageBreak/>
        <w:t>MODULE 4</w:t>
      </w:r>
    </w:p>
    <w:tbl>
      <w:tblPr>
        <w:tblStyle w:val="TableGrid"/>
        <w:tblW w:w="0" w:type="auto"/>
        <w:tblLook w:val="04A0"/>
      </w:tblPr>
      <w:tblGrid>
        <w:gridCol w:w="1998"/>
        <w:gridCol w:w="1980"/>
        <w:gridCol w:w="2070"/>
        <w:gridCol w:w="3528"/>
      </w:tblGrid>
      <w:tr w:rsidR="002C34D2" w:rsidTr="00CA2141">
        <w:trPr>
          <w:trHeight w:val="395"/>
        </w:trPr>
        <w:tc>
          <w:tcPr>
            <w:tcW w:w="9576" w:type="dxa"/>
            <w:gridSpan w:val="4"/>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rPr>
                <w:b/>
              </w:rPr>
            </w:pPr>
            <w:r>
              <w:rPr>
                <w:b/>
              </w:rPr>
              <w:t>Balanced Scorecard: Wal-Mart’s  Learning and Growth Perspective</w:t>
            </w:r>
          </w:p>
        </w:tc>
      </w:tr>
      <w:tr w:rsidR="002C34D2" w:rsidTr="00CA2141">
        <w:tc>
          <w:tcPr>
            <w:tcW w:w="199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rPr>
                <w:b/>
              </w:rPr>
            </w:pPr>
            <w:r>
              <w:rPr>
                <w:b/>
              </w:rPr>
              <w:t>Objective</w:t>
            </w:r>
          </w:p>
        </w:tc>
        <w:tc>
          <w:tcPr>
            <w:tcW w:w="198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rPr>
                <w:b/>
              </w:rPr>
            </w:pPr>
            <w:r>
              <w:rPr>
                <w:b/>
              </w:rPr>
              <w:t>Measure</w:t>
            </w:r>
          </w:p>
        </w:tc>
        <w:tc>
          <w:tcPr>
            <w:tcW w:w="207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rPr>
                <w:b/>
              </w:rPr>
            </w:pPr>
            <w:r>
              <w:rPr>
                <w:b/>
              </w:rPr>
              <w:t>Target</w:t>
            </w:r>
          </w:p>
        </w:tc>
        <w:tc>
          <w:tcPr>
            <w:tcW w:w="352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rPr>
                <w:b/>
              </w:rPr>
            </w:pPr>
            <w:r>
              <w:rPr>
                <w:b/>
              </w:rPr>
              <w:t>Initiatives</w:t>
            </w:r>
          </w:p>
        </w:tc>
      </w:tr>
      <w:tr w:rsidR="002C34D2" w:rsidTr="00CA2141">
        <w:tc>
          <w:tcPr>
            <w:tcW w:w="199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t>Remove discrimination of women and minorities</w:t>
            </w:r>
          </w:p>
        </w:tc>
        <w:tc>
          <w:tcPr>
            <w:tcW w:w="198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pPr>
            <w:r>
              <w:t>Number of discrimination complaints received</w:t>
            </w:r>
          </w:p>
        </w:tc>
        <w:tc>
          <w:tcPr>
            <w:tcW w:w="207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pPr>
            <w:r w:rsidRPr="00D544C1">
              <w:t>Reduce employee complaints to zero each year for the next three years</w:t>
            </w:r>
          </w:p>
        </w:tc>
        <w:tc>
          <w:tcPr>
            <w:tcW w:w="352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t xml:space="preserve">Initiate training for supervisors and managers for inclusion of women and minorities at Wal-Mart </w:t>
            </w:r>
          </w:p>
        </w:tc>
      </w:tr>
      <w:tr w:rsidR="002C34D2" w:rsidTr="00CA2141">
        <w:tc>
          <w:tcPr>
            <w:tcW w:w="199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pPr>
            <w:r w:rsidRPr="002A608A">
              <w:t xml:space="preserve">Increase employee satisfaction </w:t>
            </w:r>
            <w: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Employee satisfaction survey</w:t>
            </w:r>
            <w: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Increase the satisfaction score on the survey by 3% every year for the next three years</w:t>
            </w:r>
          </w:p>
        </w:tc>
        <w:tc>
          <w:tcPr>
            <w:tcW w:w="352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Increase employee training. Improve employee benefits</w:t>
            </w:r>
            <w:r>
              <w:t xml:space="preserve"> </w:t>
            </w:r>
          </w:p>
        </w:tc>
      </w:tr>
      <w:tr w:rsidR="002C34D2" w:rsidTr="00CA2141">
        <w:trPr>
          <w:trHeight w:val="2447"/>
        </w:trPr>
        <w:tc>
          <w:tcPr>
            <w:tcW w:w="199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 xml:space="preserve">Increase innovation at Wal-Mart  </w:t>
            </w:r>
            <w: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Number of new and useful ideas generated by employees</w:t>
            </w:r>
          </w:p>
        </w:tc>
        <w:tc>
          <w:tcPr>
            <w:tcW w:w="2070"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Increase in the number of ideas from employees by3% every year for at least three years</w:t>
            </w:r>
            <w:r>
              <w:t xml:space="preserve"> </w:t>
            </w:r>
          </w:p>
        </w:tc>
        <w:tc>
          <w:tcPr>
            <w:tcW w:w="3528" w:type="dxa"/>
            <w:tcBorders>
              <w:top w:val="single" w:sz="4" w:space="0" w:color="auto"/>
              <w:left w:val="single" w:sz="4" w:space="0" w:color="auto"/>
              <w:bottom w:val="single" w:sz="4" w:space="0" w:color="auto"/>
              <w:right w:val="single" w:sz="4" w:space="0" w:color="auto"/>
            </w:tcBorders>
            <w:hideMark/>
          </w:tcPr>
          <w:p w:rsidR="002C34D2" w:rsidRDefault="002C34D2" w:rsidP="00CA2141">
            <w:pPr>
              <w:ind w:firstLine="0"/>
              <w:jc w:val="left"/>
            </w:pPr>
            <w:r w:rsidRPr="002A608A">
              <w:t>Allow employees more authority for making decisions</w:t>
            </w:r>
            <w:r>
              <w:t xml:space="preserve"> </w:t>
            </w:r>
          </w:p>
        </w:tc>
      </w:tr>
    </w:tbl>
    <w:p w:rsidR="002C34D2" w:rsidRDefault="002C34D2" w:rsidP="002C34D2">
      <w:pPr>
        <w:ind w:firstLine="0"/>
        <w:rPr>
          <w:b/>
        </w:rPr>
      </w:pPr>
    </w:p>
    <w:tbl>
      <w:tblPr>
        <w:tblStyle w:val="TableGrid"/>
        <w:tblW w:w="0" w:type="auto"/>
        <w:tblLook w:val="04A0"/>
      </w:tblPr>
      <w:tblGrid>
        <w:gridCol w:w="1998"/>
        <w:gridCol w:w="1980"/>
        <w:gridCol w:w="2070"/>
        <w:gridCol w:w="3528"/>
      </w:tblGrid>
      <w:tr w:rsidR="002C34D2" w:rsidRPr="00532FA4" w:rsidTr="00CA2141">
        <w:tc>
          <w:tcPr>
            <w:tcW w:w="9576" w:type="dxa"/>
            <w:gridSpan w:val="4"/>
          </w:tcPr>
          <w:p w:rsidR="002C34D2" w:rsidRPr="00532FA4" w:rsidRDefault="002C34D2" w:rsidP="00CA2141">
            <w:pPr>
              <w:ind w:firstLine="0"/>
              <w:rPr>
                <w:b/>
              </w:rPr>
            </w:pPr>
            <w:r w:rsidRPr="001F7FEF">
              <w:rPr>
                <w:b/>
                <w:bCs/>
              </w:rPr>
              <w:t>Revisions (if any) to Module 1, 2, and/or 3 Objectives</w:t>
            </w:r>
          </w:p>
        </w:tc>
      </w:tr>
      <w:tr w:rsidR="002C34D2" w:rsidRPr="00532FA4" w:rsidTr="00CA2141">
        <w:tc>
          <w:tcPr>
            <w:tcW w:w="1998" w:type="dxa"/>
          </w:tcPr>
          <w:p w:rsidR="002C34D2" w:rsidRPr="00532FA4" w:rsidRDefault="002C34D2" w:rsidP="00CA2141">
            <w:pPr>
              <w:ind w:firstLine="0"/>
              <w:rPr>
                <w:b/>
              </w:rPr>
            </w:pPr>
            <w:r w:rsidRPr="00532FA4">
              <w:rPr>
                <w:b/>
              </w:rPr>
              <w:t>Objective</w:t>
            </w:r>
          </w:p>
        </w:tc>
        <w:tc>
          <w:tcPr>
            <w:tcW w:w="1980" w:type="dxa"/>
          </w:tcPr>
          <w:p w:rsidR="002C34D2" w:rsidRPr="00532FA4" w:rsidRDefault="002C34D2" w:rsidP="00CA2141">
            <w:pPr>
              <w:ind w:firstLine="0"/>
              <w:rPr>
                <w:b/>
              </w:rPr>
            </w:pPr>
            <w:r w:rsidRPr="00532FA4">
              <w:rPr>
                <w:b/>
              </w:rPr>
              <w:t>Measure</w:t>
            </w:r>
          </w:p>
        </w:tc>
        <w:tc>
          <w:tcPr>
            <w:tcW w:w="2070" w:type="dxa"/>
          </w:tcPr>
          <w:p w:rsidR="002C34D2" w:rsidRPr="00532FA4" w:rsidRDefault="002C34D2" w:rsidP="00CA2141">
            <w:pPr>
              <w:ind w:firstLine="0"/>
              <w:rPr>
                <w:b/>
              </w:rPr>
            </w:pPr>
            <w:r w:rsidRPr="00532FA4">
              <w:rPr>
                <w:b/>
              </w:rPr>
              <w:t>Target</w:t>
            </w:r>
          </w:p>
        </w:tc>
        <w:tc>
          <w:tcPr>
            <w:tcW w:w="3528" w:type="dxa"/>
          </w:tcPr>
          <w:p w:rsidR="002C34D2" w:rsidRPr="00532FA4" w:rsidRDefault="002C34D2" w:rsidP="00CA2141">
            <w:pPr>
              <w:ind w:firstLine="0"/>
              <w:rPr>
                <w:b/>
              </w:rPr>
            </w:pPr>
            <w:r w:rsidRPr="00532FA4">
              <w:rPr>
                <w:b/>
              </w:rPr>
              <w:t>Initiatives</w:t>
            </w:r>
          </w:p>
        </w:tc>
      </w:tr>
      <w:tr w:rsidR="002C34D2" w:rsidRPr="00532FA4" w:rsidTr="00CA2141">
        <w:tc>
          <w:tcPr>
            <w:tcW w:w="1998" w:type="dxa"/>
          </w:tcPr>
          <w:p w:rsidR="002C34D2" w:rsidRPr="00532FA4" w:rsidRDefault="002C34D2" w:rsidP="00CA2141">
            <w:pPr>
              <w:ind w:firstLine="0"/>
            </w:pPr>
            <w:r w:rsidRPr="003042FA">
              <w:t>Increasing customer satisfaction</w:t>
            </w:r>
          </w:p>
        </w:tc>
        <w:tc>
          <w:tcPr>
            <w:tcW w:w="1980" w:type="dxa"/>
          </w:tcPr>
          <w:p w:rsidR="002C34D2" w:rsidRPr="00532FA4" w:rsidRDefault="002C34D2" w:rsidP="00CA2141">
            <w:pPr>
              <w:ind w:firstLine="0"/>
            </w:pPr>
            <w:r>
              <w:t>Customer satisfaction Index</w:t>
            </w:r>
          </w:p>
        </w:tc>
        <w:tc>
          <w:tcPr>
            <w:tcW w:w="2070" w:type="dxa"/>
          </w:tcPr>
          <w:p w:rsidR="002C34D2" w:rsidRPr="00532FA4" w:rsidRDefault="002C34D2" w:rsidP="00CA2141">
            <w:pPr>
              <w:ind w:firstLine="0"/>
            </w:pPr>
            <w:r>
              <w:t>Increasing customer satisfaction by 4% every year for next three years</w:t>
            </w:r>
          </w:p>
        </w:tc>
        <w:tc>
          <w:tcPr>
            <w:tcW w:w="3528" w:type="dxa"/>
          </w:tcPr>
          <w:p w:rsidR="002C34D2" w:rsidRPr="00532FA4" w:rsidRDefault="002C34D2" w:rsidP="00CA2141">
            <w:pPr>
              <w:ind w:firstLine="0"/>
            </w:pPr>
            <w:r w:rsidRPr="0080263E">
              <w:t>Allow employees more authority for making decisions</w:t>
            </w:r>
          </w:p>
        </w:tc>
      </w:tr>
      <w:tr w:rsidR="002C34D2" w:rsidRPr="00532FA4" w:rsidTr="00CA2141">
        <w:tc>
          <w:tcPr>
            <w:tcW w:w="1998" w:type="dxa"/>
          </w:tcPr>
          <w:p w:rsidR="002C34D2" w:rsidRPr="00532FA4" w:rsidRDefault="002C34D2" w:rsidP="00CA2141">
            <w:pPr>
              <w:ind w:firstLine="0"/>
            </w:pPr>
            <w:r>
              <w:t>Increasing Sales</w:t>
            </w:r>
          </w:p>
        </w:tc>
        <w:tc>
          <w:tcPr>
            <w:tcW w:w="1980" w:type="dxa"/>
          </w:tcPr>
          <w:p w:rsidR="002C34D2" w:rsidRPr="00532FA4" w:rsidRDefault="002C34D2" w:rsidP="00CA2141">
            <w:pPr>
              <w:ind w:firstLine="0"/>
            </w:pPr>
            <w:r>
              <w:t>Annual Sales</w:t>
            </w:r>
          </w:p>
        </w:tc>
        <w:tc>
          <w:tcPr>
            <w:tcW w:w="2070" w:type="dxa"/>
          </w:tcPr>
          <w:p w:rsidR="002C34D2" w:rsidRPr="00532FA4" w:rsidRDefault="002C34D2" w:rsidP="00CA2141">
            <w:pPr>
              <w:ind w:firstLine="0"/>
            </w:pPr>
            <w:r>
              <w:t>Increasing annual sales by 8% every year</w:t>
            </w:r>
          </w:p>
        </w:tc>
        <w:tc>
          <w:tcPr>
            <w:tcW w:w="3528" w:type="dxa"/>
          </w:tcPr>
          <w:p w:rsidR="002C34D2" w:rsidRPr="00532FA4" w:rsidRDefault="002C34D2" w:rsidP="00CA2141">
            <w:pPr>
              <w:ind w:firstLine="0"/>
            </w:pPr>
            <w:r>
              <w:t>Increase employee satisfaction through better training, and more benefits</w:t>
            </w:r>
          </w:p>
        </w:tc>
      </w:tr>
    </w:tbl>
    <w:p w:rsidR="002C34D2" w:rsidRPr="00FA6F60" w:rsidRDefault="002C34D2" w:rsidP="002C34D2">
      <w:pPr>
        <w:ind w:firstLine="0"/>
        <w:rPr>
          <w:b/>
        </w:rPr>
      </w:pPr>
    </w:p>
    <w:sectPr w:rsidR="002C34D2" w:rsidRPr="00FA6F60" w:rsidSect="008C76C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87" w:rsidRDefault="00322F87" w:rsidP="00FA6F60">
      <w:pPr>
        <w:spacing w:line="240" w:lineRule="auto"/>
      </w:pPr>
      <w:r>
        <w:separator/>
      </w:r>
    </w:p>
  </w:endnote>
  <w:endnote w:type="continuationSeparator" w:id="0">
    <w:p w:rsidR="00322F87" w:rsidRDefault="00322F87" w:rsidP="00FA6F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87" w:rsidRDefault="00322F87" w:rsidP="00FA6F60">
      <w:pPr>
        <w:spacing w:line="240" w:lineRule="auto"/>
      </w:pPr>
      <w:r>
        <w:separator/>
      </w:r>
    </w:p>
  </w:footnote>
  <w:footnote w:type="continuationSeparator" w:id="0">
    <w:p w:rsidR="00322F87" w:rsidRDefault="00322F87" w:rsidP="00FA6F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061"/>
    <w:multiLevelType w:val="multilevel"/>
    <w:tmpl w:val="D1F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972E1"/>
    <w:multiLevelType w:val="multilevel"/>
    <w:tmpl w:val="754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61A6"/>
    <w:rsid w:val="001B4892"/>
    <w:rsid w:val="002C34D2"/>
    <w:rsid w:val="00322F87"/>
    <w:rsid w:val="004561A6"/>
    <w:rsid w:val="00463131"/>
    <w:rsid w:val="006842B0"/>
    <w:rsid w:val="006C73D7"/>
    <w:rsid w:val="008039DD"/>
    <w:rsid w:val="008C76C3"/>
    <w:rsid w:val="0091221A"/>
    <w:rsid w:val="00B250CF"/>
    <w:rsid w:val="00B95DF4"/>
    <w:rsid w:val="00BD31E2"/>
    <w:rsid w:val="00DE49CA"/>
    <w:rsid w:val="00FA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1A6"/>
    <w:rPr>
      <w:rFonts w:ascii="Verdana" w:hAnsi="Verdana" w:hint="default"/>
      <w:color w:val="336699"/>
      <w:sz w:val="20"/>
      <w:szCs w:val="20"/>
      <w:u w:val="single"/>
    </w:rPr>
  </w:style>
  <w:style w:type="paragraph" w:styleId="NormalWeb">
    <w:name w:val="Normal (Web)"/>
    <w:basedOn w:val="Normal"/>
    <w:uiPriority w:val="99"/>
    <w:unhideWhenUsed/>
    <w:rsid w:val="004561A6"/>
    <w:pPr>
      <w:spacing w:before="100" w:beforeAutospacing="1" w:after="100" w:afterAutospacing="1" w:line="240" w:lineRule="auto"/>
      <w:ind w:firstLine="0"/>
    </w:pPr>
    <w:rPr>
      <w:rFonts w:eastAsia="Times New Roman" w:cs="Times New Roman"/>
      <w:szCs w:val="24"/>
    </w:rPr>
  </w:style>
  <w:style w:type="character" w:styleId="Strong">
    <w:name w:val="Strong"/>
    <w:basedOn w:val="DefaultParagraphFont"/>
    <w:uiPriority w:val="22"/>
    <w:qFormat/>
    <w:rsid w:val="004561A6"/>
    <w:rPr>
      <w:b/>
      <w:bCs/>
    </w:rPr>
  </w:style>
  <w:style w:type="table" w:styleId="TableGrid">
    <w:name w:val="Table Grid"/>
    <w:basedOn w:val="TableNormal"/>
    <w:uiPriority w:val="59"/>
    <w:rsid w:val="00FA6F60"/>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880">
      <w:bodyDiv w:val="1"/>
      <w:marLeft w:val="180"/>
      <w:marRight w:val="0"/>
      <w:marTop w:val="240"/>
      <w:marBottom w:val="0"/>
      <w:divBdr>
        <w:top w:val="none" w:sz="0" w:space="0" w:color="auto"/>
        <w:left w:val="none" w:sz="0" w:space="0" w:color="auto"/>
        <w:bottom w:val="none" w:sz="0" w:space="0" w:color="auto"/>
        <w:right w:val="none" w:sz="0" w:space="0" w:color="auto"/>
      </w:divBdr>
      <w:divsChild>
        <w:div w:id="240263170">
          <w:marLeft w:val="0"/>
          <w:marRight w:val="0"/>
          <w:marTop w:val="0"/>
          <w:marBottom w:val="0"/>
          <w:divBdr>
            <w:top w:val="single" w:sz="4" w:space="0" w:color="000000"/>
            <w:left w:val="single" w:sz="4" w:space="0" w:color="000000"/>
            <w:bottom w:val="single" w:sz="4" w:space="0" w:color="000000"/>
            <w:right w:val="single" w:sz="4" w:space="0" w:color="000000"/>
          </w:divBdr>
          <w:divsChild>
            <w:div w:id="211575642">
              <w:marLeft w:val="0"/>
              <w:marRight w:val="0"/>
              <w:marTop w:val="0"/>
              <w:marBottom w:val="0"/>
              <w:divBdr>
                <w:top w:val="none" w:sz="0" w:space="0" w:color="auto"/>
                <w:left w:val="none" w:sz="0" w:space="0" w:color="auto"/>
                <w:bottom w:val="none" w:sz="0" w:space="0" w:color="auto"/>
                <w:right w:val="none" w:sz="0" w:space="0" w:color="auto"/>
              </w:divBdr>
              <w:divsChild>
                <w:div w:id="1938098037">
                  <w:marLeft w:val="0"/>
                  <w:marRight w:val="0"/>
                  <w:marTop w:val="0"/>
                  <w:marBottom w:val="0"/>
                  <w:divBdr>
                    <w:top w:val="none" w:sz="0" w:space="0" w:color="auto"/>
                    <w:left w:val="none" w:sz="0" w:space="0" w:color="auto"/>
                    <w:bottom w:val="none" w:sz="0" w:space="0" w:color="auto"/>
                    <w:right w:val="none" w:sz="0" w:space="0" w:color="auto"/>
                  </w:divBdr>
                  <w:divsChild>
                    <w:div w:id="135807674">
                      <w:marLeft w:val="120"/>
                      <w:marRight w:val="120"/>
                      <w:marTop w:val="120"/>
                      <w:marBottom w:val="0"/>
                      <w:divBdr>
                        <w:top w:val="none" w:sz="0" w:space="0" w:color="auto"/>
                        <w:left w:val="none" w:sz="0" w:space="0" w:color="auto"/>
                        <w:bottom w:val="none" w:sz="0" w:space="0" w:color="auto"/>
                        <w:right w:val="none" w:sz="0" w:space="0" w:color="auto"/>
                      </w:divBdr>
                      <w:divsChild>
                        <w:div w:id="1529104896">
                          <w:marLeft w:val="0"/>
                          <w:marRight w:val="0"/>
                          <w:marTop w:val="0"/>
                          <w:marBottom w:val="0"/>
                          <w:divBdr>
                            <w:top w:val="none" w:sz="0" w:space="0" w:color="auto"/>
                            <w:left w:val="none" w:sz="0" w:space="0" w:color="auto"/>
                            <w:bottom w:val="none" w:sz="0" w:space="0" w:color="auto"/>
                            <w:right w:val="none" w:sz="0" w:space="0" w:color="auto"/>
                          </w:divBdr>
                          <w:divsChild>
                            <w:div w:id="91057865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2503">
      <w:bodyDiv w:val="1"/>
      <w:marLeft w:val="180"/>
      <w:marRight w:val="0"/>
      <w:marTop w:val="240"/>
      <w:marBottom w:val="0"/>
      <w:divBdr>
        <w:top w:val="none" w:sz="0" w:space="0" w:color="auto"/>
        <w:left w:val="none" w:sz="0" w:space="0" w:color="auto"/>
        <w:bottom w:val="none" w:sz="0" w:space="0" w:color="auto"/>
        <w:right w:val="none" w:sz="0" w:space="0" w:color="auto"/>
      </w:divBdr>
      <w:divsChild>
        <w:div w:id="771128609">
          <w:marLeft w:val="0"/>
          <w:marRight w:val="0"/>
          <w:marTop w:val="0"/>
          <w:marBottom w:val="0"/>
          <w:divBdr>
            <w:top w:val="single" w:sz="4" w:space="0" w:color="000000"/>
            <w:left w:val="single" w:sz="4" w:space="0" w:color="000000"/>
            <w:bottom w:val="single" w:sz="4" w:space="0" w:color="000000"/>
            <w:right w:val="single" w:sz="4" w:space="0" w:color="000000"/>
          </w:divBdr>
          <w:divsChild>
            <w:div w:id="1098523211">
              <w:marLeft w:val="0"/>
              <w:marRight w:val="0"/>
              <w:marTop w:val="0"/>
              <w:marBottom w:val="0"/>
              <w:divBdr>
                <w:top w:val="none" w:sz="0" w:space="0" w:color="auto"/>
                <w:left w:val="none" w:sz="0" w:space="0" w:color="auto"/>
                <w:bottom w:val="none" w:sz="0" w:space="0" w:color="auto"/>
                <w:right w:val="none" w:sz="0" w:space="0" w:color="auto"/>
              </w:divBdr>
              <w:divsChild>
                <w:div w:id="732772134">
                  <w:marLeft w:val="0"/>
                  <w:marRight w:val="0"/>
                  <w:marTop w:val="0"/>
                  <w:marBottom w:val="0"/>
                  <w:divBdr>
                    <w:top w:val="none" w:sz="0" w:space="0" w:color="auto"/>
                    <w:left w:val="none" w:sz="0" w:space="0" w:color="auto"/>
                    <w:bottom w:val="none" w:sz="0" w:space="0" w:color="auto"/>
                    <w:right w:val="none" w:sz="0" w:space="0" w:color="auto"/>
                  </w:divBdr>
                  <w:divsChild>
                    <w:div w:id="1668437436">
                      <w:marLeft w:val="120"/>
                      <w:marRight w:val="120"/>
                      <w:marTop w:val="120"/>
                      <w:marBottom w:val="0"/>
                      <w:divBdr>
                        <w:top w:val="none" w:sz="0" w:space="0" w:color="auto"/>
                        <w:left w:val="none" w:sz="0" w:space="0" w:color="auto"/>
                        <w:bottom w:val="none" w:sz="0" w:space="0" w:color="auto"/>
                        <w:right w:val="none" w:sz="0" w:space="0" w:color="auto"/>
                      </w:divBdr>
                      <w:divsChild>
                        <w:div w:id="21978274">
                          <w:marLeft w:val="0"/>
                          <w:marRight w:val="0"/>
                          <w:marTop w:val="0"/>
                          <w:marBottom w:val="0"/>
                          <w:divBdr>
                            <w:top w:val="none" w:sz="0" w:space="0" w:color="auto"/>
                            <w:left w:val="none" w:sz="0" w:space="0" w:color="auto"/>
                            <w:bottom w:val="none" w:sz="0" w:space="0" w:color="auto"/>
                            <w:right w:val="none" w:sz="0" w:space="0" w:color="auto"/>
                          </w:divBdr>
                          <w:divsChild>
                            <w:div w:id="163217494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14679">
      <w:bodyDiv w:val="1"/>
      <w:marLeft w:val="180"/>
      <w:marRight w:val="0"/>
      <w:marTop w:val="240"/>
      <w:marBottom w:val="0"/>
      <w:divBdr>
        <w:top w:val="none" w:sz="0" w:space="0" w:color="auto"/>
        <w:left w:val="none" w:sz="0" w:space="0" w:color="auto"/>
        <w:bottom w:val="none" w:sz="0" w:space="0" w:color="auto"/>
        <w:right w:val="none" w:sz="0" w:space="0" w:color="auto"/>
      </w:divBdr>
      <w:divsChild>
        <w:div w:id="58019507">
          <w:marLeft w:val="0"/>
          <w:marRight w:val="0"/>
          <w:marTop w:val="0"/>
          <w:marBottom w:val="0"/>
          <w:divBdr>
            <w:top w:val="single" w:sz="4" w:space="0" w:color="000000"/>
            <w:left w:val="single" w:sz="4" w:space="0" w:color="000000"/>
            <w:bottom w:val="single" w:sz="4" w:space="0" w:color="000000"/>
            <w:right w:val="single" w:sz="4" w:space="0" w:color="000000"/>
          </w:divBdr>
          <w:divsChild>
            <w:div w:id="773980780">
              <w:marLeft w:val="0"/>
              <w:marRight w:val="0"/>
              <w:marTop w:val="0"/>
              <w:marBottom w:val="0"/>
              <w:divBdr>
                <w:top w:val="none" w:sz="0" w:space="0" w:color="auto"/>
                <w:left w:val="none" w:sz="0" w:space="0" w:color="auto"/>
                <w:bottom w:val="none" w:sz="0" w:space="0" w:color="auto"/>
                <w:right w:val="none" w:sz="0" w:space="0" w:color="auto"/>
              </w:divBdr>
              <w:divsChild>
                <w:div w:id="2125610910">
                  <w:marLeft w:val="0"/>
                  <w:marRight w:val="0"/>
                  <w:marTop w:val="0"/>
                  <w:marBottom w:val="0"/>
                  <w:divBdr>
                    <w:top w:val="none" w:sz="0" w:space="0" w:color="auto"/>
                    <w:left w:val="none" w:sz="0" w:space="0" w:color="auto"/>
                    <w:bottom w:val="none" w:sz="0" w:space="0" w:color="auto"/>
                    <w:right w:val="none" w:sz="0" w:space="0" w:color="auto"/>
                  </w:divBdr>
                  <w:divsChild>
                    <w:div w:id="157037198">
                      <w:marLeft w:val="120"/>
                      <w:marRight w:val="120"/>
                      <w:marTop w:val="120"/>
                      <w:marBottom w:val="0"/>
                      <w:divBdr>
                        <w:top w:val="none" w:sz="0" w:space="0" w:color="auto"/>
                        <w:left w:val="none" w:sz="0" w:space="0" w:color="auto"/>
                        <w:bottom w:val="none" w:sz="0" w:space="0" w:color="auto"/>
                        <w:right w:val="none" w:sz="0" w:space="0" w:color="auto"/>
                      </w:divBdr>
                      <w:divsChild>
                        <w:div w:id="773019564">
                          <w:marLeft w:val="0"/>
                          <w:marRight w:val="0"/>
                          <w:marTop w:val="0"/>
                          <w:marBottom w:val="0"/>
                          <w:divBdr>
                            <w:top w:val="none" w:sz="0" w:space="0" w:color="auto"/>
                            <w:left w:val="none" w:sz="0" w:space="0" w:color="auto"/>
                            <w:bottom w:val="none" w:sz="0" w:space="0" w:color="auto"/>
                            <w:right w:val="none" w:sz="0" w:space="0" w:color="auto"/>
                          </w:divBdr>
                          <w:divsChild>
                            <w:div w:id="157300595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2900">
      <w:bodyDiv w:val="1"/>
      <w:marLeft w:val="180"/>
      <w:marRight w:val="0"/>
      <w:marTop w:val="240"/>
      <w:marBottom w:val="0"/>
      <w:divBdr>
        <w:top w:val="none" w:sz="0" w:space="0" w:color="auto"/>
        <w:left w:val="none" w:sz="0" w:space="0" w:color="auto"/>
        <w:bottom w:val="none" w:sz="0" w:space="0" w:color="auto"/>
        <w:right w:val="none" w:sz="0" w:space="0" w:color="auto"/>
      </w:divBdr>
      <w:divsChild>
        <w:div w:id="1330401198">
          <w:marLeft w:val="0"/>
          <w:marRight w:val="0"/>
          <w:marTop w:val="0"/>
          <w:marBottom w:val="0"/>
          <w:divBdr>
            <w:top w:val="single" w:sz="4" w:space="0" w:color="000000"/>
            <w:left w:val="single" w:sz="4" w:space="0" w:color="000000"/>
            <w:bottom w:val="single" w:sz="4" w:space="0" w:color="000000"/>
            <w:right w:val="single" w:sz="4" w:space="0" w:color="000000"/>
          </w:divBdr>
          <w:divsChild>
            <w:div w:id="613948160">
              <w:marLeft w:val="0"/>
              <w:marRight w:val="0"/>
              <w:marTop w:val="0"/>
              <w:marBottom w:val="0"/>
              <w:divBdr>
                <w:top w:val="none" w:sz="0" w:space="0" w:color="auto"/>
                <w:left w:val="none" w:sz="0" w:space="0" w:color="auto"/>
                <w:bottom w:val="none" w:sz="0" w:space="0" w:color="auto"/>
                <w:right w:val="none" w:sz="0" w:space="0" w:color="auto"/>
              </w:divBdr>
              <w:divsChild>
                <w:div w:id="1196576608">
                  <w:marLeft w:val="0"/>
                  <w:marRight w:val="0"/>
                  <w:marTop w:val="0"/>
                  <w:marBottom w:val="0"/>
                  <w:divBdr>
                    <w:top w:val="none" w:sz="0" w:space="0" w:color="auto"/>
                    <w:left w:val="none" w:sz="0" w:space="0" w:color="auto"/>
                    <w:bottom w:val="none" w:sz="0" w:space="0" w:color="auto"/>
                    <w:right w:val="none" w:sz="0" w:space="0" w:color="auto"/>
                  </w:divBdr>
                  <w:divsChild>
                    <w:div w:id="1782529437">
                      <w:marLeft w:val="120"/>
                      <w:marRight w:val="120"/>
                      <w:marTop w:val="120"/>
                      <w:marBottom w:val="0"/>
                      <w:divBdr>
                        <w:top w:val="none" w:sz="0" w:space="0" w:color="auto"/>
                        <w:left w:val="none" w:sz="0" w:space="0" w:color="auto"/>
                        <w:bottom w:val="none" w:sz="0" w:space="0" w:color="auto"/>
                        <w:right w:val="none" w:sz="0" w:space="0" w:color="auto"/>
                      </w:divBdr>
                      <w:divsChild>
                        <w:div w:id="166209461">
                          <w:marLeft w:val="0"/>
                          <w:marRight w:val="0"/>
                          <w:marTop w:val="0"/>
                          <w:marBottom w:val="0"/>
                          <w:divBdr>
                            <w:top w:val="none" w:sz="0" w:space="0" w:color="auto"/>
                            <w:left w:val="none" w:sz="0" w:space="0" w:color="auto"/>
                            <w:bottom w:val="none" w:sz="0" w:space="0" w:color="auto"/>
                            <w:right w:val="none" w:sz="0" w:space="0" w:color="auto"/>
                          </w:divBdr>
                          <w:divsChild>
                            <w:div w:id="175092591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40397">
      <w:bodyDiv w:val="1"/>
      <w:marLeft w:val="180"/>
      <w:marRight w:val="0"/>
      <w:marTop w:val="240"/>
      <w:marBottom w:val="0"/>
      <w:divBdr>
        <w:top w:val="none" w:sz="0" w:space="0" w:color="auto"/>
        <w:left w:val="none" w:sz="0" w:space="0" w:color="auto"/>
        <w:bottom w:val="none" w:sz="0" w:space="0" w:color="auto"/>
        <w:right w:val="none" w:sz="0" w:space="0" w:color="auto"/>
      </w:divBdr>
      <w:divsChild>
        <w:div w:id="1711876808">
          <w:marLeft w:val="0"/>
          <w:marRight w:val="0"/>
          <w:marTop w:val="0"/>
          <w:marBottom w:val="0"/>
          <w:divBdr>
            <w:top w:val="single" w:sz="4" w:space="0" w:color="000000"/>
            <w:left w:val="single" w:sz="4" w:space="0" w:color="000000"/>
            <w:bottom w:val="single" w:sz="4" w:space="0" w:color="000000"/>
            <w:right w:val="single" w:sz="4" w:space="0" w:color="000000"/>
          </w:divBdr>
          <w:divsChild>
            <w:div w:id="407464897">
              <w:marLeft w:val="0"/>
              <w:marRight w:val="0"/>
              <w:marTop w:val="0"/>
              <w:marBottom w:val="0"/>
              <w:divBdr>
                <w:top w:val="none" w:sz="0" w:space="0" w:color="auto"/>
                <w:left w:val="none" w:sz="0" w:space="0" w:color="auto"/>
                <w:bottom w:val="none" w:sz="0" w:space="0" w:color="auto"/>
                <w:right w:val="none" w:sz="0" w:space="0" w:color="auto"/>
              </w:divBdr>
              <w:divsChild>
                <w:div w:id="670530449">
                  <w:marLeft w:val="0"/>
                  <w:marRight w:val="0"/>
                  <w:marTop w:val="0"/>
                  <w:marBottom w:val="0"/>
                  <w:divBdr>
                    <w:top w:val="none" w:sz="0" w:space="0" w:color="auto"/>
                    <w:left w:val="none" w:sz="0" w:space="0" w:color="auto"/>
                    <w:bottom w:val="none" w:sz="0" w:space="0" w:color="auto"/>
                    <w:right w:val="none" w:sz="0" w:space="0" w:color="auto"/>
                  </w:divBdr>
                  <w:divsChild>
                    <w:div w:id="1951283025">
                      <w:marLeft w:val="120"/>
                      <w:marRight w:val="120"/>
                      <w:marTop w:val="120"/>
                      <w:marBottom w:val="0"/>
                      <w:divBdr>
                        <w:top w:val="none" w:sz="0" w:space="0" w:color="auto"/>
                        <w:left w:val="none" w:sz="0" w:space="0" w:color="auto"/>
                        <w:bottom w:val="none" w:sz="0" w:space="0" w:color="auto"/>
                        <w:right w:val="none" w:sz="0" w:space="0" w:color="auto"/>
                      </w:divBdr>
                      <w:divsChild>
                        <w:div w:id="2026784886">
                          <w:marLeft w:val="0"/>
                          <w:marRight w:val="0"/>
                          <w:marTop w:val="0"/>
                          <w:marBottom w:val="0"/>
                          <w:divBdr>
                            <w:top w:val="none" w:sz="0" w:space="0" w:color="auto"/>
                            <w:left w:val="none" w:sz="0" w:space="0" w:color="auto"/>
                            <w:bottom w:val="none" w:sz="0" w:space="0" w:color="auto"/>
                            <w:right w:val="none" w:sz="0" w:space="0" w:color="auto"/>
                          </w:divBdr>
                          <w:divsChild>
                            <w:div w:id="5678880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99083">
      <w:bodyDiv w:val="1"/>
      <w:marLeft w:val="180"/>
      <w:marRight w:val="0"/>
      <w:marTop w:val="240"/>
      <w:marBottom w:val="0"/>
      <w:divBdr>
        <w:top w:val="none" w:sz="0" w:space="0" w:color="auto"/>
        <w:left w:val="none" w:sz="0" w:space="0" w:color="auto"/>
        <w:bottom w:val="none" w:sz="0" w:space="0" w:color="auto"/>
        <w:right w:val="none" w:sz="0" w:space="0" w:color="auto"/>
      </w:divBdr>
      <w:divsChild>
        <w:div w:id="2017002196">
          <w:marLeft w:val="0"/>
          <w:marRight w:val="0"/>
          <w:marTop w:val="0"/>
          <w:marBottom w:val="0"/>
          <w:divBdr>
            <w:top w:val="single" w:sz="4" w:space="0" w:color="000000"/>
            <w:left w:val="single" w:sz="4" w:space="0" w:color="000000"/>
            <w:bottom w:val="single" w:sz="4" w:space="0" w:color="000000"/>
            <w:right w:val="single" w:sz="4" w:space="0" w:color="000000"/>
          </w:divBdr>
          <w:divsChild>
            <w:div w:id="1586645517">
              <w:marLeft w:val="0"/>
              <w:marRight w:val="0"/>
              <w:marTop w:val="0"/>
              <w:marBottom w:val="0"/>
              <w:divBdr>
                <w:top w:val="none" w:sz="0" w:space="0" w:color="auto"/>
                <w:left w:val="none" w:sz="0" w:space="0" w:color="auto"/>
                <w:bottom w:val="none" w:sz="0" w:space="0" w:color="auto"/>
                <w:right w:val="none" w:sz="0" w:space="0" w:color="auto"/>
              </w:divBdr>
              <w:divsChild>
                <w:div w:id="1235896581">
                  <w:marLeft w:val="0"/>
                  <w:marRight w:val="0"/>
                  <w:marTop w:val="0"/>
                  <w:marBottom w:val="0"/>
                  <w:divBdr>
                    <w:top w:val="none" w:sz="0" w:space="0" w:color="auto"/>
                    <w:left w:val="none" w:sz="0" w:space="0" w:color="auto"/>
                    <w:bottom w:val="none" w:sz="0" w:space="0" w:color="auto"/>
                    <w:right w:val="none" w:sz="0" w:space="0" w:color="auto"/>
                  </w:divBdr>
                  <w:divsChild>
                    <w:div w:id="1728070586">
                      <w:marLeft w:val="120"/>
                      <w:marRight w:val="120"/>
                      <w:marTop w:val="120"/>
                      <w:marBottom w:val="0"/>
                      <w:divBdr>
                        <w:top w:val="none" w:sz="0" w:space="0" w:color="auto"/>
                        <w:left w:val="none" w:sz="0" w:space="0" w:color="auto"/>
                        <w:bottom w:val="none" w:sz="0" w:space="0" w:color="auto"/>
                        <w:right w:val="none" w:sz="0" w:space="0" w:color="auto"/>
                      </w:divBdr>
                      <w:divsChild>
                        <w:div w:id="1099594259">
                          <w:marLeft w:val="0"/>
                          <w:marRight w:val="0"/>
                          <w:marTop w:val="0"/>
                          <w:marBottom w:val="0"/>
                          <w:divBdr>
                            <w:top w:val="none" w:sz="0" w:space="0" w:color="auto"/>
                            <w:left w:val="none" w:sz="0" w:space="0" w:color="auto"/>
                            <w:bottom w:val="none" w:sz="0" w:space="0" w:color="auto"/>
                            <w:right w:val="none" w:sz="0" w:space="0" w:color="auto"/>
                          </w:divBdr>
                          <w:divsChild>
                            <w:div w:id="890857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ncedscorecard.org/Portals/0/PDF/Regional_Airli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3D56-B829-42E0-82DA-48031022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1054</Words>
  <Characters>6010</Characters>
  <Application>Microsoft Office Word</Application>
  <DocSecurity>0</DocSecurity>
  <Lines>50</Lines>
  <Paragraphs>14</Paragraphs>
  <ScaleCrop>false</ScaleCrop>
  <Company>United States Army</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owensrw</dc:creator>
  <cp:lastModifiedBy>owensrw</cp:lastModifiedBy>
  <cp:revision>4</cp:revision>
  <dcterms:created xsi:type="dcterms:W3CDTF">2013-07-24T13:13:00Z</dcterms:created>
  <dcterms:modified xsi:type="dcterms:W3CDTF">2013-09-01T00:57:00Z</dcterms:modified>
</cp:coreProperties>
</file>