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06" w:rsidRPr="00484906" w:rsidRDefault="00484906" w:rsidP="004849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906">
        <w:rPr>
          <w:rFonts w:ascii="Times New Roman" w:eastAsia="Times New Roman" w:hAnsi="Times New Roman" w:cs="Times New Roman"/>
          <w:b/>
          <w:bCs/>
          <w:kern w:val="36"/>
          <w:sz w:val="48"/>
          <w:szCs w:val="48"/>
        </w:rPr>
        <w:t xml:space="preserve">Commercial Printing </w:t>
      </w:r>
    </w:p>
    <w:p w:rsidR="00484906" w:rsidRPr="00484906" w:rsidRDefault="00484906" w:rsidP="00484906">
      <w:pPr>
        <w:pBdr>
          <w:bottom w:val="single" w:sz="6" w:space="1" w:color="auto"/>
        </w:pBdr>
        <w:spacing w:after="0" w:line="240" w:lineRule="auto"/>
        <w:jc w:val="center"/>
        <w:rPr>
          <w:rFonts w:ascii="Arial" w:eastAsia="Times New Roman" w:hAnsi="Arial" w:cs="Arial"/>
          <w:vanish/>
          <w:sz w:val="16"/>
          <w:szCs w:val="16"/>
        </w:rPr>
      </w:pPr>
      <w:r w:rsidRPr="00484906">
        <w:rPr>
          <w:rFonts w:ascii="Arial" w:eastAsia="Times New Roman" w:hAnsi="Arial" w:cs="Arial"/>
          <w:vanish/>
          <w:sz w:val="16"/>
          <w:szCs w:val="16"/>
        </w:rPr>
        <w:t>Top of Form</w:t>
      </w:r>
    </w:p>
    <w:p w:rsidR="00484906" w:rsidRPr="00484906" w:rsidRDefault="00484906" w:rsidP="00484906">
      <w:pPr>
        <w:pBdr>
          <w:top w:val="single" w:sz="6" w:space="1" w:color="auto"/>
        </w:pBdr>
        <w:spacing w:after="0" w:line="240" w:lineRule="auto"/>
        <w:jc w:val="center"/>
        <w:rPr>
          <w:rFonts w:ascii="Arial" w:eastAsia="Times New Roman" w:hAnsi="Arial" w:cs="Arial"/>
          <w:vanish/>
          <w:sz w:val="16"/>
          <w:szCs w:val="16"/>
        </w:rPr>
      </w:pPr>
      <w:r w:rsidRPr="00484906">
        <w:rPr>
          <w:rFonts w:ascii="Arial" w:eastAsia="Times New Roman" w:hAnsi="Arial" w:cs="Arial"/>
          <w:vanish/>
          <w:sz w:val="16"/>
          <w:szCs w:val="16"/>
        </w:rPr>
        <w:t>Bottom of Form</w:t>
      </w:r>
    </w:p>
    <w:p w:rsidR="00484906" w:rsidRPr="00484906" w:rsidRDefault="00484906" w:rsidP="00484906">
      <w:pPr>
        <w:spacing w:before="100" w:beforeAutospacing="1" w:after="100" w:afterAutospacing="1" w:line="240" w:lineRule="auto"/>
        <w:outlineLvl w:val="1"/>
        <w:rPr>
          <w:rFonts w:ascii="Times New Roman" w:eastAsia="Times New Roman" w:hAnsi="Times New Roman" w:cs="Times New Roman"/>
          <w:b/>
          <w:bCs/>
          <w:sz w:val="36"/>
          <w:szCs w:val="36"/>
        </w:rPr>
      </w:pPr>
      <w:r w:rsidRPr="00484906">
        <w:rPr>
          <w:rFonts w:ascii="Times New Roman" w:eastAsia="Times New Roman" w:hAnsi="Times New Roman" w:cs="Times New Roman"/>
          <w:b/>
          <w:bCs/>
          <w:sz w:val="36"/>
          <w:szCs w:val="36"/>
        </w:rPr>
        <w:t>Financials</w:t>
      </w:r>
    </w:p>
    <w:p w:rsidR="00484906" w:rsidRPr="00484906" w:rsidRDefault="00484906" w:rsidP="00484906">
      <w:pPr>
        <w:spacing w:before="100" w:beforeAutospacing="1" w:after="100" w:afterAutospacing="1" w:line="240" w:lineRule="auto"/>
        <w:outlineLvl w:val="2"/>
        <w:rPr>
          <w:rFonts w:ascii="Times New Roman" w:eastAsia="Times New Roman" w:hAnsi="Times New Roman" w:cs="Times New Roman"/>
          <w:b/>
          <w:bCs/>
          <w:sz w:val="27"/>
          <w:szCs w:val="27"/>
        </w:rPr>
      </w:pPr>
      <w:r w:rsidRPr="00484906">
        <w:rPr>
          <w:rFonts w:ascii="Times New Roman" w:eastAsia="Times New Roman" w:hAnsi="Times New Roman" w:cs="Times New Roman"/>
          <w:b/>
          <w:bCs/>
          <w:sz w:val="27"/>
          <w:szCs w:val="27"/>
        </w:rPr>
        <w:t>Economic Statistics and Information</w:t>
      </w:r>
    </w:p>
    <w:p w:rsidR="00484906" w:rsidRPr="00484906" w:rsidRDefault="00484906" w:rsidP="00484906">
      <w:pPr>
        <w:spacing w:before="100" w:beforeAutospacing="1" w:after="100" w:afterAutospacing="1" w:line="240" w:lineRule="auto"/>
        <w:outlineLvl w:val="3"/>
        <w:rPr>
          <w:rFonts w:ascii="Times New Roman" w:eastAsia="Times New Roman" w:hAnsi="Times New Roman" w:cs="Times New Roman"/>
          <w:b/>
          <w:bCs/>
          <w:sz w:val="24"/>
          <w:szCs w:val="24"/>
        </w:rPr>
      </w:pPr>
      <w:r w:rsidRPr="00484906">
        <w:rPr>
          <w:rFonts w:ascii="Times New Roman" w:eastAsia="Times New Roman" w:hAnsi="Times New Roman" w:cs="Times New Roman"/>
          <w:b/>
          <w:bCs/>
          <w:sz w:val="24"/>
          <w:szCs w:val="24"/>
        </w:rPr>
        <w:t>Index of Industrial Production - Federal Reserve Board</w:t>
      </w:r>
    </w:p>
    <w:tbl>
      <w:tblPr>
        <w:tblW w:w="0" w:type="auto"/>
        <w:tblCellSpacing w:w="15" w:type="dxa"/>
        <w:tblCellMar>
          <w:top w:w="15" w:type="dxa"/>
          <w:left w:w="15" w:type="dxa"/>
          <w:bottom w:w="15" w:type="dxa"/>
          <w:right w:w="15" w:type="dxa"/>
        </w:tblCellMar>
        <w:tblLook w:val="04A0"/>
      </w:tblPr>
      <w:tblGrid>
        <w:gridCol w:w="570"/>
      </w:tblGrid>
      <w:tr w:rsidR="00484906" w:rsidRPr="00484906" w:rsidTr="00484906">
        <w:trPr>
          <w:tblCellSpacing w:w="15" w:type="dxa"/>
        </w:trPr>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bl>
    <w:p w:rsidR="00484906" w:rsidRPr="00484906" w:rsidRDefault="00484906" w:rsidP="00484906">
      <w:pPr>
        <w:spacing w:before="100" w:beforeAutospacing="1" w:after="100" w:afterAutospacing="1" w:line="240" w:lineRule="auto"/>
        <w:outlineLvl w:val="2"/>
        <w:rPr>
          <w:rFonts w:ascii="Times New Roman" w:eastAsia="Times New Roman" w:hAnsi="Times New Roman" w:cs="Times New Roman"/>
          <w:b/>
          <w:bCs/>
          <w:sz w:val="27"/>
          <w:szCs w:val="27"/>
        </w:rPr>
      </w:pPr>
      <w:r w:rsidRPr="00484906">
        <w:rPr>
          <w:rFonts w:ascii="Times New Roman" w:eastAsia="Times New Roman" w:hAnsi="Times New Roman" w:cs="Times New Roman"/>
          <w:b/>
          <w:bCs/>
          <w:sz w:val="27"/>
          <w:szCs w:val="27"/>
        </w:rPr>
        <w:t>Economic Statistics and Information</w:t>
      </w:r>
    </w:p>
    <w:tbl>
      <w:tblPr>
        <w:tblW w:w="6000" w:type="dxa"/>
        <w:tblCellSpacing w:w="0" w:type="dxa"/>
        <w:shd w:val="clear" w:color="auto" w:fill="F0F0EE"/>
        <w:tblCellMar>
          <w:top w:w="120" w:type="dxa"/>
          <w:left w:w="120" w:type="dxa"/>
          <w:bottom w:w="120" w:type="dxa"/>
          <w:right w:w="120" w:type="dxa"/>
        </w:tblCellMar>
        <w:tblLook w:val="04A0"/>
      </w:tblPr>
      <w:tblGrid>
        <w:gridCol w:w="6714"/>
      </w:tblGrid>
      <w:tr w:rsidR="00484906" w:rsidRPr="00484906" w:rsidTr="00484906">
        <w:trPr>
          <w:tblCellSpacing w:w="0" w:type="dxa"/>
        </w:trPr>
        <w:tc>
          <w:tcPr>
            <w:tcW w:w="0" w:type="auto"/>
            <w:shd w:val="clear" w:color="auto" w:fill="F0F0EE"/>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b/>
                <w:bCs/>
                <w:sz w:val="24"/>
                <w:szCs w:val="24"/>
              </w:rPr>
              <w:t>Commercial Printing</w:t>
            </w:r>
          </w:p>
        </w:tc>
      </w:tr>
      <w:tr w:rsidR="00484906" w:rsidRPr="00484906" w:rsidTr="00484906">
        <w:trPr>
          <w:tblCellSpacing w:w="0" w:type="dxa"/>
        </w:trPr>
        <w:tc>
          <w:tcPr>
            <w:tcW w:w="0" w:type="auto"/>
            <w:shd w:val="clear" w:color="auto" w:fill="F0F0EE"/>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Acquisition multiples below are calculated using at least 44 private, middle-market (valued at less than $1 billion) industry asset transactions completed between 3/2003 and 4/2012. Data updated annually. Last updated: October 2012.</w:t>
            </w:r>
          </w:p>
        </w:tc>
      </w:tr>
      <w:tr w:rsidR="00484906" w:rsidRPr="00484906" w:rsidTr="00484906">
        <w:trPr>
          <w:tblCellSpacing w:w="0" w:type="dxa"/>
        </w:trPr>
        <w:tc>
          <w:tcPr>
            <w:tcW w:w="0" w:type="auto"/>
            <w:shd w:val="clear" w:color="auto" w:fill="F0F0EE"/>
            <w:vAlign w:val="center"/>
            <w:hideMark/>
          </w:tcPr>
          <w:tbl>
            <w:tblPr>
              <w:tblW w:w="6000" w:type="dxa"/>
              <w:jc w:val="center"/>
              <w:tblCellSpacing w:w="6" w:type="dxa"/>
              <w:tblCellMar>
                <w:top w:w="36" w:type="dxa"/>
                <w:left w:w="36" w:type="dxa"/>
                <w:bottom w:w="36" w:type="dxa"/>
                <w:right w:w="36" w:type="dxa"/>
              </w:tblCellMar>
              <w:tblLook w:val="04A0"/>
            </w:tblPr>
            <w:tblGrid>
              <w:gridCol w:w="1037"/>
              <w:gridCol w:w="1124"/>
              <w:gridCol w:w="1338"/>
              <w:gridCol w:w="1311"/>
              <w:gridCol w:w="1664"/>
            </w:tblGrid>
            <w:tr w:rsidR="00484906" w:rsidRPr="00484906">
              <w:trPr>
                <w:tblCellSpacing w:w="6" w:type="dxa"/>
                <w:jc w:val="center"/>
              </w:trPr>
              <w:tc>
                <w:tcPr>
                  <w:tcW w:w="1680" w:type="dxa"/>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Valuation Multiple</w:t>
                  </w:r>
                </w:p>
              </w:tc>
              <w:tc>
                <w:tcPr>
                  <w:tcW w:w="1080" w:type="dxa"/>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MVIC/Net Sales</w:t>
                  </w:r>
                </w:p>
              </w:tc>
              <w:tc>
                <w:tcPr>
                  <w:tcW w:w="1080" w:type="dxa"/>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MVIC/Gross Profit</w:t>
                  </w:r>
                </w:p>
              </w:tc>
              <w:tc>
                <w:tcPr>
                  <w:tcW w:w="1080" w:type="dxa"/>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MVIC/EBIT</w:t>
                  </w:r>
                </w:p>
              </w:tc>
              <w:tc>
                <w:tcPr>
                  <w:tcW w:w="1080" w:type="dxa"/>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MVIC/EBITDA</w:t>
                  </w:r>
                </w:p>
              </w:tc>
            </w:tr>
            <w:tr w:rsidR="00484906" w:rsidRPr="00484906">
              <w:trPr>
                <w:tblCellSpacing w:w="6" w:type="dxa"/>
                <w:jc w:val="center"/>
              </w:trPr>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Median Value</w:t>
                  </w: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0.6</w:t>
                  </w: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1.1</w:t>
                  </w: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4.6</w:t>
                  </w: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4.1</w:t>
                  </w:r>
                </w:p>
              </w:tc>
            </w:tr>
          </w:tbl>
          <w:p w:rsidR="00484906" w:rsidRPr="00484906" w:rsidRDefault="00484906" w:rsidP="00484906">
            <w:pPr>
              <w:spacing w:after="0" w:line="240" w:lineRule="auto"/>
              <w:jc w:val="center"/>
              <w:rPr>
                <w:rFonts w:ascii="Times New Roman" w:eastAsia="Times New Roman" w:hAnsi="Times New Roman" w:cs="Times New Roman"/>
                <w:sz w:val="24"/>
                <w:szCs w:val="24"/>
              </w:rPr>
            </w:pPr>
          </w:p>
        </w:tc>
      </w:tr>
      <w:tr w:rsidR="00484906" w:rsidRPr="00484906" w:rsidTr="00484906">
        <w:trPr>
          <w:tblCellSpacing w:w="0" w:type="dxa"/>
        </w:trPr>
        <w:tc>
          <w:tcPr>
            <w:tcW w:w="0" w:type="auto"/>
            <w:shd w:val="clear" w:color="auto" w:fill="F0F0EE"/>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b/>
                <w:bCs/>
                <w:sz w:val="24"/>
                <w:szCs w:val="24"/>
              </w:rPr>
              <w:t>MVIC (Market Value of Invested Capital)</w:t>
            </w:r>
            <w:r w:rsidRPr="00484906">
              <w:rPr>
                <w:rFonts w:ascii="Times New Roman" w:eastAsia="Times New Roman" w:hAnsi="Times New Roman" w:cs="Times New Roman"/>
                <w:sz w:val="24"/>
                <w:szCs w:val="24"/>
              </w:rPr>
              <w:t xml:space="preserve"> = Also known as the selling price, the MVIC is the total consideration paid to the seller and includes any cash, notes and/or securities that were used as a form of payment plus any interest-bearing liabilities assumed by the buyer.</w:t>
            </w:r>
            <w:r w:rsidRPr="00484906">
              <w:rPr>
                <w:rFonts w:ascii="Times New Roman" w:eastAsia="Times New Roman" w:hAnsi="Times New Roman" w:cs="Times New Roman"/>
                <w:sz w:val="24"/>
                <w:szCs w:val="24"/>
              </w:rPr>
              <w:br/>
            </w:r>
            <w:r w:rsidRPr="00484906">
              <w:rPr>
                <w:rFonts w:ascii="Times New Roman" w:eastAsia="Times New Roman" w:hAnsi="Times New Roman" w:cs="Times New Roman"/>
                <w:b/>
                <w:bCs/>
                <w:sz w:val="24"/>
                <w:szCs w:val="24"/>
              </w:rPr>
              <w:t>Net Sales</w:t>
            </w:r>
            <w:r w:rsidRPr="00484906">
              <w:rPr>
                <w:rFonts w:ascii="Times New Roman" w:eastAsia="Times New Roman" w:hAnsi="Times New Roman" w:cs="Times New Roman"/>
                <w:sz w:val="24"/>
                <w:szCs w:val="24"/>
              </w:rPr>
              <w:t xml:space="preserve"> = Annual Gross Sales, net of returns and discounts allowed, if any.</w:t>
            </w:r>
            <w:r w:rsidRPr="00484906">
              <w:rPr>
                <w:rFonts w:ascii="Times New Roman" w:eastAsia="Times New Roman" w:hAnsi="Times New Roman" w:cs="Times New Roman"/>
                <w:sz w:val="24"/>
                <w:szCs w:val="24"/>
              </w:rPr>
              <w:br/>
            </w:r>
            <w:r w:rsidRPr="00484906">
              <w:rPr>
                <w:rFonts w:ascii="Times New Roman" w:eastAsia="Times New Roman" w:hAnsi="Times New Roman" w:cs="Times New Roman"/>
                <w:b/>
                <w:bCs/>
                <w:sz w:val="24"/>
                <w:szCs w:val="24"/>
              </w:rPr>
              <w:t>Gross Profit</w:t>
            </w:r>
            <w:r w:rsidRPr="00484906">
              <w:rPr>
                <w:rFonts w:ascii="Times New Roman" w:eastAsia="Times New Roman" w:hAnsi="Times New Roman" w:cs="Times New Roman"/>
                <w:sz w:val="24"/>
                <w:szCs w:val="24"/>
              </w:rPr>
              <w:t xml:space="preserve"> = Net Sales - Cost of Goods Sold</w:t>
            </w:r>
            <w:r w:rsidRPr="00484906">
              <w:rPr>
                <w:rFonts w:ascii="Times New Roman" w:eastAsia="Times New Roman" w:hAnsi="Times New Roman" w:cs="Times New Roman"/>
                <w:sz w:val="24"/>
                <w:szCs w:val="24"/>
              </w:rPr>
              <w:br/>
            </w:r>
            <w:r w:rsidRPr="00484906">
              <w:rPr>
                <w:rFonts w:ascii="Times New Roman" w:eastAsia="Times New Roman" w:hAnsi="Times New Roman" w:cs="Times New Roman"/>
                <w:b/>
                <w:bCs/>
                <w:sz w:val="24"/>
                <w:szCs w:val="24"/>
              </w:rPr>
              <w:t>EBIT</w:t>
            </w:r>
            <w:r w:rsidRPr="00484906">
              <w:rPr>
                <w:rFonts w:ascii="Times New Roman" w:eastAsia="Times New Roman" w:hAnsi="Times New Roman" w:cs="Times New Roman"/>
                <w:sz w:val="24"/>
                <w:szCs w:val="24"/>
              </w:rPr>
              <w:t xml:space="preserve"> = Operating Profit</w:t>
            </w:r>
            <w:r w:rsidRPr="00484906">
              <w:rPr>
                <w:rFonts w:ascii="Times New Roman" w:eastAsia="Times New Roman" w:hAnsi="Times New Roman" w:cs="Times New Roman"/>
                <w:sz w:val="24"/>
                <w:szCs w:val="24"/>
              </w:rPr>
              <w:br/>
            </w:r>
            <w:r w:rsidRPr="00484906">
              <w:rPr>
                <w:rFonts w:ascii="Times New Roman" w:eastAsia="Times New Roman" w:hAnsi="Times New Roman" w:cs="Times New Roman"/>
                <w:b/>
                <w:bCs/>
                <w:sz w:val="24"/>
                <w:szCs w:val="24"/>
              </w:rPr>
              <w:t>EBITDA</w:t>
            </w:r>
            <w:r w:rsidRPr="00484906">
              <w:rPr>
                <w:rFonts w:ascii="Times New Roman" w:eastAsia="Times New Roman" w:hAnsi="Times New Roman" w:cs="Times New Roman"/>
                <w:sz w:val="24"/>
                <w:szCs w:val="24"/>
              </w:rPr>
              <w:t xml:space="preserve"> = Operating Profit + Noncash Charges</w:t>
            </w:r>
          </w:p>
        </w:tc>
      </w:tr>
      <w:tr w:rsidR="00484906" w:rsidRPr="00484906" w:rsidTr="00484906">
        <w:trPr>
          <w:tblCellSpacing w:w="0" w:type="dxa"/>
        </w:trPr>
        <w:tc>
          <w:tcPr>
            <w:tcW w:w="0" w:type="auto"/>
            <w:shd w:val="clear" w:color="auto" w:fill="F0F0EE"/>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xml:space="preserve">SOURCE: Pratt's Stats™ (Portland, OR: Business Valuation Resources, LLC) To purchase more detailed information, please either visit </w:t>
            </w:r>
            <w:hyperlink r:id="rId6" w:tgtFrame="source" w:history="1">
              <w:r w:rsidRPr="00484906">
                <w:rPr>
                  <w:rFonts w:ascii="Times New Roman" w:eastAsia="Times New Roman" w:hAnsi="Times New Roman" w:cs="Times New Roman"/>
                  <w:color w:val="0000FF"/>
                  <w:sz w:val="24"/>
                  <w:szCs w:val="24"/>
                  <w:u w:val="single"/>
                </w:rPr>
                <w:t>www.BVMarketData.com</w:t>
              </w:r>
            </w:hyperlink>
            <w:r w:rsidRPr="00484906">
              <w:rPr>
                <w:rFonts w:ascii="Times New Roman" w:eastAsia="Times New Roman" w:hAnsi="Times New Roman" w:cs="Times New Roman"/>
                <w:sz w:val="24"/>
                <w:szCs w:val="24"/>
              </w:rPr>
              <w:t xml:space="preserve"> or call 888-287-8258.</w:t>
            </w:r>
          </w:p>
        </w:tc>
      </w:tr>
    </w:tbl>
    <w:p w:rsidR="00484906" w:rsidRPr="00484906" w:rsidRDefault="00484906" w:rsidP="00484906">
      <w:pPr>
        <w:spacing w:before="100" w:beforeAutospacing="1" w:after="100" w:afterAutospacing="1" w:line="240" w:lineRule="auto"/>
        <w:outlineLvl w:val="2"/>
        <w:rPr>
          <w:rFonts w:ascii="Times New Roman" w:eastAsia="Times New Roman" w:hAnsi="Times New Roman" w:cs="Times New Roman"/>
          <w:b/>
          <w:bCs/>
          <w:sz w:val="27"/>
          <w:szCs w:val="27"/>
        </w:rPr>
      </w:pPr>
      <w:r w:rsidRPr="00484906">
        <w:rPr>
          <w:rFonts w:ascii="Times New Roman" w:eastAsia="Times New Roman" w:hAnsi="Times New Roman" w:cs="Times New Roman"/>
          <w:b/>
          <w:bCs/>
          <w:sz w:val="27"/>
          <w:szCs w:val="27"/>
        </w:rPr>
        <w:t>Company Benchmark Information</w:t>
      </w:r>
    </w:p>
    <w:p w:rsidR="00484906" w:rsidRPr="00484906" w:rsidRDefault="00484906" w:rsidP="00484906">
      <w:pPr>
        <w:spacing w:before="100" w:beforeAutospacing="1" w:after="100" w:afterAutospacing="1" w:line="240" w:lineRule="auto"/>
        <w:outlineLvl w:val="3"/>
        <w:rPr>
          <w:rFonts w:ascii="Times New Roman" w:eastAsia="Times New Roman" w:hAnsi="Times New Roman" w:cs="Times New Roman"/>
          <w:b/>
          <w:bCs/>
          <w:sz w:val="24"/>
          <w:szCs w:val="24"/>
        </w:rPr>
      </w:pPr>
      <w:r w:rsidRPr="00484906">
        <w:rPr>
          <w:rFonts w:ascii="Times New Roman" w:eastAsia="Times New Roman" w:hAnsi="Times New Roman" w:cs="Times New Roman"/>
          <w:b/>
          <w:bCs/>
          <w:sz w:val="24"/>
          <w:szCs w:val="24"/>
        </w:rPr>
        <w:t>NAICS: 3231</w:t>
      </w:r>
    </w:p>
    <w:tbl>
      <w:tblPr>
        <w:tblW w:w="5000" w:type="pct"/>
        <w:tblCellSpacing w:w="6" w:type="dxa"/>
        <w:tblCellMar>
          <w:top w:w="36" w:type="dxa"/>
          <w:left w:w="36" w:type="dxa"/>
          <w:bottom w:w="36" w:type="dxa"/>
          <w:right w:w="36" w:type="dxa"/>
        </w:tblCellMar>
        <w:tblLook w:val="04A0"/>
      </w:tblPr>
      <w:tblGrid>
        <w:gridCol w:w="3771"/>
        <w:gridCol w:w="1419"/>
        <w:gridCol w:w="1420"/>
        <w:gridCol w:w="1420"/>
        <w:gridCol w:w="1426"/>
      </w:tblGrid>
      <w:tr w:rsidR="00484906" w:rsidRPr="00484906" w:rsidTr="00484906">
        <w:trPr>
          <w:tblCellSpacing w:w="6" w:type="dxa"/>
        </w:trPr>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lastRenderedPageBreak/>
              <w:t xml:space="preserve">Data Period </w:t>
            </w:r>
          </w:p>
        </w:tc>
        <w:tc>
          <w:tcPr>
            <w:tcW w:w="0" w:type="auto"/>
            <w:gridSpan w:val="4"/>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Last Update May 2013</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xml:space="preserve">Table Data Format </w:t>
            </w:r>
          </w:p>
        </w:tc>
        <w:tc>
          <w:tcPr>
            <w:tcW w:w="0" w:type="auto"/>
            <w:gridSpan w:val="4"/>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Mean</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r>
      <w:tr w:rsidR="00484906" w:rsidRPr="00484906" w:rsidTr="00484906">
        <w:trPr>
          <w:tblCellSpacing w:w="6" w:type="dxa"/>
        </w:trPr>
        <w:tc>
          <w:tcPr>
            <w:tcW w:w="200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Company Size</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All</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Large</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Medium</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Small</w:t>
            </w:r>
          </w:p>
        </w:tc>
      </w:tr>
      <w:tr w:rsidR="00484906" w:rsidRPr="00484906" w:rsidTr="00484906">
        <w:trPr>
          <w:tblCellSpacing w:w="6" w:type="dxa"/>
        </w:trPr>
        <w:tc>
          <w:tcPr>
            <w:tcW w:w="200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Size by Revenue</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Over $50M</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$5M - $50M</w:t>
            </w:r>
          </w:p>
        </w:tc>
        <w:tc>
          <w:tcPr>
            <w:tcW w:w="750" w:type="pct"/>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Under $5M</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Company Count</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62223</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231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3424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58568</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r>
      <w:tr w:rsidR="00484906" w:rsidRPr="00484906" w:rsidTr="00484906">
        <w:trPr>
          <w:tblCellSpacing w:w="6" w:type="dxa"/>
        </w:trPr>
        <w:tc>
          <w:tcPr>
            <w:tcW w:w="0" w:type="auto"/>
            <w:gridSpan w:val="3"/>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xml:space="preserve">Income Statement </w:t>
            </w: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0"/>
                <w:szCs w:val="20"/>
              </w:rPr>
            </w:pPr>
          </w:p>
        </w:tc>
        <w:tc>
          <w:tcPr>
            <w:tcW w:w="0" w:type="auto"/>
            <w:vAlign w:val="center"/>
            <w:hideMark/>
          </w:tcPr>
          <w:p w:rsidR="00484906" w:rsidRPr="00484906" w:rsidRDefault="00484906" w:rsidP="00484906">
            <w:pPr>
              <w:spacing w:after="0" w:line="240" w:lineRule="auto"/>
              <w:rPr>
                <w:rFonts w:ascii="Times New Roman" w:eastAsia="Times New Roman" w:hAnsi="Times New Roman" w:cs="Times New Roman"/>
                <w:sz w:val="20"/>
                <w:szCs w:val="20"/>
              </w:rPr>
            </w:pP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Net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Gross Margin</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31.4%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33.0%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31.5%</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Officer Compensation</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4.3%</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Advertising &amp;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0.4%</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Other Operating Expenses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25.7%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27.9%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24.6%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24.5%</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Operating Expenses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30.6%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27.5%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29.2%</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Operating Income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2.3%</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2.2%</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Net Income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0.9%</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Balance Sheet</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Cash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9.4%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11.4%</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Accounts Receivable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28.4%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26.5%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29.5%</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Inventory</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9.3%</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11.6%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9.9%</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Total Current Assets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55.0%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50.9%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58.0%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57.7%</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Property, Plant &amp; Equipment</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23.4%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19.7%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20.6%</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Other Non-Current Assets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23.6%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25.7%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22.4%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21.8%</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Total Assets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100.0%</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Accounts Payable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12.8%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11.6%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13.6%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13.7%</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Total Current Liabilities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26.0%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24.8%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27.0%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26.7%</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Total Long Term Liabilities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32.1%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28.6%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33.2%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36.3%</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Net Worth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41.9%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46.7%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39.8%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37.0%</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Financial Ratios</w:t>
            </w:r>
            <w:r w:rsidRPr="00484906">
              <w:rPr>
                <w:rFonts w:ascii="Times New Roman" w:eastAsia="Times New Roman" w:hAnsi="Times New Roman" w:cs="Times New Roman"/>
                <w:sz w:val="24"/>
                <w:szCs w:val="24"/>
              </w:rPr>
              <w:br/>
              <w:t>(Click on any ratio for comprehensive definitions)</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Quick Ratio</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1.65</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Current Ratio</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2.05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2.16</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Current Liabilities to Net Worth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62.1%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53.1%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67.7%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72.2%</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Current Liabilities to Inventory</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x2.54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x2.65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x2.32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x2.69</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lastRenderedPageBreak/>
              <w:t>Total Debt to Net Worth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x1.39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x1.14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x1.51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x1.70</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Fixed Assets to Net Worth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x0.51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x0.50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x0.49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x0.56</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Days Accounts Receivable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47</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Inventory Turnover</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x13.78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x12.89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x13.36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x15.70</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Total Assets to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54.0%</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61.6%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50.2%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49.3%</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Working Capital to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16.1%</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15.2%</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Accounts Payable to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6.3%</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6.1%</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Pre-Tax Return on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1.5%</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Pre-Tax Return on Assets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2.7%</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3.1%</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Pre-Tax Return on Net Worth</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6.4%</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4.8%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8.4%</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Interest Coverage</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x1.99</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x1.75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x1.96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x2.34</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EBITDA to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6.2%</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5.5%</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5.6%</w:t>
            </w:r>
          </w:p>
        </w:tc>
      </w:tr>
      <w:tr w:rsidR="00484906" w:rsidRPr="00484906" w:rsidTr="00484906">
        <w:trPr>
          <w:tblCellSpacing w:w="6" w:type="dxa"/>
        </w:trPr>
        <w:tc>
          <w:tcPr>
            <w:tcW w:w="0" w:type="auto"/>
            <w:vAlign w:val="center"/>
            <w:hideMark/>
          </w:tcPr>
          <w:p w:rsidR="00484906" w:rsidRPr="00484906" w:rsidRDefault="00484906" w:rsidP="00484906">
            <w:pPr>
              <w:spacing w:after="0" w:line="240" w:lineRule="auto"/>
              <w:jc w:val="right"/>
              <w:rPr>
                <w:rFonts w:ascii="Times New Roman" w:eastAsia="Times New Roman" w:hAnsi="Times New Roman" w:cs="Times New Roman"/>
                <w:sz w:val="24"/>
                <w:szCs w:val="24"/>
              </w:rPr>
            </w:pPr>
            <w:r w:rsidRPr="00484906">
              <w:rPr>
                <w:rFonts w:ascii="Times New Roman" w:eastAsia="Times New Roman" w:hAnsi="Times New Roman" w:cs="Times New Roman"/>
                <w:i/>
                <w:iCs/>
                <w:sz w:val="24"/>
                <w:szCs w:val="24"/>
              </w:rPr>
              <w:t>Capital Expenditures to Sales</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5.8%</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6.6%</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5.3%</w:t>
            </w:r>
          </w:p>
        </w:tc>
        <w:tc>
          <w:tcPr>
            <w:tcW w:w="0" w:type="auto"/>
            <w:vAlign w:val="center"/>
            <w:hideMark/>
          </w:tcPr>
          <w:p w:rsidR="00484906" w:rsidRPr="00484906" w:rsidRDefault="00484906" w:rsidP="00484906">
            <w:pPr>
              <w:spacing w:after="0" w:line="240" w:lineRule="auto"/>
              <w:jc w:val="center"/>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5.5%</w:t>
            </w:r>
          </w:p>
        </w:tc>
      </w:tr>
      <w:tr w:rsidR="00484906" w:rsidRPr="00484906" w:rsidTr="00484906">
        <w:trPr>
          <w:tblCellSpacing w:w="6" w:type="dxa"/>
        </w:trPr>
        <w:tc>
          <w:tcPr>
            <w:tcW w:w="0" w:type="auto"/>
            <w:gridSpan w:val="5"/>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w:t>
            </w:r>
          </w:p>
        </w:tc>
      </w:tr>
      <w:tr w:rsidR="00484906" w:rsidRPr="00484906" w:rsidTr="00484906">
        <w:trPr>
          <w:tblCellSpacing w:w="6" w:type="dxa"/>
        </w:trPr>
        <w:tc>
          <w:tcPr>
            <w:tcW w:w="0" w:type="auto"/>
            <w:gridSpan w:val="5"/>
            <w:shd w:val="clear" w:color="auto" w:fill="F0F0EE"/>
            <w:vAlign w:val="center"/>
            <w:hideMark/>
          </w:tcPr>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xml:space="preserve">Financial industry data provided by </w:t>
            </w:r>
            <w:proofErr w:type="spellStart"/>
            <w:r w:rsidRPr="00484906">
              <w:rPr>
                <w:rFonts w:ascii="Times New Roman" w:eastAsia="Times New Roman" w:hAnsi="Times New Roman" w:cs="Times New Roman"/>
                <w:sz w:val="24"/>
                <w:szCs w:val="24"/>
              </w:rPr>
              <w:t>MicroBilt</w:t>
            </w:r>
            <w:proofErr w:type="spellEnd"/>
            <w:r w:rsidRPr="00484906">
              <w:rPr>
                <w:rFonts w:ascii="Times New Roman" w:eastAsia="Times New Roman" w:hAnsi="Times New Roman" w:cs="Times New Roman"/>
                <w:sz w:val="24"/>
                <w:szCs w:val="24"/>
              </w:rPr>
              <w:t xml:space="preserve"> Corporation collected from 32 different data sources and represents financial performance of over 4.5 million privately held businesses and detailed industry financial benchmarks of companies in over 900 industries (SIC and NAICS). More data available by subscription or single report purchase at </w:t>
            </w:r>
            <w:r w:rsidRPr="00484906">
              <w:rPr>
                <w:rFonts w:ascii="Times New Roman" w:eastAsia="Times New Roman" w:hAnsi="Times New Roman" w:cs="Times New Roman"/>
                <w:i/>
                <w:iCs/>
                <w:sz w:val="24"/>
                <w:szCs w:val="24"/>
              </w:rPr>
              <w:t>www.microbilt.com/firstresearch</w:t>
            </w:r>
            <w:r w:rsidRPr="00484906">
              <w:rPr>
                <w:rFonts w:ascii="Times New Roman" w:eastAsia="Times New Roman" w:hAnsi="Times New Roman" w:cs="Times New Roman"/>
                <w:sz w:val="24"/>
                <w:szCs w:val="24"/>
              </w:rPr>
              <w:t>.</w:t>
            </w:r>
          </w:p>
        </w:tc>
      </w:tr>
    </w:tbl>
    <w:p w:rsidR="00484906" w:rsidRPr="00484906" w:rsidRDefault="00484906" w:rsidP="00484906">
      <w:pPr>
        <w:spacing w:before="100" w:beforeAutospacing="1" w:after="100" w:afterAutospacing="1" w:line="240" w:lineRule="auto"/>
        <w:outlineLvl w:val="1"/>
        <w:rPr>
          <w:rFonts w:ascii="Times New Roman" w:eastAsia="Times New Roman" w:hAnsi="Times New Roman" w:cs="Times New Roman"/>
          <w:b/>
          <w:bCs/>
          <w:sz w:val="36"/>
          <w:szCs w:val="36"/>
        </w:rPr>
      </w:pPr>
      <w:r w:rsidRPr="00484906">
        <w:rPr>
          <w:rFonts w:ascii="Times New Roman" w:eastAsia="Times New Roman" w:hAnsi="Times New Roman" w:cs="Times New Roman"/>
          <w:b/>
          <w:bCs/>
          <w:sz w:val="36"/>
          <w:szCs w:val="36"/>
        </w:rPr>
        <w:t>Call Preparation Questions</w:t>
      </w:r>
    </w:p>
    <w:p w:rsidR="00484906" w:rsidRPr="00484906" w:rsidRDefault="00484906" w:rsidP="00484906">
      <w:pPr>
        <w:spacing w:after="0" w:line="240" w:lineRule="auto"/>
        <w:rPr>
          <w:rFonts w:ascii="Times New Roman" w:eastAsia="Times New Roman" w:hAnsi="Times New Roman" w:cs="Times New Roman"/>
          <w:sz w:val="24"/>
          <w:szCs w:val="24"/>
        </w:rPr>
      </w:pPr>
      <w:hyperlink r:id="rId7" w:history="1">
        <w:r w:rsidRPr="00484906">
          <w:rPr>
            <w:rFonts w:ascii="Times New Roman" w:eastAsia="Times New Roman" w:hAnsi="Times New Roman" w:cs="Times New Roman"/>
            <w:color w:val="0000FF"/>
            <w:sz w:val="24"/>
            <w:szCs w:val="24"/>
            <w:u w:val="single"/>
          </w:rPr>
          <w:t>Help</w:t>
        </w:r>
      </w:hyperlink>
      <w:r w:rsidRPr="00484906">
        <w:rPr>
          <w:rFonts w:ascii="Times New Roman" w:eastAsia="Times New Roman" w:hAnsi="Times New Roman" w:cs="Times New Roman"/>
          <w:sz w:val="24"/>
          <w:szCs w:val="24"/>
        </w:rPr>
        <w:t xml:space="preserve"> </w:t>
      </w:r>
    </w:p>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How seasonal are revenue and cash flow?</w:t>
      </w:r>
    </w:p>
    <w:p w:rsidR="00484906" w:rsidRPr="00484906" w:rsidRDefault="00484906" w:rsidP="00484906">
      <w:pPr>
        <w:spacing w:before="100" w:beforeAutospacing="1" w:after="100" w:afterAutospacing="1" w:line="240" w:lineRule="auto"/>
        <w:ind w:left="720"/>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 xml:space="preserve">Printers with many customers in advertising have their greatest workload in third and fourth quarters. </w:t>
      </w:r>
    </w:p>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When does the company project it will need new presses? How does the company typically finance new presses?</w:t>
      </w:r>
    </w:p>
    <w:p w:rsidR="00484906" w:rsidRPr="00484906" w:rsidRDefault="00484906" w:rsidP="00484906">
      <w:pPr>
        <w:spacing w:before="100" w:beforeAutospacing="1" w:after="100" w:afterAutospacing="1" w:line="240" w:lineRule="auto"/>
        <w:ind w:left="720"/>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Presses are the largest single investment for a printer.</w:t>
      </w:r>
    </w:p>
    <w:p w:rsidR="00484906" w:rsidRPr="00484906" w:rsidRDefault="00484906" w:rsidP="00484906">
      <w:pPr>
        <w:spacing w:after="0" w:line="240" w:lineRule="auto"/>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How routinely does the company pass the cost of paper to customers?</w:t>
      </w:r>
    </w:p>
    <w:p w:rsidR="00484906" w:rsidRPr="00484906" w:rsidRDefault="00484906" w:rsidP="00484906">
      <w:pPr>
        <w:spacing w:before="100" w:beforeAutospacing="1" w:after="100" w:afterAutospacing="1" w:line="240" w:lineRule="auto"/>
        <w:ind w:left="720"/>
        <w:rPr>
          <w:rFonts w:ascii="Times New Roman" w:eastAsia="Times New Roman" w:hAnsi="Times New Roman" w:cs="Times New Roman"/>
          <w:sz w:val="24"/>
          <w:szCs w:val="24"/>
        </w:rPr>
      </w:pPr>
      <w:r w:rsidRPr="00484906">
        <w:rPr>
          <w:rFonts w:ascii="Times New Roman" w:eastAsia="Times New Roman" w:hAnsi="Times New Roman" w:cs="Times New Roman"/>
          <w:sz w:val="24"/>
          <w:szCs w:val="24"/>
        </w:rPr>
        <w:t>Most printers put a small markup on paper. Some customers provide their own paper.</w:t>
      </w:r>
    </w:p>
    <w:p w:rsidR="00484906" w:rsidRPr="00484906" w:rsidRDefault="00484906" w:rsidP="00484906">
      <w:pPr>
        <w:spacing w:after="0" w:line="240" w:lineRule="auto"/>
        <w:rPr>
          <w:rFonts w:ascii="Times New Roman" w:eastAsia="Times New Roman" w:hAnsi="Times New Roman" w:cs="Times New Roman"/>
          <w:sz w:val="24"/>
          <w:szCs w:val="24"/>
        </w:rPr>
      </w:pPr>
      <w:hyperlink r:id="rId8" w:history="1">
        <w:r w:rsidRPr="00484906">
          <w:rPr>
            <w:rFonts w:ascii="Times New Roman" w:eastAsia="Times New Roman" w:hAnsi="Times New Roman" w:cs="Times New Roman"/>
            <w:color w:val="0000FF"/>
            <w:sz w:val="24"/>
            <w:szCs w:val="24"/>
            <w:u w:val="single"/>
          </w:rPr>
          <w:t>View More Call Preparation Questions</w:t>
        </w:r>
      </w:hyperlink>
      <w:r w:rsidRPr="00484906">
        <w:rPr>
          <w:rFonts w:ascii="Times New Roman" w:eastAsia="Times New Roman" w:hAnsi="Times New Roman" w:cs="Times New Roman"/>
          <w:sz w:val="24"/>
          <w:szCs w:val="24"/>
        </w:rPr>
        <w:t xml:space="preserve"> </w:t>
      </w:r>
    </w:p>
    <w:p w:rsidR="00056A7D" w:rsidRDefault="00056A7D"/>
    <w:sectPr w:rsidR="00056A7D" w:rsidSect="00056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29D"/>
    <w:multiLevelType w:val="multilevel"/>
    <w:tmpl w:val="4A06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3749"/>
    <w:multiLevelType w:val="multilevel"/>
    <w:tmpl w:val="55F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B34F8"/>
    <w:multiLevelType w:val="multilevel"/>
    <w:tmpl w:val="A552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6007B"/>
    <w:multiLevelType w:val="multilevel"/>
    <w:tmpl w:val="574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906"/>
    <w:rsid w:val="000313E1"/>
    <w:rsid w:val="00052383"/>
    <w:rsid w:val="00056A7D"/>
    <w:rsid w:val="00064513"/>
    <w:rsid w:val="00067666"/>
    <w:rsid w:val="000A275D"/>
    <w:rsid w:val="000C0CF7"/>
    <w:rsid w:val="000D77F6"/>
    <w:rsid w:val="001125B5"/>
    <w:rsid w:val="00174A63"/>
    <w:rsid w:val="001916FF"/>
    <w:rsid w:val="00195C60"/>
    <w:rsid w:val="001C5C5D"/>
    <w:rsid w:val="001F0EA7"/>
    <w:rsid w:val="00201BB2"/>
    <w:rsid w:val="00247972"/>
    <w:rsid w:val="002842D7"/>
    <w:rsid w:val="002A05FB"/>
    <w:rsid w:val="002D2B16"/>
    <w:rsid w:val="002E20BB"/>
    <w:rsid w:val="002E510D"/>
    <w:rsid w:val="0030444A"/>
    <w:rsid w:val="003107FA"/>
    <w:rsid w:val="0033162E"/>
    <w:rsid w:val="0033163B"/>
    <w:rsid w:val="003329EA"/>
    <w:rsid w:val="0036010F"/>
    <w:rsid w:val="00380A04"/>
    <w:rsid w:val="00385E99"/>
    <w:rsid w:val="003949C6"/>
    <w:rsid w:val="003A1E5C"/>
    <w:rsid w:val="003A53FE"/>
    <w:rsid w:val="003F23C8"/>
    <w:rsid w:val="003F4FBB"/>
    <w:rsid w:val="003F7A5D"/>
    <w:rsid w:val="00407B95"/>
    <w:rsid w:val="00484906"/>
    <w:rsid w:val="004C6DEA"/>
    <w:rsid w:val="004F049A"/>
    <w:rsid w:val="005B1F64"/>
    <w:rsid w:val="005E2BD9"/>
    <w:rsid w:val="005F256F"/>
    <w:rsid w:val="0062384F"/>
    <w:rsid w:val="00660CDE"/>
    <w:rsid w:val="00692881"/>
    <w:rsid w:val="006978D6"/>
    <w:rsid w:val="006E1151"/>
    <w:rsid w:val="0070649B"/>
    <w:rsid w:val="007120E4"/>
    <w:rsid w:val="00712F66"/>
    <w:rsid w:val="00716F8E"/>
    <w:rsid w:val="00732EAE"/>
    <w:rsid w:val="007638C1"/>
    <w:rsid w:val="007C1B71"/>
    <w:rsid w:val="007C4A79"/>
    <w:rsid w:val="007D7C1A"/>
    <w:rsid w:val="00806489"/>
    <w:rsid w:val="008147C3"/>
    <w:rsid w:val="008464E2"/>
    <w:rsid w:val="008657A4"/>
    <w:rsid w:val="0089513B"/>
    <w:rsid w:val="008A46D7"/>
    <w:rsid w:val="008A6D5E"/>
    <w:rsid w:val="009047F4"/>
    <w:rsid w:val="00914E04"/>
    <w:rsid w:val="00935850"/>
    <w:rsid w:val="00993A51"/>
    <w:rsid w:val="00995194"/>
    <w:rsid w:val="00995CA1"/>
    <w:rsid w:val="009A1164"/>
    <w:rsid w:val="009D67AF"/>
    <w:rsid w:val="009D77B1"/>
    <w:rsid w:val="00A176E5"/>
    <w:rsid w:val="00A52A4B"/>
    <w:rsid w:val="00A5786F"/>
    <w:rsid w:val="00A65288"/>
    <w:rsid w:val="00A7019A"/>
    <w:rsid w:val="00A71A21"/>
    <w:rsid w:val="00A9342E"/>
    <w:rsid w:val="00AB3DD2"/>
    <w:rsid w:val="00AD1AE6"/>
    <w:rsid w:val="00B016F9"/>
    <w:rsid w:val="00B12A51"/>
    <w:rsid w:val="00B235F4"/>
    <w:rsid w:val="00B31676"/>
    <w:rsid w:val="00B40243"/>
    <w:rsid w:val="00B44435"/>
    <w:rsid w:val="00B448DF"/>
    <w:rsid w:val="00B47286"/>
    <w:rsid w:val="00B47C86"/>
    <w:rsid w:val="00B64A9C"/>
    <w:rsid w:val="00B667E5"/>
    <w:rsid w:val="00B80ABF"/>
    <w:rsid w:val="00B9113C"/>
    <w:rsid w:val="00BB2280"/>
    <w:rsid w:val="00BB4DE9"/>
    <w:rsid w:val="00BC6A8E"/>
    <w:rsid w:val="00C0709E"/>
    <w:rsid w:val="00C25A89"/>
    <w:rsid w:val="00C268A3"/>
    <w:rsid w:val="00C379AC"/>
    <w:rsid w:val="00C47CEF"/>
    <w:rsid w:val="00C636F3"/>
    <w:rsid w:val="00C73B8C"/>
    <w:rsid w:val="00C77980"/>
    <w:rsid w:val="00C91F79"/>
    <w:rsid w:val="00CD21C2"/>
    <w:rsid w:val="00CE7072"/>
    <w:rsid w:val="00CE7349"/>
    <w:rsid w:val="00D01371"/>
    <w:rsid w:val="00D01D1F"/>
    <w:rsid w:val="00D12B11"/>
    <w:rsid w:val="00D1392F"/>
    <w:rsid w:val="00D15347"/>
    <w:rsid w:val="00D27E10"/>
    <w:rsid w:val="00D77C35"/>
    <w:rsid w:val="00D87462"/>
    <w:rsid w:val="00DA2F75"/>
    <w:rsid w:val="00DA3248"/>
    <w:rsid w:val="00DA3546"/>
    <w:rsid w:val="00DB6735"/>
    <w:rsid w:val="00DB740E"/>
    <w:rsid w:val="00DD38C4"/>
    <w:rsid w:val="00DF36DE"/>
    <w:rsid w:val="00E42493"/>
    <w:rsid w:val="00E44BB3"/>
    <w:rsid w:val="00E606D3"/>
    <w:rsid w:val="00E84635"/>
    <w:rsid w:val="00EC76E2"/>
    <w:rsid w:val="00EE7B43"/>
    <w:rsid w:val="00EF30FA"/>
    <w:rsid w:val="00F1506B"/>
    <w:rsid w:val="00F17A52"/>
    <w:rsid w:val="00F3133D"/>
    <w:rsid w:val="00F54A66"/>
    <w:rsid w:val="00F56D26"/>
    <w:rsid w:val="00F725FB"/>
    <w:rsid w:val="00F85DE0"/>
    <w:rsid w:val="00F9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259279">
      <w:bodyDiv w:val="1"/>
      <w:marLeft w:val="0"/>
      <w:marRight w:val="0"/>
      <w:marTop w:val="0"/>
      <w:marBottom w:val="0"/>
      <w:divBdr>
        <w:top w:val="none" w:sz="0" w:space="0" w:color="auto"/>
        <w:left w:val="none" w:sz="0" w:space="0" w:color="auto"/>
        <w:bottom w:val="none" w:sz="0" w:space="0" w:color="auto"/>
        <w:right w:val="none" w:sz="0" w:space="0" w:color="auto"/>
      </w:divBdr>
      <w:divsChild>
        <w:div w:id="1549104338">
          <w:marLeft w:val="0"/>
          <w:marRight w:val="0"/>
          <w:marTop w:val="0"/>
          <w:marBottom w:val="0"/>
          <w:divBdr>
            <w:top w:val="none" w:sz="0" w:space="0" w:color="auto"/>
            <w:left w:val="none" w:sz="0" w:space="0" w:color="auto"/>
            <w:bottom w:val="none" w:sz="0" w:space="0" w:color="auto"/>
            <w:right w:val="none" w:sz="0" w:space="0" w:color="auto"/>
          </w:divBdr>
          <w:divsChild>
            <w:div w:id="1441878439">
              <w:marLeft w:val="0"/>
              <w:marRight w:val="0"/>
              <w:marTop w:val="0"/>
              <w:marBottom w:val="0"/>
              <w:divBdr>
                <w:top w:val="none" w:sz="0" w:space="0" w:color="auto"/>
                <w:left w:val="none" w:sz="0" w:space="0" w:color="auto"/>
                <w:bottom w:val="none" w:sz="0" w:space="0" w:color="auto"/>
                <w:right w:val="none" w:sz="0" w:space="0" w:color="auto"/>
              </w:divBdr>
            </w:div>
            <w:div w:id="1418599258">
              <w:marLeft w:val="0"/>
              <w:marRight w:val="0"/>
              <w:marTop w:val="0"/>
              <w:marBottom w:val="0"/>
              <w:divBdr>
                <w:top w:val="none" w:sz="0" w:space="0" w:color="auto"/>
                <w:left w:val="none" w:sz="0" w:space="0" w:color="auto"/>
                <w:bottom w:val="none" w:sz="0" w:space="0" w:color="auto"/>
                <w:right w:val="none" w:sz="0" w:space="0" w:color="auto"/>
              </w:divBdr>
              <w:divsChild>
                <w:div w:id="336352539">
                  <w:marLeft w:val="0"/>
                  <w:marRight w:val="0"/>
                  <w:marTop w:val="0"/>
                  <w:marBottom w:val="0"/>
                  <w:divBdr>
                    <w:top w:val="none" w:sz="0" w:space="0" w:color="auto"/>
                    <w:left w:val="none" w:sz="0" w:space="0" w:color="auto"/>
                    <w:bottom w:val="none" w:sz="0" w:space="0" w:color="auto"/>
                    <w:right w:val="none" w:sz="0" w:space="0" w:color="auto"/>
                  </w:divBdr>
                  <w:divsChild>
                    <w:div w:id="1942058594">
                      <w:marLeft w:val="0"/>
                      <w:marRight w:val="0"/>
                      <w:marTop w:val="0"/>
                      <w:marBottom w:val="0"/>
                      <w:divBdr>
                        <w:top w:val="none" w:sz="0" w:space="0" w:color="auto"/>
                        <w:left w:val="none" w:sz="0" w:space="0" w:color="auto"/>
                        <w:bottom w:val="none" w:sz="0" w:space="0" w:color="auto"/>
                        <w:right w:val="none" w:sz="0" w:space="0" w:color="auto"/>
                      </w:divBdr>
                      <w:divsChild>
                        <w:div w:id="211159694">
                          <w:marLeft w:val="0"/>
                          <w:marRight w:val="0"/>
                          <w:marTop w:val="0"/>
                          <w:marBottom w:val="0"/>
                          <w:divBdr>
                            <w:top w:val="none" w:sz="0" w:space="0" w:color="auto"/>
                            <w:left w:val="none" w:sz="0" w:space="0" w:color="auto"/>
                            <w:bottom w:val="none" w:sz="0" w:space="0" w:color="auto"/>
                            <w:right w:val="none" w:sz="0" w:space="0" w:color="auto"/>
                          </w:divBdr>
                        </w:div>
                        <w:div w:id="163860322">
                          <w:marLeft w:val="0"/>
                          <w:marRight w:val="0"/>
                          <w:marTop w:val="0"/>
                          <w:marBottom w:val="0"/>
                          <w:divBdr>
                            <w:top w:val="none" w:sz="0" w:space="0" w:color="auto"/>
                            <w:left w:val="none" w:sz="0" w:space="0" w:color="auto"/>
                            <w:bottom w:val="none" w:sz="0" w:space="0" w:color="auto"/>
                            <w:right w:val="none" w:sz="0" w:space="0" w:color="auto"/>
                          </w:divBdr>
                        </w:div>
                      </w:divsChild>
                    </w:div>
                    <w:div w:id="364909373">
                      <w:marLeft w:val="0"/>
                      <w:marRight w:val="0"/>
                      <w:marTop w:val="0"/>
                      <w:marBottom w:val="0"/>
                      <w:divBdr>
                        <w:top w:val="none" w:sz="0" w:space="0" w:color="auto"/>
                        <w:left w:val="none" w:sz="0" w:space="0" w:color="auto"/>
                        <w:bottom w:val="none" w:sz="0" w:space="0" w:color="auto"/>
                        <w:right w:val="none" w:sz="0" w:space="0" w:color="auto"/>
                      </w:divBdr>
                      <w:divsChild>
                        <w:div w:id="827133653">
                          <w:marLeft w:val="0"/>
                          <w:marRight w:val="0"/>
                          <w:marTop w:val="0"/>
                          <w:marBottom w:val="0"/>
                          <w:divBdr>
                            <w:top w:val="none" w:sz="0" w:space="0" w:color="auto"/>
                            <w:left w:val="none" w:sz="0" w:space="0" w:color="auto"/>
                            <w:bottom w:val="none" w:sz="0" w:space="0" w:color="auto"/>
                            <w:right w:val="none" w:sz="0" w:space="0" w:color="auto"/>
                          </w:divBdr>
                        </w:div>
                        <w:div w:id="99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5107">
                  <w:marLeft w:val="0"/>
                  <w:marRight w:val="0"/>
                  <w:marTop w:val="0"/>
                  <w:marBottom w:val="0"/>
                  <w:divBdr>
                    <w:top w:val="none" w:sz="0" w:space="0" w:color="auto"/>
                    <w:left w:val="none" w:sz="0" w:space="0" w:color="auto"/>
                    <w:bottom w:val="none" w:sz="0" w:space="0" w:color="auto"/>
                    <w:right w:val="none" w:sz="0" w:space="0" w:color="auto"/>
                  </w:divBdr>
                  <w:divsChild>
                    <w:div w:id="1675457191">
                      <w:marLeft w:val="0"/>
                      <w:marRight w:val="0"/>
                      <w:marTop w:val="0"/>
                      <w:marBottom w:val="0"/>
                      <w:divBdr>
                        <w:top w:val="none" w:sz="0" w:space="0" w:color="auto"/>
                        <w:left w:val="none" w:sz="0" w:space="0" w:color="auto"/>
                        <w:bottom w:val="none" w:sz="0" w:space="0" w:color="auto"/>
                        <w:right w:val="none" w:sz="0" w:space="0" w:color="auto"/>
                      </w:divBdr>
                      <w:divsChild>
                        <w:div w:id="2112116395">
                          <w:marLeft w:val="0"/>
                          <w:marRight w:val="0"/>
                          <w:marTop w:val="0"/>
                          <w:marBottom w:val="0"/>
                          <w:divBdr>
                            <w:top w:val="none" w:sz="0" w:space="0" w:color="auto"/>
                            <w:left w:val="none" w:sz="0" w:space="0" w:color="auto"/>
                            <w:bottom w:val="none" w:sz="0" w:space="0" w:color="auto"/>
                            <w:right w:val="none" w:sz="0" w:space="0" w:color="auto"/>
                          </w:divBdr>
                        </w:div>
                        <w:div w:id="1055856561">
                          <w:marLeft w:val="0"/>
                          <w:marRight w:val="0"/>
                          <w:marTop w:val="0"/>
                          <w:marBottom w:val="0"/>
                          <w:divBdr>
                            <w:top w:val="none" w:sz="0" w:space="0" w:color="auto"/>
                            <w:left w:val="none" w:sz="0" w:space="0" w:color="auto"/>
                            <w:bottom w:val="none" w:sz="0" w:space="0" w:color="auto"/>
                            <w:right w:val="none" w:sz="0" w:space="0" w:color="auto"/>
                          </w:divBdr>
                          <w:divsChild>
                            <w:div w:id="167141061">
                              <w:marLeft w:val="0"/>
                              <w:marRight w:val="0"/>
                              <w:marTop w:val="0"/>
                              <w:marBottom w:val="0"/>
                              <w:divBdr>
                                <w:top w:val="none" w:sz="0" w:space="0" w:color="auto"/>
                                <w:left w:val="none" w:sz="0" w:space="0" w:color="auto"/>
                                <w:bottom w:val="none" w:sz="0" w:space="0" w:color="auto"/>
                                <w:right w:val="none" w:sz="0" w:space="0" w:color="auto"/>
                              </w:divBdr>
                            </w:div>
                            <w:div w:id="1367825896">
                              <w:marLeft w:val="0"/>
                              <w:marRight w:val="0"/>
                              <w:marTop w:val="0"/>
                              <w:marBottom w:val="0"/>
                              <w:divBdr>
                                <w:top w:val="none" w:sz="0" w:space="0" w:color="auto"/>
                                <w:left w:val="none" w:sz="0" w:space="0" w:color="auto"/>
                                <w:bottom w:val="none" w:sz="0" w:space="0" w:color="auto"/>
                                <w:right w:val="none" w:sz="0" w:space="0" w:color="auto"/>
                              </w:divBdr>
                            </w:div>
                            <w:div w:id="6455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801">
                  <w:marLeft w:val="0"/>
                  <w:marRight w:val="0"/>
                  <w:marTop w:val="0"/>
                  <w:marBottom w:val="0"/>
                  <w:divBdr>
                    <w:top w:val="none" w:sz="0" w:space="0" w:color="auto"/>
                    <w:left w:val="none" w:sz="0" w:space="0" w:color="auto"/>
                    <w:bottom w:val="none" w:sz="0" w:space="0" w:color="auto"/>
                    <w:right w:val="none" w:sz="0" w:space="0" w:color="auto"/>
                  </w:divBdr>
                  <w:divsChild>
                    <w:div w:id="1656374071">
                      <w:marLeft w:val="0"/>
                      <w:marRight w:val="0"/>
                      <w:marTop w:val="0"/>
                      <w:marBottom w:val="0"/>
                      <w:divBdr>
                        <w:top w:val="none" w:sz="0" w:space="0" w:color="auto"/>
                        <w:left w:val="none" w:sz="0" w:space="0" w:color="auto"/>
                        <w:bottom w:val="none" w:sz="0" w:space="0" w:color="auto"/>
                        <w:right w:val="none" w:sz="0" w:space="0" w:color="auto"/>
                      </w:divBdr>
                      <w:divsChild>
                        <w:div w:id="314922434">
                          <w:marLeft w:val="0"/>
                          <w:marRight w:val="0"/>
                          <w:marTop w:val="0"/>
                          <w:marBottom w:val="0"/>
                          <w:divBdr>
                            <w:top w:val="none" w:sz="0" w:space="0" w:color="auto"/>
                            <w:left w:val="none" w:sz="0" w:space="0" w:color="auto"/>
                            <w:bottom w:val="none" w:sz="0" w:space="0" w:color="auto"/>
                            <w:right w:val="none" w:sz="0" w:space="0" w:color="auto"/>
                          </w:divBdr>
                        </w:div>
                        <w:div w:id="5994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4729">
      <w:bodyDiv w:val="1"/>
      <w:marLeft w:val="0"/>
      <w:marRight w:val="0"/>
      <w:marTop w:val="0"/>
      <w:marBottom w:val="0"/>
      <w:divBdr>
        <w:top w:val="none" w:sz="0" w:space="0" w:color="auto"/>
        <w:left w:val="none" w:sz="0" w:space="0" w:color="auto"/>
        <w:bottom w:val="none" w:sz="0" w:space="0" w:color="auto"/>
        <w:right w:val="none" w:sz="0" w:space="0" w:color="auto"/>
      </w:divBdr>
      <w:divsChild>
        <w:div w:id="566303151">
          <w:marLeft w:val="0"/>
          <w:marRight w:val="0"/>
          <w:marTop w:val="0"/>
          <w:marBottom w:val="0"/>
          <w:divBdr>
            <w:top w:val="none" w:sz="0" w:space="0" w:color="auto"/>
            <w:left w:val="none" w:sz="0" w:space="0" w:color="auto"/>
            <w:bottom w:val="none" w:sz="0" w:space="0" w:color="auto"/>
            <w:right w:val="none" w:sz="0" w:space="0" w:color="auto"/>
          </w:divBdr>
          <w:divsChild>
            <w:div w:id="1185091802">
              <w:marLeft w:val="0"/>
              <w:marRight w:val="0"/>
              <w:marTop w:val="0"/>
              <w:marBottom w:val="0"/>
              <w:divBdr>
                <w:top w:val="none" w:sz="0" w:space="0" w:color="auto"/>
                <w:left w:val="none" w:sz="0" w:space="0" w:color="auto"/>
                <w:bottom w:val="none" w:sz="0" w:space="0" w:color="auto"/>
                <w:right w:val="none" w:sz="0" w:space="0" w:color="auto"/>
              </w:divBdr>
            </w:div>
            <w:div w:id="1409687341">
              <w:marLeft w:val="0"/>
              <w:marRight w:val="0"/>
              <w:marTop w:val="0"/>
              <w:marBottom w:val="0"/>
              <w:divBdr>
                <w:top w:val="none" w:sz="0" w:space="0" w:color="auto"/>
                <w:left w:val="none" w:sz="0" w:space="0" w:color="auto"/>
                <w:bottom w:val="none" w:sz="0" w:space="0" w:color="auto"/>
                <w:right w:val="none" w:sz="0" w:space="0" w:color="auto"/>
              </w:divBdr>
              <w:divsChild>
                <w:div w:id="334461291">
                  <w:marLeft w:val="0"/>
                  <w:marRight w:val="0"/>
                  <w:marTop w:val="0"/>
                  <w:marBottom w:val="0"/>
                  <w:divBdr>
                    <w:top w:val="none" w:sz="0" w:space="0" w:color="auto"/>
                    <w:left w:val="none" w:sz="0" w:space="0" w:color="auto"/>
                    <w:bottom w:val="none" w:sz="0" w:space="0" w:color="auto"/>
                    <w:right w:val="none" w:sz="0" w:space="0" w:color="auto"/>
                  </w:divBdr>
                  <w:divsChild>
                    <w:div w:id="1692295971">
                      <w:marLeft w:val="0"/>
                      <w:marRight w:val="0"/>
                      <w:marTop w:val="0"/>
                      <w:marBottom w:val="0"/>
                      <w:divBdr>
                        <w:top w:val="none" w:sz="0" w:space="0" w:color="auto"/>
                        <w:left w:val="none" w:sz="0" w:space="0" w:color="auto"/>
                        <w:bottom w:val="none" w:sz="0" w:space="0" w:color="auto"/>
                        <w:right w:val="none" w:sz="0" w:space="0" w:color="auto"/>
                      </w:divBdr>
                      <w:divsChild>
                        <w:div w:id="96411109">
                          <w:marLeft w:val="0"/>
                          <w:marRight w:val="0"/>
                          <w:marTop w:val="0"/>
                          <w:marBottom w:val="0"/>
                          <w:divBdr>
                            <w:top w:val="none" w:sz="0" w:space="0" w:color="auto"/>
                            <w:left w:val="none" w:sz="0" w:space="0" w:color="auto"/>
                            <w:bottom w:val="none" w:sz="0" w:space="0" w:color="auto"/>
                            <w:right w:val="none" w:sz="0" w:space="0" w:color="auto"/>
                          </w:divBdr>
                        </w:div>
                        <w:div w:id="1169565688">
                          <w:marLeft w:val="0"/>
                          <w:marRight w:val="0"/>
                          <w:marTop w:val="0"/>
                          <w:marBottom w:val="0"/>
                          <w:divBdr>
                            <w:top w:val="none" w:sz="0" w:space="0" w:color="auto"/>
                            <w:left w:val="none" w:sz="0" w:space="0" w:color="auto"/>
                            <w:bottom w:val="none" w:sz="0" w:space="0" w:color="auto"/>
                            <w:right w:val="none" w:sz="0" w:space="0" w:color="auto"/>
                          </w:divBdr>
                        </w:div>
                      </w:divsChild>
                    </w:div>
                    <w:div w:id="680661451">
                      <w:marLeft w:val="0"/>
                      <w:marRight w:val="0"/>
                      <w:marTop w:val="0"/>
                      <w:marBottom w:val="0"/>
                      <w:divBdr>
                        <w:top w:val="none" w:sz="0" w:space="0" w:color="auto"/>
                        <w:left w:val="none" w:sz="0" w:space="0" w:color="auto"/>
                        <w:bottom w:val="none" w:sz="0" w:space="0" w:color="auto"/>
                        <w:right w:val="none" w:sz="0" w:space="0" w:color="auto"/>
                      </w:divBdr>
                      <w:divsChild>
                        <w:div w:id="1549343471">
                          <w:marLeft w:val="0"/>
                          <w:marRight w:val="0"/>
                          <w:marTop w:val="0"/>
                          <w:marBottom w:val="0"/>
                          <w:divBdr>
                            <w:top w:val="none" w:sz="0" w:space="0" w:color="auto"/>
                            <w:left w:val="none" w:sz="0" w:space="0" w:color="auto"/>
                            <w:bottom w:val="none" w:sz="0" w:space="0" w:color="auto"/>
                            <w:right w:val="none" w:sz="0" w:space="0" w:color="auto"/>
                          </w:divBdr>
                        </w:div>
                        <w:div w:id="1022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323">
                  <w:marLeft w:val="0"/>
                  <w:marRight w:val="0"/>
                  <w:marTop w:val="0"/>
                  <w:marBottom w:val="0"/>
                  <w:divBdr>
                    <w:top w:val="none" w:sz="0" w:space="0" w:color="auto"/>
                    <w:left w:val="none" w:sz="0" w:space="0" w:color="auto"/>
                    <w:bottom w:val="none" w:sz="0" w:space="0" w:color="auto"/>
                    <w:right w:val="none" w:sz="0" w:space="0" w:color="auto"/>
                  </w:divBdr>
                  <w:divsChild>
                    <w:div w:id="1807890718">
                      <w:marLeft w:val="0"/>
                      <w:marRight w:val="0"/>
                      <w:marTop w:val="0"/>
                      <w:marBottom w:val="0"/>
                      <w:divBdr>
                        <w:top w:val="none" w:sz="0" w:space="0" w:color="auto"/>
                        <w:left w:val="none" w:sz="0" w:space="0" w:color="auto"/>
                        <w:bottom w:val="none" w:sz="0" w:space="0" w:color="auto"/>
                        <w:right w:val="none" w:sz="0" w:space="0" w:color="auto"/>
                      </w:divBdr>
                      <w:divsChild>
                        <w:div w:id="545290234">
                          <w:marLeft w:val="0"/>
                          <w:marRight w:val="0"/>
                          <w:marTop w:val="0"/>
                          <w:marBottom w:val="0"/>
                          <w:divBdr>
                            <w:top w:val="none" w:sz="0" w:space="0" w:color="auto"/>
                            <w:left w:val="none" w:sz="0" w:space="0" w:color="auto"/>
                            <w:bottom w:val="none" w:sz="0" w:space="0" w:color="auto"/>
                            <w:right w:val="none" w:sz="0" w:space="0" w:color="auto"/>
                          </w:divBdr>
                        </w:div>
                        <w:div w:id="1806463273">
                          <w:marLeft w:val="0"/>
                          <w:marRight w:val="0"/>
                          <w:marTop w:val="0"/>
                          <w:marBottom w:val="0"/>
                          <w:divBdr>
                            <w:top w:val="none" w:sz="0" w:space="0" w:color="auto"/>
                            <w:left w:val="none" w:sz="0" w:space="0" w:color="auto"/>
                            <w:bottom w:val="none" w:sz="0" w:space="0" w:color="auto"/>
                            <w:right w:val="none" w:sz="0" w:space="0" w:color="auto"/>
                          </w:divBdr>
                          <w:divsChild>
                            <w:div w:id="1713383796">
                              <w:marLeft w:val="0"/>
                              <w:marRight w:val="0"/>
                              <w:marTop w:val="0"/>
                              <w:marBottom w:val="0"/>
                              <w:divBdr>
                                <w:top w:val="none" w:sz="0" w:space="0" w:color="auto"/>
                                <w:left w:val="none" w:sz="0" w:space="0" w:color="auto"/>
                                <w:bottom w:val="none" w:sz="0" w:space="0" w:color="auto"/>
                                <w:right w:val="none" w:sz="0" w:space="0" w:color="auto"/>
                              </w:divBdr>
                            </w:div>
                            <w:div w:id="1843086717">
                              <w:marLeft w:val="0"/>
                              <w:marRight w:val="0"/>
                              <w:marTop w:val="0"/>
                              <w:marBottom w:val="0"/>
                              <w:divBdr>
                                <w:top w:val="none" w:sz="0" w:space="0" w:color="auto"/>
                                <w:left w:val="none" w:sz="0" w:space="0" w:color="auto"/>
                                <w:bottom w:val="none" w:sz="0" w:space="0" w:color="auto"/>
                                <w:right w:val="none" w:sz="0" w:space="0" w:color="auto"/>
                              </w:divBdr>
                            </w:div>
                            <w:div w:id="1762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3628">
                  <w:marLeft w:val="0"/>
                  <w:marRight w:val="0"/>
                  <w:marTop w:val="0"/>
                  <w:marBottom w:val="0"/>
                  <w:divBdr>
                    <w:top w:val="none" w:sz="0" w:space="0" w:color="auto"/>
                    <w:left w:val="none" w:sz="0" w:space="0" w:color="auto"/>
                    <w:bottom w:val="none" w:sz="0" w:space="0" w:color="auto"/>
                    <w:right w:val="none" w:sz="0" w:space="0" w:color="auto"/>
                  </w:divBdr>
                  <w:divsChild>
                    <w:div w:id="1099325936">
                      <w:marLeft w:val="0"/>
                      <w:marRight w:val="0"/>
                      <w:marTop w:val="0"/>
                      <w:marBottom w:val="0"/>
                      <w:divBdr>
                        <w:top w:val="none" w:sz="0" w:space="0" w:color="auto"/>
                        <w:left w:val="none" w:sz="0" w:space="0" w:color="auto"/>
                        <w:bottom w:val="none" w:sz="0" w:space="0" w:color="auto"/>
                        <w:right w:val="none" w:sz="0" w:space="0" w:color="auto"/>
                      </w:divBdr>
                      <w:divsChild>
                        <w:div w:id="881555859">
                          <w:marLeft w:val="0"/>
                          <w:marRight w:val="0"/>
                          <w:marTop w:val="0"/>
                          <w:marBottom w:val="0"/>
                          <w:divBdr>
                            <w:top w:val="none" w:sz="0" w:space="0" w:color="auto"/>
                            <w:left w:val="none" w:sz="0" w:space="0" w:color="auto"/>
                            <w:bottom w:val="none" w:sz="0" w:space="0" w:color="auto"/>
                            <w:right w:val="none" w:sz="0" w:space="0" w:color="auto"/>
                          </w:divBdr>
                        </w:div>
                        <w:div w:id="5085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scriber.hoovers.com/H/industry360/callPrepQuestions.html?industryId=1068" TargetMode="External"/><Relationship Id="rId3" Type="http://schemas.openxmlformats.org/officeDocument/2006/relationships/styles" Target="styles.xml"/><Relationship Id="rId7" Type="http://schemas.openxmlformats.org/officeDocument/2006/relationships/hyperlink" Target="http://subscriber.hoovers.com/H/help/file.html?id=hf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VMarketDat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7B021-0E2D-47E6-8278-76CA0D9F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Company>Hewlett-Packard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2013-06-01T19:57:00Z</dcterms:created>
  <dcterms:modified xsi:type="dcterms:W3CDTF">2013-06-01T19:58:00Z</dcterms:modified>
</cp:coreProperties>
</file>