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07" w:rsidRDefault="00AC3D69">
      <w:r>
        <w:rPr>
          <w:noProof/>
        </w:rPr>
        <w:drawing>
          <wp:inline distT="0" distB="0" distL="0" distR="0">
            <wp:extent cx="5486400" cy="1609344"/>
            <wp:effectExtent l="19050" t="0" r="0" b="0"/>
            <wp:docPr id="1" name="Picture 1" descr="C:\Documents and Settings\irvasque\Desktop\STANISLAUS COUN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vasque\Desktop\STANISLAUS COUNT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0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69" w:rsidRDefault="00AC3D69" w:rsidP="00AC3D69">
      <w:pPr>
        <w:pStyle w:val="NormalWeb"/>
      </w:pPr>
      <w:r>
        <w:t xml:space="preserve">Filings By Est. Market Value—The number of foreclosures that have received either a Notice of Default or Notice of Sale, shown in columns arranged by the estimated market value of the property in foreclosure. </w:t>
      </w:r>
    </w:p>
    <w:p w:rsidR="00AC3D69" w:rsidRDefault="00AC3D69">
      <w:r>
        <w:rPr>
          <w:noProof/>
        </w:rPr>
        <w:drawing>
          <wp:inline distT="0" distB="0" distL="0" distR="0">
            <wp:extent cx="5486400" cy="1609344"/>
            <wp:effectExtent l="19050" t="0" r="0" b="0"/>
            <wp:docPr id="2" name="Picture 2" descr="C:\Documents and Settings\irvasque\Desktop\outcomes-mon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rvasque\Desktop\outcomes-mont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0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69" w:rsidRDefault="00AC3D69"/>
    <w:p w:rsidR="00AC3D69" w:rsidRDefault="00AC3D69" w:rsidP="00AC3D69">
      <w:pPr>
        <w:pStyle w:val="NormalWeb"/>
      </w:pPr>
      <w:r>
        <w:t>Foreclosure Outcomes—</w:t>
      </w:r>
      <w:proofErr w:type="gramStart"/>
      <w:r>
        <w:t>After</w:t>
      </w:r>
      <w:proofErr w:type="gramEnd"/>
      <w:r>
        <w:t xml:space="preserve"> the filing of a Notice of Trustee Sale, there are only three possible outcomes. First, the sale can be </w:t>
      </w:r>
      <w:proofErr w:type="gramStart"/>
      <w:r>
        <w:t>Cancelled</w:t>
      </w:r>
      <w:proofErr w:type="gramEnd"/>
      <w:r>
        <w:t xml:space="preserve"> for reasons that include a successful loan modification or short sale, a filing error, or a legal requirement to re-file the notice after extended postponements. Alternatively, if the property is taken to sale, the bank will place the opening bid. If a 3rd party, typically an investor, bids more than the bank’s opening bid, the property will be Sold to 3rd Party; if not, it will go Back to the Bank and become part of that bank’s REO inventory.</w:t>
      </w:r>
    </w:p>
    <w:p w:rsidR="00AC3D69" w:rsidRDefault="00AC3D69"/>
    <w:p w:rsidR="004F5CB1" w:rsidRPr="004F5CB1" w:rsidRDefault="004F5CB1">
      <w:pPr>
        <w:rPr>
          <w:color w:val="FF0000"/>
        </w:rPr>
      </w:pPr>
      <w:r w:rsidRPr="004F5CB1">
        <w:rPr>
          <w:color w:val="FF0000"/>
        </w:rPr>
        <w:t xml:space="preserve">I need to explain these two graphs and formulate the range value of foreclosures year to date for the Stanislaus County. </w:t>
      </w:r>
    </w:p>
    <w:sectPr w:rsidR="004F5CB1" w:rsidRPr="004F5CB1" w:rsidSect="00FB60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C3D69"/>
    <w:rsid w:val="00012464"/>
    <w:rsid w:val="0004065C"/>
    <w:rsid w:val="004F5CB1"/>
    <w:rsid w:val="00AC3D69"/>
    <w:rsid w:val="00DB780B"/>
    <w:rsid w:val="00FB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0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D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3D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H.J. Heinz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ittech</dc:creator>
  <cp:keywords/>
  <dc:description/>
  <cp:lastModifiedBy>ittech</cp:lastModifiedBy>
  <cp:revision>1</cp:revision>
  <dcterms:created xsi:type="dcterms:W3CDTF">2013-05-31T21:37:00Z</dcterms:created>
  <dcterms:modified xsi:type="dcterms:W3CDTF">2013-05-31T21:59:00Z</dcterms:modified>
</cp:coreProperties>
</file>