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40" w:rsidRDefault="00A92D40" w:rsidP="00A92D40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General information applicable to Phoenix Company is provided below.</w:t>
      </w:r>
    </w:p>
    <w:tbl>
      <w:tblPr>
        <w:tblW w:w="916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1309"/>
        <w:gridCol w:w="1308"/>
        <w:gridCol w:w="1309"/>
        <w:gridCol w:w="1308"/>
        <w:gridCol w:w="1309"/>
        <w:gridCol w:w="1309"/>
      </w:tblGrid>
      <w:tr w:rsidR="00A92D40" w:rsidTr="00A92D40">
        <w:tblPrEx>
          <w:tblCellMar>
            <w:top w:w="0" w:type="dxa"/>
            <w:bottom w:w="0" w:type="dxa"/>
          </w:tblCellMar>
        </w:tblPrEx>
        <w:tc>
          <w:tcPr>
            <w:tcW w:w="13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92D40" w:rsidRDefault="00A92D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92D40" w:rsidRDefault="00A92D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2006</w:t>
            </w:r>
          </w:p>
        </w:tc>
        <w:tc>
          <w:tcPr>
            <w:tcW w:w="13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92D40" w:rsidRDefault="00A92D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2005</w:t>
            </w:r>
          </w:p>
        </w:tc>
        <w:tc>
          <w:tcPr>
            <w:tcW w:w="13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92D40" w:rsidRDefault="00A92D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2004</w:t>
            </w:r>
          </w:p>
        </w:tc>
        <w:tc>
          <w:tcPr>
            <w:tcW w:w="13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92D40" w:rsidRDefault="00A92D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2003</w:t>
            </w:r>
          </w:p>
        </w:tc>
        <w:tc>
          <w:tcPr>
            <w:tcW w:w="13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92D40" w:rsidRDefault="00A92D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2002</w:t>
            </w:r>
          </w:p>
        </w:tc>
        <w:tc>
          <w:tcPr>
            <w:tcW w:w="13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92D40" w:rsidRDefault="00A92D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Ind. Average</w:t>
            </w:r>
          </w:p>
        </w:tc>
      </w:tr>
      <w:tr w:rsidR="00A92D40" w:rsidTr="00A92D4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92D40" w:rsidRDefault="00A92D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Debt Ratio (Book-based)</w:t>
            </w:r>
          </w:p>
        </w:tc>
        <w:tc>
          <w:tcPr>
            <w:tcW w:w="13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92D40" w:rsidRDefault="00A92D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72%</w:t>
            </w:r>
          </w:p>
        </w:tc>
        <w:tc>
          <w:tcPr>
            <w:tcW w:w="13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92D40" w:rsidRDefault="00A92D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69%</w:t>
            </w:r>
          </w:p>
        </w:tc>
        <w:tc>
          <w:tcPr>
            <w:tcW w:w="13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92D40" w:rsidRDefault="00A92D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66%</w:t>
            </w:r>
          </w:p>
        </w:tc>
        <w:tc>
          <w:tcPr>
            <w:tcW w:w="13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92D40" w:rsidRDefault="00A92D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60%</w:t>
            </w:r>
          </w:p>
        </w:tc>
        <w:tc>
          <w:tcPr>
            <w:tcW w:w="13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92D40" w:rsidRDefault="00A92D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58%</w:t>
            </w:r>
          </w:p>
        </w:tc>
        <w:tc>
          <w:tcPr>
            <w:tcW w:w="13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92D40" w:rsidRDefault="00A92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64%</w:t>
            </w:r>
          </w:p>
        </w:tc>
      </w:tr>
      <w:tr w:rsidR="00A92D40" w:rsidTr="00A92D4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92D40" w:rsidRDefault="00A92D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TIE</w:t>
            </w:r>
          </w:p>
        </w:tc>
        <w:tc>
          <w:tcPr>
            <w:tcW w:w="13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92D40" w:rsidRDefault="00A92D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3.5</w:t>
            </w:r>
          </w:p>
        </w:tc>
        <w:tc>
          <w:tcPr>
            <w:tcW w:w="13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92D40" w:rsidRDefault="00A92D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4.0</w:t>
            </w:r>
          </w:p>
        </w:tc>
        <w:tc>
          <w:tcPr>
            <w:tcW w:w="13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92D40" w:rsidRDefault="00A92D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5.9</w:t>
            </w:r>
          </w:p>
        </w:tc>
        <w:tc>
          <w:tcPr>
            <w:tcW w:w="13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92D40" w:rsidRDefault="00A92D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4.8</w:t>
            </w:r>
          </w:p>
        </w:tc>
        <w:tc>
          <w:tcPr>
            <w:tcW w:w="13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92D40" w:rsidRDefault="00A92D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7.2</w:t>
            </w:r>
          </w:p>
        </w:tc>
        <w:tc>
          <w:tcPr>
            <w:tcW w:w="13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92D40" w:rsidRDefault="00A92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7.0</w:t>
            </w:r>
          </w:p>
        </w:tc>
      </w:tr>
      <w:tr w:rsidR="00A92D40" w:rsidTr="00A92D4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92D40" w:rsidRDefault="00A92D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Bond Rating (S&amp;P)</w:t>
            </w:r>
          </w:p>
        </w:tc>
        <w:tc>
          <w:tcPr>
            <w:tcW w:w="13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92D40" w:rsidRDefault="00A92D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BB-</w:t>
            </w:r>
          </w:p>
        </w:tc>
        <w:tc>
          <w:tcPr>
            <w:tcW w:w="13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92D40" w:rsidRDefault="00A92D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BB</w:t>
            </w:r>
          </w:p>
        </w:tc>
        <w:tc>
          <w:tcPr>
            <w:tcW w:w="13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92D40" w:rsidRDefault="00A92D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BB+</w:t>
            </w:r>
          </w:p>
        </w:tc>
        <w:tc>
          <w:tcPr>
            <w:tcW w:w="13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92D40" w:rsidRDefault="00A92D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BBB+</w:t>
            </w:r>
          </w:p>
        </w:tc>
        <w:tc>
          <w:tcPr>
            <w:tcW w:w="13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92D40" w:rsidRDefault="00A92D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AA-</w:t>
            </w:r>
          </w:p>
        </w:tc>
        <w:tc>
          <w:tcPr>
            <w:tcW w:w="13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92D40" w:rsidRDefault="00A92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NA</w:t>
            </w:r>
          </w:p>
        </w:tc>
      </w:tr>
      <w:tr w:rsidR="00A92D40" w:rsidTr="00A92D40">
        <w:tblPrEx>
          <w:tblCellMar>
            <w:top w:w="0" w:type="dxa"/>
            <w:bottom w:w="0" w:type="dxa"/>
          </w:tblCellMar>
        </w:tblPrEx>
        <w:tc>
          <w:tcPr>
            <w:tcW w:w="13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92D40" w:rsidRDefault="00A92D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Debt to Equity ratio</w:t>
            </w:r>
          </w:p>
        </w:tc>
        <w:tc>
          <w:tcPr>
            <w:tcW w:w="13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92D40" w:rsidRDefault="00A92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?</w:t>
            </w:r>
          </w:p>
        </w:tc>
        <w:tc>
          <w:tcPr>
            <w:tcW w:w="13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92D40" w:rsidRDefault="00A92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?</w:t>
            </w:r>
          </w:p>
        </w:tc>
        <w:tc>
          <w:tcPr>
            <w:tcW w:w="13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92D40" w:rsidRDefault="00A92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?</w:t>
            </w:r>
          </w:p>
        </w:tc>
        <w:tc>
          <w:tcPr>
            <w:tcW w:w="13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92D40" w:rsidRDefault="00A92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?</w:t>
            </w:r>
          </w:p>
        </w:tc>
        <w:tc>
          <w:tcPr>
            <w:tcW w:w="13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92D40" w:rsidRDefault="00A92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?</w:t>
            </w:r>
          </w:p>
        </w:tc>
        <w:tc>
          <w:tcPr>
            <w:tcW w:w="13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92D40" w:rsidRDefault="00A92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?</w:t>
            </w:r>
          </w:p>
        </w:tc>
      </w:tr>
    </w:tbl>
    <w:p w:rsidR="00A92D40" w:rsidRDefault="00A92D40">
      <w:pPr>
        <w:rPr>
          <w:rFonts w:ascii="Arial" w:hAnsi="Arial" w:cs="Arial"/>
          <w:sz w:val="32"/>
          <w:szCs w:val="32"/>
        </w:rPr>
      </w:pPr>
    </w:p>
    <w:p w:rsidR="00A059D9" w:rsidRDefault="00A92D40">
      <w:r>
        <w:rPr>
          <w:rFonts w:ascii="Arial" w:hAnsi="Arial" w:cs="Arial"/>
          <w:sz w:val="32"/>
          <w:szCs w:val="32"/>
        </w:rPr>
        <w:t xml:space="preserve">First of all, calculate the Debt-to-Equity ratio for Phoenix Company for all five years and also calculate the Debt-to-Equity ratio applicable to Phoenix's industry sector (Industry 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>Average) Secondly, comment on the long-term debt-paying ability of this company based on the information provided. Identify items that give you concerns about this company and its financial strengths/weaknesses.</w:t>
      </w:r>
    </w:p>
    <w:sectPr w:rsidR="00A059D9" w:rsidSect="00A059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40"/>
    <w:rsid w:val="00A059D9"/>
    <w:rsid w:val="00A9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EDA3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Macintosh Word</Application>
  <DocSecurity>0</DocSecurity>
  <Lines>4</Lines>
  <Paragraphs>1</Paragraphs>
  <ScaleCrop>false</ScaleCrop>
  <Company>General Motors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Skinner</dc:creator>
  <cp:keywords/>
  <dc:description/>
  <cp:lastModifiedBy>Derek Skinner</cp:lastModifiedBy>
  <cp:revision>1</cp:revision>
  <dcterms:created xsi:type="dcterms:W3CDTF">2013-05-21T21:55:00Z</dcterms:created>
  <dcterms:modified xsi:type="dcterms:W3CDTF">2013-05-21T21:56:00Z</dcterms:modified>
</cp:coreProperties>
</file>