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46" w:rsidRPr="006D18B8" w:rsidRDefault="006D18B8" w:rsidP="00C02846">
      <w:pPr>
        <w:widowControl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6D18B8">
        <w:rPr>
          <w:rFonts w:ascii="Times New Roman" w:hAnsi="Times New Roman"/>
          <w:b/>
          <w:sz w:val="24"/>
        </w:rPr>
        <w:t xml:space="preserve">Planning New Magic </w:t>
      </w:r>
      <w:proofErr w:type="gramStart"/>
      <w:r w:rsidRPr="006D18B8">
        <w:rPr>
          <w:rFonts w:ascii="Times New Roman" w:hAnsi="Times New Roman"/>
          <w:b/>
          <w:sz w:val="24"/>
        </w:rPr>
        <w:t>At</w:t>
      </w:r>
      <w:proofErr w:type="gramEnd"/>
      <w:r w:rsidRPr="006D18B8">
        <w:rPr>
          <w:rFonts w:ascii="Times New Roman" w:hAnsi="Times New Roman"/>
          <w:b/>
          <w:sz w:val="24"/>
        </w:rPr>
        <w:t xml:space="preserve"> Disney</w:t>
      </w:r>
    </w:p>
    <w:p w:rsidR="00C02846" w:rsidRPr="00DC7A31" w:rsidRDefault="006D18B8" w:rsidP="006D18B8">
      <w:pPr>
        <w:widowControl/>
        <w:autoSpaceDE w:val="0"/>
        <w:autoSpaceDN w:val="0"/>
        <w:adjustRightInd w:val="0"/>
        <w:ind w:firstLine="720"/>
        <w:rPr>
          <w:rFonts w:ascii="Times New Roman" w:eastAsia="AGaramond-Regular" w:hAnsi="Times New Roman"/>
          <w:sz w:val="24"/>
        </w:rPr>
      </w:pPr>
      <w:r>
        <w:rPr>
          <w:rFonts w:ascii="Times New Roman" w:eastAsia="AGaramond-Regular" w:hAnsi="Times New Roman"/>
          <w:sz w:val="24"/>
        </w:rPr>
        <w:t>A</w:t>
      </w:r>
      <w:r w:rsidR="00C02846" w:rsidRPr="00DC7A31">
        <w:rPr>
          <w:rFonts w:ascii="Times New Roman" w:eastAsia="AGaramond-Regular" w:hAnsi="Times New Roman"/>
          <w:sz w:val="24"/>
        </w:rPr>
        <w:t>fter its success domestically, the Walt Disney Company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="00C02846" w:rsidRPr="00DC7A31">
        <w:rPr>
          <w:rFonts w:ascii="Times New Roman" w:eastAsia="AGaramond-Regular" w:hAnsi="Times New Roman"/>
          <w:sz w:val="24"/>
        </w:rPr>
        <w:t>(Disney) decided to share its magic with the rest of the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="00C02846" w:rsidRPr="00DC7A31">
        <w:rPr>
          <w:rFonts w:ascii="Times New Roman" w:eastAsia="AGaramond-Regular" w:hAnsi="Times New Roman"/>
          <w:sz w:val="24"/>
        </w:rPr>
        <w:t xml:space="preserve">world. </w:t>
      </w:r>
      <w:r w:rsidR="000E2A6D">
        <w:rPr>
          <w:rFonts w:ascii="Times New Roman" w:eastAsia="AGaramond-Regular" w:hAnsi="Times New Roman"/>
          <w:sz w:val="24"/>
        </w:rPr>
        <w:t xml:space="preserve"> </w:t>
      </w:r>
      <w:r w:rsidR="00C02846" w:rsidRPr="00DC7A31">
        <w:rPr>
          <w:rFonts w:ascii="Times New Roman" w:eastAsia="AGaramond-Regular" w:hAnsi="Times New Roman"/>
          <w:sz w:val="24"/>
        </w:rPr>
        <w:t>After successfully opening Tokyo Disneyland,</w:t>
      </w:r>
    </w:p>
    <w:p w:rsidR="00C02846" w:rsidRPr="00DC7A31" w:rsidRDefault="00C02846" w:rsidP="00C02846">
      <w:pPr>
        <w:widowControl/>
        <w:autoSpaceDE w:val="0"/>
        <w:autoSpaceDN w:val="0"/>
        <w:adjustRightInd w:val="0"/>
        <w:rPr>
          <w:rFonts w:ascii="Times New Roman" w:eastAsia="AGaramond-Regular" w:hAnsi="Times New Roman"/>
          <w:sz w:val="24"/>
        </w:rPr>
      </w:pPr>
      <w:r w:rsidRPr="00DC7A31">
        <w:rPr>
          <w:rFonts w:ascii="Times New Roman" w:eastAsia="AGaramond-Regular" w:hAnsi="Times New Roman"/>
          <w:sz w:val="24"/>
        </w:rPr>
        <w:t>Disney was moving around the world to create Euro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 xml:space="preserve">Disneyland. </w:t>
      </w:r>
      <w:r w:rsidR="000E2A6D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>The financing plan for Euro Disneyland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>included an initial public offering by the main project</w:t>
      </w:r>
      <w:r w:rsidR="00DC7A31">
        <w:rPr>
          <w:rFonts w:ascii="Times New Roman" w:eastAsia="AGaramond-Regular" w:hAnsi="Times New Roman"/>
          <w:sz w:val="24"/>
        </w:rPr>
        <w:t xml:space="preserve"> firm. The f</w:t>
      </w:r>
      <w:r w:rsidRPr="00DC7A31">
        <w:rPr>
          <w:rFonts w:ascii="Times New Roman" w:eastAsia="AGaramond-Regular" w:hAnsi="Times New Roman"/>
          <w:sz w:val="24"/>
        </w:rPr>
        <w:t>inancing plan would change Euro Disneyland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>from an internally financed, privately owned project into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>a highly leveraged, publicly owned entity in which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 xml:space="preserve">Disney would hold only a minority interest. </w:t>
      </w:r>
      <w:r w:rsidR="000E2A6D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>This table</w:t>
      </w:r>
      <w:r w:rsidR="00DC7A31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>provides financial projections for the first five years of</w:t>
      </w:r>
      <w:r w:rsidR="000E2A6D">
        <w:rPr>
          <w:rFonts w:ascii="Times New Roman" w:eastAsia="AGaramond-Regular" w:hAnsi="Times New Roman"/>
          <w:sz w:val="24"/>
        </w:rPr>
        <w:t xml:space="preserve"> </w:t>
      </w:r>
      <w:r w:rsidRPr="00DC7A31">
        <w:rPr>
          <w:rFonts w:ascii="Times New Roman" w:eastAsia="AGaramond-Regular" w:hAnsi="Times New Roman"/>
          <w:sz w:val="24"/>
        </w:rPr>
        <w:t>operations.</w:t>
      </w:r>
      <w:r w:rsidR="001C3719">
        <w:rPr>
          <w:rFonts w:ascii="Times New Roman" w:eastAsia="AGaramond-Regular" w:hAnsi="Times New Roman"/>
          <w:sz w:val="24"/>
        </w:rPr>
        <w:br/>
      </w:r>
      <w:bookmarkStart w:id="0" w:name="_GoBack"/>
      <w:bookmarkEnd w:id="0"/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DC7A31">
        <w:rPr>
          <w:rFonts w:ascii="Times New Roman" w:hAnsi="Times New Roman"/>
          <w:b/>
          <w:bCs/>
          <w:sz w:val="24"/>
        </w:rPr>
        <w:t>FINANCIAL PROJECTIONS FOR EURO DISNEYLAND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DC7A31">
        <w:rPr>
          <w:rFonts w:ascii="Times New Roman" w:hAnsi="Times New Roman"/>
          <w:bCs/>
          <w:sz w:val="24"/>
        </w:rPr>
        <w:t>(MILLIONS OF EUROS)</w:t>
      </w:r>
    </w:p>
    <w:p w:rsidR="00C02846" w:rsidRPr="00DC7A31" w:rsidRDefault="00C02846" w:rsidP="00DC7A31">
      <w:pPr>
        <w:widowControl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sz w:val="24"/>
        </w:rPr>
      </w:pPr>
      <w:r w:rsidRPr="00DC7A31">
        <w:rPr>
          <w:rFonts w:ascii="Times New Roman" w:hAnsi="Times New Roman"/>
          <w:b/>
          <w:bCs/>
          <w:sz w:val="24"/>
        </w:rPr>
        <w:t xml:space="preserve">YEAR </w:t>
      </w:r>
      <w:r w:rsidR="00665435" w:rsidRPr="00DC7A31">
        <w:rPr>
          <w:rFonts w:ascii="Times New Roman" w:hAnsi="Times New Roman"/>
          <w:b/>
          <w:bCs/>
          <w:sz w:val="24"/>
        </w:rPr>
        <w:tab/>
      </w:r>
      <w:r w:rsidRPr="00DC7A31">
        <w:rPr>
          <w:rFonts w:ascii="Times New Roman" w:hAnsi="Times New Roman"/>
          <w:b/>
          <w:bCs/>
          <w:sz w:val="24"/>
        </w:rPr>
        <w:t xml:space="preserve">1 </w:t>
      </w:r>
      <w:r w:rsidR="00665435" w:rsidRPr="00DC7A31">
        <w:rPr>
          <w:rFonts w:ascii="Times New Roman" w:hAnsi="Times New Roman"/>
          <w:b/>
          <w:bCs/>
          <w:sz w:val="24"/>
        </w:rPr>
        <w:tab/>
      </w:r>
      <w:r w:rsidRPr="00DC7A31">
        <w:rPr>
          <w:rFonts w:ascii="Times New Roman" w:hAnsi="Times New Roman"/>
          <w:b/>
          <w:bCs/>
          <w:sz w:val="24"/>
        </w:rPr>
        <w:t xml:space="preserve">2 </w:t>
      </w:r>
      <w:r w:rsidR="00665435" w:rsidRPr="00DC7A31">
        <w:rPr>
          <w:rFonts w:ascii="Times New Roman" w:hAnsi="Times New Roman"/>
          <w:b/>
          <w:bCs/>
          <w:sz w:val="24"/>
        </w:rPr>
        <w:tab/>
      </w:r>
      <w:r w:rsidRPr="00DC7A31">
        <w:rPr>
          <w:rFonts w:ascii="Times New Roman" w:hAnsi="Times New Roman"/>
          <w:b/>
          <w:bCs/>
          <w:sz w:val="24"/>
        </w:rPr>
        <w:t>3</w:t>
      </w:r>
      <w:r w:rsidR="00665435" w:rsidRPr="00DC7A31">
        <w:rPr>
          <w:rFonts w:ascii="Times New Roman" w:hAnsi="Times New Roman"/>
          <w:b/>
          <w:bCs/>
          <w:sz w:val="24"/>
        </w:rPr>
        <w:tab/>
      </w:r>
      <w:r w:rsidRPr="00DC7A31">
        <w:rPr>
          <w:rFonts w:ascii="Times New Roman" w:hAnsi="Times New Roman"/>
          <w:b/>
          <w:bCs/>
          <w:sz w:val="24"/>
        </w:rPr>
        <w:t xml:space="preserve">4 </w:t>
      </w:r>
      <w:r w:rsidR="00665435" w:rsidRPr="00DC7A31">
        <w:rPr>
          <w:rFonts w:ascii="Times New Roman" w:hAnsi="Times New Roman"/>
          <w:b/>
          <w:bCs/>
          <w:sz w:val="24"/>
        </w:rPr>
        <w:tab/>
      </w:r>
      <w:r w:rsidRPr="00DC7A31">
        <w:rPr>
          <w:rFonts w:ascii="Times New Roman" w:hAnsi="Times New Roman"/>
          <w:b/>
          <w:bCs/>
          <w:sz w:val="24"/>
        </w:rPr>
        <w:t>5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C7A31">
        <w:rPr>
          <w:rFonts w:ascii="Times New Roman" w:hAnsi="Times New Roman"/>
          <w:b/>
          <w:bCs/>
        </w:rPr>
        <w:t>Revenues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>Magic Kingdom</w:t>
      </w:r>
      <w:r w:rsidRPr="00EB0493">
        <w:rPr>
          <w:rFonts w:ascii="Times New Roman" w:eastAsia="AGaramond-Regular" w:hAnsi="Times New Roman"/>
          <w:vertAlign w:val="superscript"/>
        </w:rPr>
        <w:t>a</w:t>
      </w:r>
      <w:r w:rsidRPr="00DC7A31">
        <w:rPr>
          <w:rFonts w:ascii="Times New Roman" w:eastAsia="AGaramond-Regular" w:hAnsi="Times New Roman"/>
        </w:rPr>
        <w:t xml:space="preserve"> </w:t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="00665435" w:rsidRPr="00DC7A31">
        <w:rPr>
          <w:rFonts w:ascii="Times New Roman" w:eastAsia="AGaramond-Regular" w:hAnsi="Times New Roman"/>
        </w:rPr>
        <w:t>4,</w:t>
      </w:r>
      <w:r w:rsidRPr="00DC7A31">
        <w:rPr>
          <w:rFonts w:ascii="Times New Roman" w:eastAsia="AGaramond-Regular" w:hAnsi="Times New Roman"/>
        </w:rPr>
        <w:t xml:space="preserve">246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="00665435" w:rsidRPr="00DC7A31">
        <w:rPr>
          <w:rFonts w:ascii="Times New Roman" w:eastAsia="AGaramond-Regular" w:hAnsi="Times New Roman"/>
        </w:rPr>
        <w:t>4,</w:t>
      </w:r>
      <w:r w:rsidRPr="00DC7A31">
        <w:rPr>
          <w:rFonts w:ascii="Times New Roman" w:eastAsia="AGaramond-Regular" w:hAnsi="Times New Roman"/>
        </w:rPr>
        <w:t xml:space="preserve">657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="00665435" w:rsidRPr="00DC7A31">
        <w:rPr>
          <w:rFonts w:ascii="Times New Roman" w:eastAsia="AGaramond-Regular" w:hAnsi="Times New Roman"/>
        </w:rPr>
        <w:t>5,</w:t>
      </w:r>
      <w:r w:rsidRPr="00DC7A31">
        <w:rPr>
          <w:rFonts w:ascii="Times New Roman" w:eastAsia="AGaramond-Regular" w:hAnsi="Times New Roman"/>
        </w:rPr>
        <w:t xml:space="preserve">384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="00665435" w:rsidRPr="00DC7A31">
        <w:rPr>
          <w:rFonts w:ascii="Times New Roman" w:eastAsia="AGaramond-Regular" w:hAnsi="Times New Roman"/>
        </w:rPr>
        <w:t>5,</w:t>
      </w:r>
      <w:r w:rsidRPr="00DC7A31">
        <w:rPr>
          <w:rFonts w:ascii="Times New Roman" w:eastAsia="AGaramond-Regular" w:hAnsi="Times New Roman"/>
        </w:rPr>
        <w:t xml:space="preserve">853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="00665435" w:rsidRPr="00DC7A31">
        <w:rPr>
          <w:rFonts w:ascii="Times New Roman" w:eastAsia="AGaramond-Regular" w:hAnsi="Times New Roman"/>
        </w:rPr>
        <w:t>6,</w:t>
      </w:r>
      <w:r w:rsidRPr="00DC7A31">
        <w:rPr>
          <w:rFonts w:ascii="Times New Roman" w:eastAsia="AGaramond-Regular" w:hAnsi="Times New Roman"/>
        </w:rPr>
        <w:t>415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Second theme park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3,128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Resort and property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1,236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2,144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3,520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5,077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6,386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proofErr w:type="gramStart"/>
      <w:r w:rsidRPr="00DC7A31">
        <w:rPr>
          <w:rFonts w:ascii="Times New Roman" w:eastAsia="AGaramond-Regular" w:hAnsi="Times New Roman"/>
        </w:rPr>
        <w:t>development</w:t>
      </w:r>
      <w:proofErr w:type="gramEnd"/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Total revenues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5,482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6,801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8,904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10,930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15,929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C7A31">
        <w:rPr>
          <w:rFonts w:ascii="Times New Roman" w:hAnsi="Times New Roman"/>
          <w:b/>
          <w:bCs/>
        </w:rPr>
        <w:t>Operating expenses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Magic Kingdom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2,643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2,836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3,161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3,370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3,641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Second theme park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1,794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Resort and property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796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1,501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2,431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2,970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3,694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proofErr w:type="gramStart"/>
      <w:r w:rsidRPr="00DC7A31">
        <w:rPr>
          <w:rFonts w:ascii="Times New Roman" w:eastAsia="AGaramond-Regular" w:hAnsi="Times New Roman"/>
        </w:rPr>
        <w:t>development</w:t>
      </w:r>
      <w:proofErr w:type="gramEnd"/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Total operating expenses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3,439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4,337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5,592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6,340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9,129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Operating income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2,043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2,464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3,312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4,490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6,800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C7A31">
        <w:rPr>
          <w:rFonts w:ascii="Times New Roman" w:hAnsi="Times New Roman"/>
          <w:b/>
          <w:bCs/>
        </w:rPr>
        <w:t>Other expenses (income)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Royalties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302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333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387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422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717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Preopening amortization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341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341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341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341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341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Depreciation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255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263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290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296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625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Interest expense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567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575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757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708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1,166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Interest and other income </w:t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(786)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(788)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(768)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(778)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(790)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Lease expense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958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950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958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962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975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Management incentive fees </w:t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55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171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477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963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1,820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Total other expenses (income) </w:t>
      </w:r>
      <w:r w:rsidR="00665435" w:rsidRPr="00DC7A31">
        <w:rPr>
          <w:rFonts w:ascii="Times New Roman" w:eastAsia="AGaramond-Regular" w:hAnsi="Times New Roman"/>
        </w:rPr>
        <w:tab/>
      </w:r>
      <w:r w:rsid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1,692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1,845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2,442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2,914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4,854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Profit before taxation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351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619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870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1,676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1,946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Taxation </w:t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665435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147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260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366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 xml:space="preserve">704 </w:t>
      </w:r>
      <w:r w:rsidR="00665435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eastAsia="AGaramond-Regular" w:hAnsi="Times New Roman"/>
        </w:rPr>
        <w:t>818</w:t>
      </w:r>
    </w:p>
    <w:p w:rsidR="00C02846" w:rsidRPr="00DC7A31" w:rsidRDefault="00C02846" w:rsidP="00DC7A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AGaramond-Regular" w:hAnsi="Times New Roman"/>
        </w:rPr>
      </w:pPr>
      <w:r w:rsidRPr="00DC7A31">
        <w:rPr>
          <w:rFonts w:ascii="Times New Roman" w:eastAsia="AGaramond-Regular" w:hAnsi="Times New Roman"/>
        </w:rPr>
        <w:t xml:space="preserve">Net profit </w:t>
      </w:r>
      <w:r w:rsidR="00DC7A31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Pr="00DC7A31">
        <w:rPr>
          <w:rFonts w:ascii="Times New Roman" w:eastAsia="AGaramond-Regular" w:hAnsi="Times New Roman"/>
        </w:rPr>
        <w:t xml:space="preserve">204 </w:t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Pr="00DC7A31">
        <w:rPr>
          <w:rFonts w:ascii="Times New Roman" w:eastAsia="AGaramond-Regular" w:hAnsi="Times New Roman"/>
        </w:rPr>
        <w:t xml:space="preserve">359 </w:t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Pr="00DC7A31">
        <w:rPr>
          <w:rFonts w:ascii="Times New Roman" w:eastAsia="AGaramond-Regular" w:hAnsi="Times New Roman"/>
        </w:rPr>
        <w:t xml:space="preserve">504 </w:t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Pr="00DC7A31">
        <w:rPr>
          <w:rFonts w:ascii="Times New Roman" w:eastAsia="AGaramond-Regular" w:hAnsi="Times New Roman"/>
        </w:rPr>
        <w:t xml:space="preserve">972 </w:t>
      </w:r>
      <w:r w:rsidR="00DC7A31" w:rsidRPr="00DC7A31">
        <w:rPr>
          <w:rFonts w:ascii="Times New Roman" w:eastAsia="AGaramond-Regular" w:hAnsi="Times New Roman"/>
        </w:rPr>
        <w:tab/>
      </w:r>
      <w:r w:rsidRPr="00DC7A31">
        <w:rPr>
          <w:rFonts w:ascii="Times New Roman" w:hAnsi="Times New Roman"/>
        </w:rPr>
        <w:t>€</w:t>
      </w:r>
      <w:r w:rsidRPr="00DC7A31">
        <w:rPr>
          <w:rFonts w:ascii="Times New Roman" w:eastAsia="AGaramond-Regular" w:hAnsi="Times New Roman"/>
        </w:rPr>
        <w:t>1,128</w:t>
      </w:r>
    </w:p>
    <w:p w:rsidR="00DC7A31" w:rsidRDefault="00DC7A31" w:rsidP="00C02846">
      <w:pPr>
        <w:widowControl/>
        <w:autoSpaceDE w:val="0"/>
        <w:autoSpaceDN w:val="0"/>
        <w:adjustRightInd w:val="0"/>
        <w:rPr>
          <w:rFonts w:ascii="Times New Roman" w:eastAsia="AGaramond-Regular" w:hAnsi="Times New Roman"/>
          <w:sz w:val="24"/>
        </w:rPr>
      </w:pPr>
    </w:p>
    <w:p w:rsidR="00C02846" w:rsidRDefault="00EB0493" w:rsidP="00C02846">
      <w:pPr>
        <w:widowControl/>
        <w:autoSpaceDE w:val="0"/>
        <w:autoSpaceDN w:val="0"/>
        <w:adjustRightInd w:val="0"/>
        <w:rPr>
          <w:rFonts w:ascii="Times New Roman" w:eastAsia="AGaramond-Regular" w:hAnsi="Times New Roman"/>
        </w:rPr>
      </w:pPr>
      <w:proofErr w:type="gramStart"/>
      <w:r w:rsidRPr="00EB0493">
        <w:rPr>
          <w:rFonts w:ascii="Times New Roman" w:eastAsia="AGaramond-Regular" w:hAnsi="Times New Roman"/>
          <w:vertAlign w:val="superscript"/>
        </w:rPr>
        <w:t>a</w:t>
      </w:r>
      <w:r w:rsidR="00C02846" w:rsidRPr="00DC7A31">
        <w:rPr>
          <w:rFonts w:ascii="Times New Roman" w:eastAsia="AGaramond-Regular" w:hAnsi="Times New Roman"/>
        </w:rPr>
        <w:t>Includes</w:t>
      </w:r>
      <w:proofErr w:type="gramEnd"/>
      <w:r w:rsidR="00C02846" w:rsidRPr="00DC7A31">
        <w:rPr>
          <w:rFonts w:ascii="Times New Roman" w:eastAsia="AGaramond-Regular" w:hAnsi="Times New Roman"/>
        </w:rPr>
        <w:t xml:space="preserve"> the Magic Kingdom Hotel.</w:t>
      </w:r>
      <w:r w:rsidR="00DC7A31">
        <w:rPr>
          <w:rFonts w:ascii="Times New Roman" w:eastAsia="AGaramond-Regular" w:hAnsi="Times New Roman"/>
        </w:rPr>
        <w:t xml:space="preserve">  </w:t>
      </w:r>
      <w:r>
        <w:rPr>
          <w:rFonts w:ascii="Times New Roman" w:eastAsia="AGaramond-Regular" w:hAnsi="Times New Roman"/>
        </w:rPr>
        <w:br/>
      </w:r>
      <w:r w:rsidR="00C02846" w:rsidRPr="00DC7A31">
        <w:rPr>
          <w:rFonts w:ascii="Times New Roman" w:hAnsi="Times New Roman"/>
          <w:i/>
          <w:iCs/>
        </w:rPr>
        <w:t xml:space="preserve">Source: </w:t>
      </w:r>
      <w:r w:rsidR="00C02846" w:rsidRPr="00DC7A31">
        <w:rPr>
          <w:rFonts w:ascii="Times New Roman" w:eastAsia="AGaramond-Regular" w:hAnsi="Times New Roman"/>
        </w:rPr>
        <w:t>Euro Disneyland S.C.A., Offer for Sale of 10,691,000 Shares, p. 36.</w:t>
      </w:r>
    </w:p>
    <w:p w:rsidR="00C02846" w:rsidRPr="00DC7A31" w:rsidRDefault="006D3C9D" w:rsidP="00C02846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/>
        <w:t>QUESTION:</w:t>
      </w:r>
    </w:p>
    <w:p w:rsidR="006D3C9D" w:rsidRPr="006D3C9D" w:rsidRDefault="006D3C9D" w:rsidP="006D3C9D">
      <w:pPr>
        <w:widowControl/>
        <w:autoSpaceDE w:val="0"/>
        <w:autoSpaceDN w:val="0"/>
        <w:adjustRightInd w:val="0"/>
        <w:rPr>
          <w:rFonts w:ascii="Times New Roman" w:eastAsia="AGaramond-Regular" w:hAnsi="Times New Roman"/>
          <w:sz w:val="28"/>
          <w:szCs w:val="28"/>
        </w:rPr>
      </w:pPr>
      <w:r w:rsidRPr="006D3C9D">
        <w:rPr>
          <w:rFonts w:ascii="Times New Roman" w:eastAsia="AGaramond-Regular" w:hAnsi="Times New Roman"/>
          <w:sz w:val="28"/>
          <w:szCs w:val="28"/>
        </w:rPr>
        <w:t>Recalculate the value f</w:t>
      </w:r>
      <w:r w:rsidRPr="006D3C9D">
        <w:rPr>
          <w:rFonts w:ascii="Times New Roman" w:eastAsia="AGaramond-Regular" w:hAnsi="Times New Roman"/>
          <w:sz w:val="28"/>
          <w:szCs w:val="28"/>
        </w:rPr>
        <w:t xml:space="preserve">or Euro Disneyland estimated at </w:t>
      </w:r>
      <w:r w:rsidRPr="006D3C9D">
        <w:rPr>
          <w:rFonts w:ascii="Times New Roman" w:eastAsia="AGaramond-Regular" w:hAnsi="Times New Roman"/>
          <w:sz w:val="28"/>
          <w:szCs w:val="28"/>
        </w:rPr>
        <w:t>time −3 for two cas</w:t>
      </w:r>
      <w:r w:rsidRPr="006D3C9D">
        <w:rPr>
          <w:rFonts w:ascii="Times New Roman" w:eastAsia="AGaramond-Regular" w:hAnsi="Times New Roman"/>
          <w:sz w:val="28"/>
          <w:szCs w:val="28"/>
        </w:rPr>
        <w:t xml:space="preserve">es in which the assumptions are </w:t>
      </w:r>
      <w:r w:rsidRPr="006D3C9D">
        <w:rPr>
          <w:rFonts w:ascii="Times New Roman" w:eastAsia="AGaramond-Regular" w:hAnsi="Times New Roman"/>
          <w:sz w:val="28"/>
          <w:szCs w:val="28"/>
        </w:rPr>
        <w:t>changed to the following:</w:t>
      </w:r>
    </w:p>
    <w:p w:rsidR="006D3C9D" w:rsidRPr="006D3C9D" w:rsidRDefault="006D3C9D" w:rsidP="006D3C9D">
      <w:pPr>
        <w:widowControl/>
        <w:autoSpaceDE w:val="0"/>
        <w:autoSpaceDN w:val="0"/>
        <w:adjustRightInd w:val="0"/>
        <w:rPr>
          <w:rFonts w:ascii="Times New Roman" w:eastAsia="AGaramond-Regular" w:hAnsi="Times New Roman"/>
          <w:sz w:val="28"/>
          <w:szCs w:val="28"/>
        </w:rPr>
      </w:pPr>
      <w:r w:rsidRPr="006D3C9D">
        <w:rPr>
          <w:rFonts w:ascii="Times New Roman" w:eastAsia="AGaramond-Regular" w:hAnsi="Times New Roman"/>
          <w:sz w:val="28"/>
          <w:szCs w:val="28"/>
        </w:rPr>
        <w:t xml:space="preserve">a. Revenues after </w:t>
      </w:r>
      <w:r w:rsidRPr="006D3C9D">
        <w:rPr>
          <w:rFonts w:ascii="Times New Roman" w:eastAsia="AGaramond-Regular" w:hAnsi="Times New Roman"/>
          <w:sz w:val="28"/>
          <w:szCs w:val="28"/>
        </w:rPr>
        <w:t xml:space="preserve">year 5 grow at 6% and operating </w:t>
      </w:r>
      <w:r w:rsidRPr="006D3C9D">
        <w:rPr>
          <w:rFonts w:ascii="Times New Roman" w:eastAsia="AGaramond-Regular" w:hAnsi="Times New Roman"/>
          <w:sz w:val="28"/>
          <w:szCs w:val="28"/>
        </w:rPr>
        <w:t>expenses grow at 5%.</w:t>
      </w:r>
    </w:p>
    <w:p w:rsidR="00C02846" w:rsidRPr="006D3C9D" w:rsidRDefault="006D3C9D" w:rsidP="006D3C9D">
      <w:pPr>
        <w:widowControl/>
        <w:autoSpaceDE w:val="0"/>
        <w:autoSpaceDN w:val="0"/>
        <w:adjustRightInd w:val="0"/>
        <w:rPr>
          <w:rFonts w:ascii="Times New Roman" w:eastAsia="AGaramond-Regular" w:hAnsi="Times New Roman"/>
          <w:sz w:val="28"/>
          <w:szCs w:val="28"/>
        </w:rPr>
      </w:pPr>
      <w:r w:rsidRPr="006D3C9D">
        <w:rPr>
          <w:rFonts w:ascii="Times New Roman" w:eastAsia="AGaramond-Regular" w:hAnsi="Times New Roman"/>
          <w:sz w:val="28"/>
          <w:szCs w:val="28"/>
        </w:rPr>
        <w:t xml:space="preserve">b. Revenues after </w:t>
      </w:r>
      <w:r w:rsidRPr="006D3C9D">
        <w:rPr>
          <w:rFonts w:ascii="Times New Roman" w:eastAsia="AGaramond-Regular" w:hAnsi="Times New Roman"/>
          <w:sz w:val="28"/>
          <w:szCs w:val="28"/>
        </w:rPr>
        <w:t xml:space="preserve">year 5 grow at 5% and operating </w:t>
      </w:r>
      <w:r w:rsidRPr="006D3C9D">
        <w:rPr>
          <w:rFonts w:ascii="Times New Roman" w:eastAsia="AGaramond-Regular" w:hAnsi="Times New Roman"/>
          <w:sz w:val="28"/>
          <w:szCs w:val="28"/>
        </w:rPr>
        <w:t>expenses grow at 6%.</w:t>
      </w:r>
    </w:p>
    <w:sectPr w:rsidR="00C02846" w:rsidRPr="006D3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3036"/>
    <w:multiLevelType w:val="hybridMultilevel"/>
    <w:tmpl w:val="38EE70A4"/>
    <w:lvl w:ilvl="0" w:tplc="FA9864D8">
      <w:numFmt w:val="bullet"/>
      <w:lvlText w:val="•"/>
      <w:lvlJc w:val="left"/>
      <w:pPr>
        <w:ind w:left="720" w:hanging="360"/>
      </w:pPr>
      <w:rPr>
        <w:rFonts w:ascii="Times New Roman" w:eastAsia="AGaramond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E0032"/>
    <w:multiLevelType w:val="hybridMultilevel"/>
    <w:tmpl w:val="7E64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5E"/>
    <w:rsid w:val="000539E2"/>
    <w:rsid w:val="000E2A6D"/>
    <w:rsid w:val="001C3719"/>
    <w:rsid w:val="00665435"/>
    <w:rsid w:val="006D18B8"/>
    <w:rsid w:val="006D2F67"/>
    <w:rsid w:val="006D3C9D"/>
    <w:rsid w:val="008A4F5E"/>
    <w:rsid w:val="00C02846"/>
    <w:rsid w:val="00DC7A31"/>
    <w:rsid w:val="00E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321D78-62DC-439D-B4F6-5BBCF1EB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5E"/>
    <w:pPr>
      <w:widowControl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8A4F5E"/>
    <w:rPr>
      <w:rFonts w:cs="Arial"/>
      <w:szCs w:val="20"/>
    </w:rPr>
  </w:style>
  <w:style w:type="character" w:customStyle="1" w:styleId="AssignmentsLevel1Char">
    <w:name w:val="Assignments Level 1 Char"/>
    <w:basedOn w:val="DefaultParagraphFont"/>
    <w:link w:val="AssignmentsLevel1"/>
    <w:rsid w:val="008A4F5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C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49A852-A902-4A64-BB4D-4A907F43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Neomi Silas</cp:lastModifiedBy>
  <cp:revision>5</cp:revision>
  <dcterms:created xsi:type="dcterms:W3CDTF">2013-04-29T03:44:00Z</dcterms:created>
  <dcterms:modified xsi:type="dcterms:W3CDTF">2013-04-29T03:47:00Z</dcterms:modified>
</cp:coreProperties>
</file>