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F4" w:rsidRPr="00EE1BBD" w:rsidRDefault="001F6AF4" w:rsidP="001F6AF4">
      <w:pPr>
        <w:pStyle w:val="NormalText"/>
        <w:rPr>
          <w:rFonts w:ascii="Times New Roman" w:hAnsi="Times New Roman" w:cs="Times New Roman"/>
          <w:b/>
          <w:sz w:val="24"/>
          <w:szCs w:val="24"/>
          <w:u w:val="single"/>
        </w:rPr>
      </w:pPr>
      <w:r w:rsidRPr="00EE1BBD">
        <w:rPr>
          <w:rFonts w:ascii="Times New Roman" w:hAnsi="Times New Roman" w:cs="Times New Roman"/>
          <w:b/>
          <w:sz w:val="24"/>
          <w:szCs w:val="24"/>
          <w:u w:val="single"/>
        </w:rPr>
        <w:t>Problem 2</w:t>
      </w:r>
    </w:p>
    <w:p w:rsidR="001F6AF4" w:rsidRPr="0013380F" w:rsidRDefault="001F6AF4" w:rsidP="001F6AF4">
      <w:pPr>
        <w:pStyle w:val="NormalText"/>
        <w:rPr>
          <w:rFonts w:ascii="Times New Roman" w:hAnsi="Times New Roman" w:cs="Times New Roman"/>
          <w:sz w:val="24"/>
          <w:szCs w:val="24"/>
        </w:rPr>
      </w:pPr>
      <w:r w:rsidRPr="0013380F">
        <w:rPr>
          <w:rFonts w:ascii="Times New Roman" w:hAnsi="Times New Roman" w:cs="Times New Roman"/>
          <w:sz w:val="24"/>
          <w:szCs w:val="24"/>
        </w:rPr>
        <w:t xml:space="preserve">Following a strategy of product differentiation, Sting Corporation makes a high-end computer monitor, CM7. Sting Corporation presents the following data for the years 2012 and 2013: </w:t>
      </w:r>
    </w:p>
    <w:p w:rsidR="001F6AF4" w:rsidRPr="0013380F" w:rsidRDefault="001F6AF4" w:rsidP="001F6AF4">
      <w:pPr>
        <w:pStyle w:val="NormalText"/>
        <w:rPr>
          <w:rFonts w:ascii="Times New Roman" w:hAnsi="Times New Roman" w:cs="Times New Roman"/>
          <w:sz w:val="24"/>
          <w:szCs w:val="24"/>
        </w:rPr>
      </w:pPr>
    </w:p>
    <w:p w:rsidR="001F6AF4" w:rsidRPr="0013380F" w:rsidRDefault="001F6AF4" w:rsidP="001F6AF4">
      <w:pPr>
        <w:pStyle w:val="NormalText"/>
        <w:tabs>
          <w:tab w:val="right" w:pos="6480"/>
          <w:tab w:val="right" w:pos="7740"/>
        </w:tabs>
        <w:rPr>
          <w:rFonts w:ascii="Times New Roman" w:hAnsi="Times New Roman" w:cs="Times New Roman"/>
          <w:b/>
          <w:bCs/>
          <w:sz w:val="24"/>
          <w:szCs w:val="24"/>
          <w:u w:val="single"/>
        </w:rPr>
      </w:pPr>
      <w:r w:rsidRPr="0013380F">
        <w:rPr>
          <w:rFonts w:ascii="Times New Roman" w:hAnsi="Times New Roman" w:cs="Times New Roman"/>
          <w:sz w:val="24"/>
          <w:szCs w:val="24"/>
        </w:rPr>
        <w:tab/>
      </w:r>
      <w:r w:rsidRPr="0013380F">
        <w:rPr>
          <w:rFonts w:ascii="Times New Roman" w:hAnsi="Times New Roman" w:cs="Times New Roman"/>
          <w:b/>
          <w:bCs/>
          <w:sz w:val="24"/>
          <w:szCs w:val="24"/>
          <w:u w:val="single"/>
        </w:rPr>
        <w:t>2012</w:t>
      </w:r>
      <w:r w:rsidRPr="0013380F">
        <w:rPr>
          <w:rFonts w:ascii="Times New Roman" w:hAnsi="Times New Roman" w:cs="Times New Roman"/>
          <w:b/>
          <w:bCs/>
          <w:sz w:val="24"/>
          <w:szCs w:val="24"/>
        </w:rPr>
        <w:tab/>
      </w:r>
      <w:r w:rsidRPr="0013380F">
        <w:rPr>
          <w:rFonts w:ascii="Times New Roman" w:hAnsi="Times New Roman" w:cs="Times New Roman"/>
          <w:b/>
          <w:bCs/>
          <w:sz w:val="24"/>
          <w:szCs w:val="24"/>
          <w:u w:val="single"/>
        </w:rPr>
        <w:t>2013</w:t>
      </w:r>
    </w:p>
    <w:p w:rsidR="001F6AF4" w:rsidRPr="0013380F" w:rsidRDefault="001F6AF4" w:rsidP="001F6AF4">
      <w:pPr>
        <w:pStyle w:val="NormalText"/>
        <w:tabs>
          <w:tab w:val="right" w:pos="6480"/>
          <w:tab w:val="right" w:pos="7740"/>
        </w:tabs>
        <w:rPr>
          <w:rFonts w:ascii="Times New Roman" w:hAnsi="Times New Roman" w:cs="Times New Roman"/>
          <w:sz w:val="24"/>
          <w:szCs w:val="24"/>
        </w:rPr>
      </w:pPr>
      <w:r w:rsidRPr="0013380F">
        <w:rPr>
          <w:rFonts w:ascii="Times New Roman" w:hAnsi="Times New Roman" w:cs="Times New Roman"/>
          <w:sz w:val="24"/>
          <w:szCs w:val="24"/>
        </w:rPr>
        <w:t>Units of CM 7 produced and sold</w:t>
      </w:r>
      <w:r w:rsidRPr="0013380F">
        <w:rPr>
          <w:rFonts w:ascii="Times New Roman" w:hAnsi="Times New Roman" w:cs="Times New Roman"/>
          <w:sz w:val="24"/>
          <w:szCs w:val="24"/>
        </w:rPr>
        <w:tab/>
        <w:t>5,000</w:t>
      </w:r>
      <w:r w:rsidRPr="0013380F">
        <w:rPr>
          <w:rFonts w:ascii="Times New Roman" w:hAnsi="Times New Roman" w:cs="Times New Roman"/>
          <w:sz w:val="24"/>
          <w:szCs w:val="24"/>
        </w:rPr>
        <w:tab/>
        <w:t>5,500</w:t>
      </w:r>
    </w:p>
    <w:p w:rsidR="001F6AF4" w:rsidRPr="0013380F" w:rsidRDefault="001F6AF4" w:rsidP="001F6AF4">
      <w:pPr>
        <w:pStyle w:val="NormalText"/>
        <w:tabs>
          <w:tab w:val="right" w:pos="6480"/>
          <w:tab w:val="right" w:pos="7740"/>
        </w:tabs>
        <w:rPr>
          <w:rFonts w:ascii="Times New Roman" w:hAnsi="Times New Roman" w:cs="Times New Roman"/>
          <w:sz w:val="24"/>
          <w:szCs w:val="24"/>
        </w:rPr>
      </w:pPr>
      <w:r w:rsidRPr="0013380F">
        <w:rPr>
          <w:rFonts w:ascii="Times New Roman" w:hAnsi="Times New Roman" w:cs="Times New Roman"/>
          <w:sz w:val="24"/>
          <w:szCs w:val="24"/>
        </w:rPr>
        <w:t>Selling price</w:t>
      </w:r>
      <w:r w:rsidRPr="0013380F">
        <w:rPr>
          <w:rFonts w:ascii="Times New Roman" w:hAnsi="Times New Roman" w:cs="Times New Roman"/>
          <w:sz w:val="24"/>
          <w:szCs w:val="24"/>
        </w:rPr>
        <w:tab/>
        <w:t>$400</w:t>
      </w:r>
      <w:r w:rsidRPr="0013380F">
        <w:rPr>
          <w:rFonts w:ascii="Times New Roman" w:hAnsi="Times New Roman" w:cs="Times New Roman"/>
          <w:sz w:val="24"/>
          <w:szCs w:val="24"/>
        </w:rPr>
        <w:tab/>
        <w:t>$440</w:t>
      </w:r>
    </w:p>
    <w:p w:rsidR="001F6AF4" w:rsidRPr="0013380F" w:rsidRDefault="001F6AF4" w:rsidP="001F6AF4">
      <w:pPr>
        <w:pStyle w:val="NormalText"/>
        <w:tabs>
          <w:tab w:val="right" w:pos="6480"/>
          <w:tab w:val="right" w:pos="7740"/>
        </w:tabs>
        <w:rPr>
          <w:rFonts w:ascii="Times New Roman" w:hAnsi="Times New Roman" w:cs="Times New Roman"/>
          <w:sz w:val="24"/>
          <w:szCs w:val="24"/>
        </w:rPr>
      </w:pPr>
      <w:r w:rsidRPr="0013380F">
        <w:rPr>
          <w:rFonts w:ascii="Times New Roman" w:hAnsi="Times New Roman" w:cs="Times New Roman"/>
          <w:sz w:val="24"/>
          <w:szCs w:val="24"/>
        </w:rPr>
        <w:t>Direct materials (pounds)</w:t>
      </w:r>
      <w:r w:rsidRPr="0013380F">
        <w:rPr>
          <w:rFonts w:ascii="Times New Roman" w:hAnsi="Times New Roman" w:cs="Times New Roman"/>
          <w:sz w:val="24"/>
          <w:szCs w:val="24"/>
        </w:rPr>
        <w:tab/>
        <w:t>15,000</w:t>
      </w:r>
      <w:r w:rsidRPr="0013380F">
        <w:rPr>
          <w:rFonts w:ascii="Times New Roman" w:hAnsi="Times New Roman" w:cs="Times New Roman"/>
          <w:sz w:val="24"/>
          <w:szCs w:val="24"/>
        </w:rPr>
        <w:tab/>
        <w:t>15,375</w:t>
      </w:r>
    </w:p>
    <w:p w:rsidR="001F6AF4" w:rsidRPr="0013380F" w:rsidRDefault="001F6AF4" w:rsidP="001F6AF4">
      <w:pPr>
        <w:pStyle w:val="NormalText"/>
        <w:tabs>
          <w:tab w:val="right" w:pos="6480"/>
          <w:tab w:val="right" w:pos="7740"/>
        </w:tabs>
        <w:rPr>
          <w:rFonts w:ascii="Times New Roman" w:hAnsi="Times New Roman" w:cs="Times New Roman"/>
          <w:sz w:val="24"/>
          <w:szCs w:val="24"/>
        </w:rPr>
      </w:pPr>
      <w:r w:rsidRPr="0013380F">
        <w:rPr>
          <w:rFonts w:ascii="Times New Roman" w:hAnsi="Times New Roman" w:cs="Times New Roman"/>
          <w:sz w:val="24"/>
          <w:szCs w:val="24"/>
        </w:rPr>
        <w:t>Direct materials costs per pound</w:t>
      </w:r>
      <w:r w:rsidRPr="0013380F">
        <w:rPr>
          <w:rFonts w:ascii="Times New Roman" w:hAnsi="Times New Roman" w:cs="Times New Roman"/>
          <w:sz w:val="24"/>
          <w:szCs w:val="24"/>
        </w:rPr>
        <w:tab/>
        <w:t>$40</w:t>
      </w:r>
      <w:r w:rsidRPr="0013380F">
        <w:rPr>
          <w:rFonts w:ascii="Times New Roman" w:hAnsi="Times New Roman" w:cs="Times New Roman"/>
          <w:sz w:val="24"/>
          <w:szCs w:val="24"/>
        </w:rPr>
        <w:tab/>
        <w:t>$44</w:t>
      </w:r>
    </w:p>
    <w:p w:rsidR="001F6AF4" w:rsidRPr="0013380F" w:rsidRDefault="001F6AF4" w:rsidP="001F6AF4">
      <w:pPr>
        <w:pStyle w:val="NormalText"/>
        <w:tabs>
          <w:tab w:val="right" w:pos="6480"/>
          <w:tab w:val="right" w:pos="7740"/>
        </w:tabs>
        <w:rPr>
          <w:rFonts w:ascii="Times New Roman" w:hAnsi="Times New Roman" w:cs="Times New Roman"/>
          <w:sz w:val="24"/>
          <w:szCs w:val="24"/>
        </w:rPr>
      </w:pPr>
      <w:r w:rsidRPr="0013380F">
        <w:rPr>
          <w:rFonts w:ascii="Times New Roman" w:hAnsi="Times New Roman" w:cs="Times New Roman"/>
          <w:sz w:val="24"/>
          <w:szCs w:val="24"/>
        </w:rPr>
        <w:t>Manufacturing capacity for CM7 (units)</w:t>
      </w:r>
      <w:r w:rsidRPr="0013380F">
        <w:rPr>
          <w:rFonts w:ascii="Times New Roman" w:hAnsi="Times New Roman" w:cs="Times New Roman"/>
          <w:sz w:val="24"/>
          <w:szCs w:val="24"/>
        </w:rPr>
        <w:tab/>
        <w:t>10,000</w:t>
      </w:r>
      <w:r w:rsidRPr="0013380F">
        <w:rPr>
          <w:rFonts w:ascii="Times New Roman" w:hAnsi="Times New Roman" w:cs="Times New Roman"/>
          <w:sz w:val="24"/>
          <w:szCs w:val="24"/>
        </w:rPr>
        <w:tab/>
        <w:t>10,000</w:t>
      </w:r>
    </w:p>
    <w:p w:rsidR="001F6AF4" w:rsidRPr="0013380F" w:rsidRDefault="001F6AF4" w:rsidP="001F6AF4">
      <w:pPr>
        <w:pStyle w:val="NormalText"/>
        <w:tabs>
          <w:tab w:val="right" w:pos="6480"/>
          <w:tab w:val="right" w:pos="7740"/>
        </w:tabs>
        <w:rPr>
          <w:rFonts w:ascii="Times New Roman" w:hAnsi="Times New Roman" w:cs="Times New Roman"/>
          <w:sz w:val="24"/>
          <w:szCs w:val="24"/>
        </w:rPr>
      </w:pPr>
      <w:r w:rsidRPr="0013380F">
        <w:rPr>
          <w:rFonts w:ascii="Times New Roman" w:hAnsi="Times New Roman" w:cs="Times New Roman"/>
          <w:sz w:val="24"/>
          <w:szCs w:val="24"/>
        </w:rPr>
        <w:t>Conversion costs</w:t>
      </w:r>
      <w:r w:rsidRPr="0013380F">
        <w:rPr>
          <w:rFonts w:ascii="Times New Roman" w:hAnsi="Times New Roman" w:cs="Times New Roman"/>
          <w:sz w:val="24"/>
          <w:szCs w:val="24"/>
        </w:rPr>
        <w:tab/>
        <w:t>$1,000,000</w:t>
      </w:r>
      <w:r w:rsidRPr="0013380F">
        <w:rPr>
          <w:rFonts w:ascii="Times New Roman" w:hAnsi="Times New Roman" w:cs="Times New Roman"/>
          <w:sz w:val="24"/>
          <w:szCs w:val="24"/>
        </w:rPr>
        <w:tab/>
        <w:t>$1,100,000</w:t>
      </w:r>
    </w:p>
    <w:p w:rsidR="001F6AF4" w:rsidRPr="0013380F" w:rsidRDefault="001F6AF4" w:rsidP="001F6AF4">
      <w:pPr>
        <w:pStyle w:val="NormalText"/>
        <w:tabs>
          <w:tab w:val="right" w:pos="6480"/>
          <w:tab w:val="right" w:pos="7740"/>
        </w:tabs>
        <w:rPr>
          <w:rFonts w:ascii="Times New Roman" w:hAnsi="Times New Roman" w:cs="Times New Roman"/>
          <w:sz w:val="24"/>
          <w:szCs w:val="24"/>
        </w:rPr>
      </w:pPr>
      <w:r w:rsidRPr="0013380F">
        <w:rPr>
          <w:rFonts w:ascii="Times New Roman" w:hAnsi="Times New Roman" w:cs="Times New Roman"/>
          <w:sz w:val="24"/>
          <w:szCs w:val="24"/>
        </w:rPr>
        <w:t>Conversion costs per unit of capacity</w:t>
      </w:r>
      <w:r w:rsidRPr="0013380F">
        <w:rPr>
          <w:rFonts w:ascii="Times New Roman" w:hAnsi="Times New Roman" w:cs="Times New Roman"/>
          <w:sz w:val="24"/>
          <w:szCs w:val="24"/>
        </w:rPr>
        <w:tab/>
        <w:t>$100</w:t>
      </w:r>
      <w:r w:rsidRPr="0013380F">
        <w:rPr>
          <w:rFonts w:ascii="Times New Roman" w:hAnsi="Times New Roman" w:cs="Times New Roman"/>
          <w:sz w:val="24"/>
          <w:szCs w:val="24"/>
        </w:rPr>
        <w:tab/>
        <w:t>$110</w:t>
      </w:r>
    </w:p>
    <w:p w:rsidR="001F6AF4" w:rsidRPr="0013380F" w:rsidRDefault="001F6AF4" w:rsidP="001F6AF4">
      <w:pPr>
        <w:pStyle w:val="NormalText"/>
        <w:tabs>
          <w:tab w:val="right" w:pos="6480"/>
          <w:tab w:val="right" w:pos="7740"/>
        </w:tabs>
        <w:rPr>
          <w:rFonts w:ascii="Times New Roman" w:hAnsi="Times New Roman" w:cs="Times New Roman"/>
          <w:sz w:val="24"/>
          <w:szCs w:val="24"/>
        </w:rPr>
      </w:pPr>
      <w:r w:rsidRPr="0013380F">
        <w:rPr>
          <w:rFonts w:ascii="Times New Roman" w:hAnsi="Times New Roman" w:cs="Times New Roman"/>
          <w:sz w:val="24"/>
          <w:szCs w:val="24"/>
        </w:rPr>
        <w:t>Selling and customer-service capacity (customers)</w:t>
      </w:r>
      <w:r w:rsidRPr="0013380F">
        <w:rPr>
          <w:rFonts w:ascii="Times New Roman" w:hAnsi="Times New Roman" w:cs="Times New Roman"/>
          <w:sz w:val="24"/>
          <w:szCs w:val="24"/>
        </w:rPr>
        <w:tab/>
        <w:t>60</w:t>
      </w:r>
      <w:r w:rsidRPr="0013380F">
        <w:rPr>
          <w:rFonts w:ascii="Times New Roman" w:hAnsi="Times New Roman" w:cs="Times New Roman"/>
          <w:sz w:val="24"/>
          <w:szCs w:val="24"/>
        </w:rPr>
        <w:tab/>
        <w:t>58</w:t>
      </w:r>
    </w:p>
    <w:p w:rsidR="001F6AF4" w:rsidRPr="0013380F" w:rsidRDefault="001F6AF4" w:rsidP="001F6AF4">
      <w:pPr>
        <w:pStyle w:val="NormalText"/>
        <w:tabs>
          <w:tab w:val="right" w:pos="6480"/>
          <w:tab w:val="right" w:pos="7740"/>
        </w:tabs>
        <w:rPr>
          <w:rFonts w:ascii="Times New Roman" w:hAnsi="Times New Roman" w:cs="Times New Roman"/>
          <w:sz w:val="24"/>
          <w:szCs w:val="24"/>
        </w:rPr>
      </w:pPr>
      <w:r w:rsidRPr="0013380F">
        <w:rPr>
          <w:rFonts w:ascii="Times New Roman" w:hAnsi="Times New Roman" w:cs="Times New Roman"/>
          <w:sz w:val="24"/>
          <w:szCs w:val="24"/>
        </w:rPr>
        <w:t>Total selling and customer-service costs</w:t>
      </w:r>
      <w:r w:rsidRPr="0013380F">
        <w:rPr>
          <w:rFonts w:ascii="Times New Roman" w:hAnsi="Times New Roman" w:cs="Times New Roman"/>
          <w:sz w:val="24"/>
          <w:szCs w:val="24"/>
        </w:rPr>
        <w:tab/>
        <w:t>$360,000</w:t>
      </w:r>
      <w:r w:rsidRPr="0013380F">
        <w:rPr>
          <w:rFonts w:ascii="Times New Roman" w:hAnsi="Times New Roman" w:cs="Times New Roman"/>
          <w:sz w:val="24"/>
          <w:szCs w:val="24"/>
        </w:rPr>
        <w:tab/>
        <w:t>$362,500</w:t>
      </w:r>
    </w:p>
    <w:p w:rsidR="001F6AF4" w:rsidRPr="0013380F" w:rsidRDefault="001F6AF4" w:rsidP="001F6AF4">
      <w:pPr>
        <w:pStyle w:val="NormalText"/>
        <w:tabs>
          <w:tab w:val="right" w:pos="6480"/>
          <w:tab w:val="right" w:pos="7740"/>
        </w:tabs>
        <w:rPr>
          <w:rFonts w:ascii="Times New Roman" w:hAnsi="Times New Roman" w:cs="Times New Roman"/>
          <w:sz w:val="24"/>
          <w:szCs w:val="24"/>
        </w:rPr>
      </w:pPr>
      <w:r w:rsidRPr="0013380F">
        <w:rPr>
          <w:rFonts w:ascii="Times New Roman" w:hAnsi="Times New Roman" w:cs="Times New Roman"/>
          <w:sz w:val="24"/>
          <w:szCs w:val="24"/>
        </w:rPr>
        <w:t>Selling and customer-service capacity cost per customer</w:t>
      </w:r>
      <w:r w:rsidRPr="0013380F">
        <w:rPr>
          <w:rFonts w:ascii="Times New Roman" w:hAnsi="Times New Roman" w:cs="Times New Roman"/>
          <w:sz w:val="24"/>
          <w:szCs w:val="24"/>
        </w:rPr>
        <w:tab/>
        <w:t>$6,000</w:t>
      </w:r>
      <w:r w:rsidRPr="0013380F">
        <w:rPr>
          <w:rFonts w:ascii="Times New Roman" w:hAnsi="Times New Roman" w:cs="Times New Roman"/>
          <w:sz w:val="24"/>
          <w:szCs w:val="24"/>
        </w:rPr>
        <w:tab/>
        <w:t>$6,250</w:t>
      </w:r>
    </w:p>
    <w:p w:rsidR="001F6AF4" w:rsidRPr="0013380F" w:rsidRDefault="001F6AF4" w:rsidP="001F6AF4">
      <w:pPr>
        <w:pStyle w:val="NormalText"/>
        <w:rPr>
          <w:rFonts w:ascii="Times New Roman" w:hAnsi="Times New Roman" w:cs="Times New Roman"/>
          <w:sz w:val="24"/>
          <w:szCs w:val="24"/>
        </w:rPr>
      </w:pPr>
    </w:p>
    <w:p w:rsidR="001F6AF4" w:rsidRPr="0013380F" w:rsidRDefault="001F6AF4" w:rsidP="001F6AF4">
      <w:pPr>
        <w:pStyle w:val="NormalText"/>
        <w:rPr>
          <w:rFonts w:ascii="Times New Roman" w:hAnsi="Times New Roman" w:cs="Times New Roman"/>
          <w:sz w:val="24"/>
          <w:szCs w:val="24"/>
        </w:rPr>
      </w:pPr>
      <w:r w:rsidRPr="0013380F">
        <w:rPr>
          <w:rFonts w:ascii="Times New Roman" w:hAnsi="Times New Roman" w:cs="Times New Roman"/>
          <w:sz w:val="24"/>
          <w:szCs w:val="24"/>
        </w:rPr>
        <w:t xml:space="preserve">Sting Corporation produces no defective units but it wants to reduce direct materials usage per unit of CM7 in 2013. Manufacturing conversion costs in each year depend on production capacity defined in terms of CM7 units that can be produced. </w:t>
      </w:r>
      <w:bookmarkStart w:id="0" w:name="_GoBack"/>
      <w:r w:rsidRPr="0013380F">
        <w:rPr>
          <w:rFonts w:ascii="Times New Roman" w:hAnsi="Times New Roman" w:cs="Times New Roman"/>
          <w:sz w:val="24"/>
          <w:szCs w:val="24"/>
        </w:rPr>
        <w:t xml:space="preserve">Selling and customer-service costs </w:t>
      </w:r>
      <w:bookmarkEnd w:id="0"/>
      <w:r w:rsidRPr="0013380F">
        <w:rPr>
          <w:rFonts w:ascii="Times New Roman" w:hAnsi="Times New Roman" w:cs="Times New Roman"/>
          <w:sz w:val="24"/>
          <w:szCs w:val="24"/>
        </w:rPr>
        <w:t>depend on the number of customers that the customer and service functions are designed to support. Sting Corporation has 100 customers in 2012 and 115 customers in 2013. The industry market size for high-end computer monitors increased 5% from 2012 to 2013.</w:t>
      </w:r>
    </w:p>
    <w:p w:rsidR="001F6AF4" w:rsidRPr="0013380F" w:rsidRDefault="001F6AF4" w:rsidP="001F6AF4">
      <w:pPr>
        <w:pStyle w:val="NormalText"/>
        <w:rPr>
          <w:rFonts w:ascii="Times New Roman" w:hAnsi="Times New Roman" w:cs="Times New Roman"/>
          <w:sz w:val="24"/>
          <w:szCs w:val="24"/>
        </w:rPr>
      </w:pPr>
    </w:p>
    <w:p w:rsidR="001F6AF4" w:rsidRPr="0013380F" w:rsidRDefault="001F6AF4" w:rsidP="001F6AF4">
      <w:pPr>
        <w:pStyle w:val="NormalText"/>
        <w:rPr>
          <w:rFonts w:ascii="Times New Roman" w:hAnsi="Times New Roman" w:cs="Times New Roman"/>
          <w:b/>
          <w:bCs/>
          <w:sz w:val="24"/>
          <w:szCs w:val="24"/>
        </w:rPr>
      </w:pPr>
      <w:r w:rsidRPr="0013380F">
        <w:rPr>
          <w:rFonts w:ascii="Times New Roman" w:hAnsi="Times New Roman" w:cs="Times New Roman"/>
          <w:b/>
          <w:bCs/>
          <w:sz w:val="24"/>
          <w:szCs w:val="24"/>
        </w:rPr>
        <w:t xml:space="preserve">Required: </w:t>
      </w:r>
    </w:p>
    <w:p w:rsidR="001F6AF4" w:rsidRPr="0013380F" w:rsidRDefault="001F6AF4" w:rsidP="001F6AF4">
      <w:pPr>
        <w:pStyle w:val="NormalText"/>
        <w:tabs>
          <w:tab w:val="left" w:pos="380"/>
        </w:tabs>
        <w:rPr>
          <w:rFonts w:ascii="Times New Roman" w:hAnsi="Times New Roman" w:cs="Times New Roman"/>
          <w:sz w:val="24"/>
          <w:szCs w:val="24"/>
        </w:rPr>
      </w:pPr>
      <w:r w:rsidRPr="0013380F">
        <w:rPr>
          <w:rFonts w:ascii="Times New Roman" w:hAnsi="Times New Roman" w:cs="Times New Roman"/>
          <w:sz w:val="24"/>
          <w:szCs w:val="24"/>
        </w:rPr>
        <w:t>a.</w:t>
      </w:r>
      <w:r w:rsidRPr="0013380F">
        <w:rPr>
          <w:rFonts w:ascii="Times New Roman" w:hAnsi="Times New Roman" w:cs="Times New Roman"/>
          <w:sz w:val="24"/>
          <w:szCs w:val="24"/>
        </w:rPr>
        <w:tab/>
        <w:t>What is operating income for 2012?</w:t>
      </w:r>
    </w:p>
    <w:p w:rsidR="001F6AF4" w:rsidRDefault="001F6AF4" w:rsidP="001F6AF4">
      <w:pPr>
        <w:pStyle w:val="NormalText"/>
        <w:tabs>
          <w:tab w:val="left" w:pos="360"/>
        </w:tabs>
        <w:rPr>
          <w:rFonts w:ascii="Times New Roman" w:hAnsi="Times New Roman" w:cs="Times New Roman"/>
          <w:sz w:val="24"/>
          <w:szCs w:val="24"/>
        </w:rPr>
      </w:pPr>
      <w:r w:rsidRPr="0013380F">
        <w:rPr>
          <w:rFonts w:ascii="Times New Roman" w:hAnsi="Times New Roman" w:cs="Times New Roman"/>
          <w:sz w:val="24"/>
          <w:szCs w:val="24"/>
        </w:rPr>
        <w:t>b.</w:t>
      </w:r>
      <w:r w:rsidRPr="0013380F">
        <w:rPr>
          <w:rFonts w:ascii="Times New Roman" w:hAnsi="Times New Roman" w:cs="Times New Roman"/>
          <w:sz w:val="24"/>
          <w:szCs w:val="24"/>
        </w:rPr>
        <w:tab/>
        <w:t>What is operating income in 2013?</w:t>
      </w:r>
    </w:p>
    <w:p w:rsidR="00602879" w:rsidRDefault="00602879"/>
    <w:sectPr w:rsidR="00602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F4"/>
    <w:rsid w:val="000F5B7C"/>
    <w:rsid w:val="001F6AF4"/>
    <w:rsid w:val="004804B4"/>
    <w:rsid w:val="00602879"/>
    <w:rsid w:val="006D028A"/>
    <w:rsid w:val="009D034F"/>
    <w:rsid w:val="00C6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1F6AF4"/>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1F6AF4"/>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Deyanara</dc:creator>
  <cp:lastModifiedBy>Deyanara</cp:lastModifiedBy>
  <cp:revision>1</cp:revision>
  <dcterms:created xsi:type="dcterms:W3CDTF">2013-04-27T17:42:00Z</dcterms:created>
  <dcterms:modified xsi:type="dcterms:W3CDTF">2013-04-27T17:43:00Z</dcterms:modified>
</cp:coreProperties>
</file>