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B3B" w:rsidRDefault="00940B3B" w:rsidP="00940B3B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Roman" w:hAnsi="Times Roman" w:cs="Times Roman"/>
          <w:color w:val="000000"/>
          <w:sz w:val="24"/>
          <w:szCs w:val="24"/>
        </w:rPr>
      </w:pPr>
      <w:bookmarkStart w:id="0" w:name="_GoBack"/>
      <w:r>
        <w:rPr>
          <w:rFonts w:ascii="Times" w:hAnsi="Times" w:cs="Times"/>
          <w:color w:val="000000"/>
          <w:sz w:val="24"/>
          <w:szCs w:val="24"/>
        </w:rPr>
        <w:t xml:space="preserve">1. </w:t>
      </w:r>
      <w:r>
        <w:rPr>
          <w:rFonts w:ascii="Times" w:hAnsi="Times" w:cs="Times"/>
          <w:color w:val="000000"/>
          <w:sz w:val="24"/>
          <w:szCs w:val="24"/>
        </w:rPr>
        <w:t>Caldwell Inc. acquired 65% of Club Corp. for $2,600,000. Club owned a building and equipment with ten-year useful lives. The book value of these assets was $830,000, and the fair value was $950,000. For Club's other assets and liabilities, book value was equal to fair value. The total fair value of Club's net assets was $3,500,000.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000000"/>
          <w:sz w:val="24"/>
          <w:szCs w:val="24"/>
        </w:rPr>
        <w:t>Determine the amount of the non-controlling interest as of the date of the acquisition. </w:t>
      </w:r>
    </w:p>
    <w:p w:rsidR="00940B3B" w:rsidRDefault="00940B3B" w:rsidP="00940B3B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</w:rPr>
      </w:pP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000000"/>
        </w:rPr>
        <w:t> </w:t>
      </w:r>
      <w:r>
        <w:rPr>
          <w:rFonts w:ascii="Times" w:hAnsi="Times" w:cs="Times"/>
          <w:color w:val="000000"/>
          <w:sz w:val="24"/>
          <w:szCs w:val="24"/>
        </w:rPr>
        <w:t>Using the acquisition method, determine the amount of goodwill associated with Caldwell's purchase of Club. </w:t>
      </w:r>
    </w:p>
    <w:p w:rsidR="00940B3B" w:rsidRDefault="00940B3B" w:rsidP="00940B3B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</w:rPr>
      </w:pP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000000"/>
        </w:rPr>
        <w:t> </w:t>
      </w:r>
    </w:p>
    <w:p w:rsidR="00940B3B" w:rsidRDefault="00940B3B" w:rsidP="00940B3B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</w:rPr>
      </w:pP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000000"/>
        </w:rPr>
        <w:t> </w:t>
      </w:r>
    </w:p>
    <w:p w:rsidR="00940B3B" w:rsidRDefault="00940B3B" w:rsidP="00940B3B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940B3B" w:rsidRDefault="00940B3B" w:rsidP="00940B3B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Roman" w:hAnsi="Times Roman" w:cs="Times Roman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2</w:t>
      </w:r>
      <w:r>
        <w:rPr>
          <w:rFonts w:ascii="Times" w:hAnsi="Times" w:cs="Times"/>
          <w:color w:val="000000"/>
          <w:sz w:val="24"/>
          <w:szCs w:val="24"/>
        </w:rPr>
        <w:t>. McGraw Corp. owned all of the voting common stock of both Ritter Co. and Lawler Co. During 2011, Ritter sold inventory to Lawler. The goods had cost Ritter $65,000, and they were sold to Lawler for $100,000. At the end of 2011, Lawler still held 30% of the inventory.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i/>
          <w:iCs/>
          <w:color w:val="000000"/>
          <w:sz w:val="24"/>
          <w:szCs w:val="24"/>
        </w:rPr>
        <w:t>Required</w:t>
      </w:r>
      <w:proofErr w:type="gramStart"/>
      <w:r>
        <w:rPr>
          <w:rFonts w:ascii="Times" w:hAnsi="Times" w:cs="Times"/>
          <w:i/>
          <w:iCs/>
          <w:color w:val="000000"/>
          <w:sz w:val="24"/>
          <w:szCs w:val="24"/>
        </w:rPr>
        <w:t>:</w:t>
      </w:r>
      <w:proofErr w:type="gramEnd"/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000000"/>
          <w:sz w:val="24"/>
          <w:szCs w:val="24"/>
        </w:rPr>
        <w:t>How should the sale between Lawler and Ritter be accounted for in a consolidation worksheet? Show worksheet entries to support your answer. </w:t>
      </w:r>
    </w:p>
    <w:p w:rsidR="00940B3B" w:rsidRDefault="00940B3B" w:rsidP="00940B3B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</w:rPr>
      </w:pP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000000"/>
        </w:rPr>
        <w:t> </w:t>
      </w:r>
    </w:p>
    <w:p w:rsidR="00940B3B" w:rsidRDefault="00940B3B" w:rsidP="00940B3B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</w:rPr>
      </w:pP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000000"/>
        </w:rPr>
        <w:t> </w:t>
      </w:r>
    </w:p>
    <w:p w:rsidR="00940B3B" w:rsidRDefault="00940B3B" w:rsidP="00940B3B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</w:rPr>
      </w:pP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000000"/>
        </w:rPr>
        <w:t> </w:t>
      </w:r>
    </w:p>
    <w:p w:rsidR="00940B3B" w:rsidRDefault="00940B3B" w:rsidP="00940B3B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940B3B" w:rsidRDefault="00940B3B" w:rsidP="00940B3B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Roman" w:hAnsi="Times Roman" w:cs="Times Roman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lastRenderedPageBreak/>
        <w:t>3</w:t>
      </w:r>
      <w:r>
        <w:rPr>
          <w:rFonts w:ascii="Times" w:hAnsi="Times" w:cs="Times"/>
          <w:color w:val="000000"/>
          <w:sz w:val="24"/>
          <w:szCs w:val="24"/>
        </w:rPr>
        <w:t>. Tosco Co. paid $540,000 for 80% of the stock of Martz Co. when the book value of Martz's net assets was $600,000. For all of Martz's assets and liabilities, book value and fair value were approximately equal.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i/>
          <w:iCs/>
          <w:color w:val="000000"/>
          <w:sz w:val="24"/>
          <w:szCs w:val="24"/>
        </w:rPr>
        <w:t>Required</w:t>
      </w:r>
      <w:proofErr w:type="gramStart"/>
      <w:r>
        <w:rPr>
          <w:rFonts w:ascii="Times" w:hAnsi="Times" w:cs="Times"/>
          <w:i/>
          <w:iCs/>
          <w:color w:val="000000"/>
          <w:sz w:val="24"/>
          <w:szCs w:val="24"/>
        </w:rPr>
        <w:t>:</w:t>
      </w:r>
      <w:proofErr w:type="gramEnd"/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000000"/>
          <w:sz w:val="24"/>
          <w:szCs w:val="24"/>
        </w:rPr>
        <w:t>Using the acquisition method, what amount of goodwill should appear in a consolidated balance sheet prepared immediately after the combination? </w:t>
      </w:r>
    </w:p>
    <w:p w:rsidR="00940B3B" w:rsidRDefault="00940B3B" w:rsidP="00940B3B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</w:rPr>
      </w:pP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000000"/>
        </w:rPr>
        <w:t> </w:t>
      </w:r>
    </w:p>
    <w:p w:rsidR="00940B3B" w:rsidRDefault="00940B3B" w:rsidP="00940B3B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</w:rPr>
      </w:pP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000000"/>
        </w:rPr>
        <w:t> </w:t>
      </w:r>
    </w:p>
    <w:p w:rsidR="00940B3B" w:rsidRDefault="00940B3B" w:rsidP="00940B3B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</w:rPr>
      </w:pPr>
      <w:r>
        <w:rPr>
          <w:rFonts w:ascii="Times Roman" w:hAnsi="Times Roman" w:cs="Times Roman"/>
          <w:color w:val="000000"/>
        </w:rPr>
        <w:br/>
      </w:r>
      <w:r>
        <w:rPr>
          <w:rFonts w:ascii="Times" w:hAnsi="Times" w:cs="Times"/>
          <w:color w:val="000000"/>
        </w:rPr>
        <w:t> </w:t>
      </w:r>
    </w:p>
    <w:p w:rsidR="00940B3B" w:rsidRDefault="00940B3B" w:rsidP="00940B3B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DF5360" w:rsidRDefault="00940B3B" w:rsidP="00940B3B">
      <w:r>
        <w:rPr>
          <w:rFonts w:ascii="Times" w:hAnsi="Times" w:cs="Times"/>
          <w:color w:val="000000"/>
          <w:sz w:val="24"/>
          <w:szCs w:val="24"/>
        </w:rPr>
        <w:t>4</w:t>
      </w:r>
      <w:r>
        <w:rPr>
          <w:rFonts w:ascii="Times" w:hAnsi="Times" w:cs="Times"/>
          <w:color w:val="000000"/>
          <w:sz w:val="24"/>
          <w:szCs w:val="24"/>
        </w:rPr>
        <w:t xml:space="preserve">. Several years ago Polar Inc. acquired an 80% interest in Icecap Co. The book values of Icecap's asset and liability accounts at that time were considered to be equal to their fair values. </w:t>
      </w:r>
      <w:proofErr w:type="spellStart"/>
      <w:r>
        <w:rPr>
          <w:rFonts w:ascii="Times" w:hAnsi="Times" w:cs="Times"/>
          <w:color w:val="000000"/>
          <w:sz w:val="24"/>
          <w:szCs w:val="24"/>
        </w:rPr>
        <w:t>Polar's</w:t>
      </w:r>
      <w:proofErr w:type="spellEnd"/>
      <w:r>
        <w:rPr>
          <w:rFonts w:ascii="Times" w:hAnsi="Times" w:cs="Times"/>
          <w:color w:val="000000"/>
          <w:sz w:val="24"/>
          <w:szCs w:val="24"/>
        </w:rPr>
        <w:t xml:space="preserve"> acquisition value corresponded to the underlying book value of Icecap so that no allocations or goodwill resulted from the transaction.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000000"/>
          <w:sz w:val="24"/>
          <w:szCs w:val="24"/>
        </w:rPr>
        <w:t>The following selected account balances were from the individual financial records of these two companies as of December 31, 2011: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000000"/>
          <w:sz w:val="24"/>
          <w:szCs w:val="24"/>
        </w:rPr>
        <w:t> </w:t>
      </w:r>
      <w:r>
        <w:rPr>
          <w:rFonts w:ascii="Times Roman" w:hAnsi="Times Roman" w:cs="Times Roman"/>
          <w:noProof/>
          <w:color w:val="000000"/>
          <w:sz w:val="24"/>
          <w:szCs w:val="24"/>
        </w:rPr>
        <w:drawing>
          <wp:inline distT="0" distB="0" distL="0" distR="0">
            <wp:extent cx="3819525" cy="1685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  <w:sz w:val="24"/>
          <w:szCs w:val="24"/>
        </w:rPr>
        <w:t> 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000000"/>
          <w:sz w:val="24"/>
          <w:szCs w:val="24"/>
        </w:rPr>
        <w:t xml:space="preserve">Assume that Polar sold inventory to Icecap at a markup equal to 25% of cost. Intra-entity transfers were $130,000 in 2010 and $165,000 in 2011. Of this inventory, $39,000 of the 2010 transfers were retained and then sold by Icecap in 2011, while $55,000 of the 2011 transfers </w:t>
      </w:r>
      <w:proofErr w:type="gramStart"/>
      <w:r>
        <w:rPr>
          <w:rFonts w:ascii="Times" w:hAnsi="Times" w:cs="Times"/>
          <w:color w:val="000000"/>
          <w:sz w:val="24"/>
          <w:szCs w:val="24"/>
        </w:rPr>
        <w:t>were</w:t>
      </w:r>
      <w:proofErr w:type="gramEnd"/>
      <w:r>
        <w:rPr>
          <w:rFonts w:ascii="Times" w:hAnsi="Times" w:cs="Times"/>
          <w:color w:val="000000"/>
          <w:sz w:val="24"/>
          <w:szCs w:val="24"/>
        </w:rPr>
        <w:t xml:space="preserve"> held until 2012.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i/>
          <w:iCs/>
          <w:color w:val="000000"/>
          <w:sz w:val="24"/>
          <w:szCs w:val="24"/>
        </w:rPr>
        <w:t>Required</w:t>
      </w:r>
      <w:proofErr w:type="gramStart"/>
      <w:r>
        <w:rPr>
          <w:rFonts w:ascii="Times" w:hAnsi="Times" w:cs="Times"/>
          <w:i/>
          <w:iCs/>
          <w:color w:val="000000"/>
          <w:sz w:val="24"/>
          <w:szCs w:val="24"/>
        </w:rPr>
        <w:t>:</w:t>
      </w:r>
      <w:proofErr w:type="gramEnd"/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000000"/>
          <w:sz w:val="24"/>
          <w:szCs w:val="24"/>
        </w:rPr>
        <w:t>For the consolidated financial statements for 2011, determine the balances that would appear for the following accounts: (1) Cost of Goods Sold, (2) Inventory, and (3) Non-controlling Interest in Subsidiary's Net Income</w:t>
      </w:r>
      <w:bookmarkEnd w:id="0"/>
    </w:p>
    <w:sectPr w:rsidR="00DF5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B3B"/>
    <w:rsid w:val="004D6B8B"/>
    <w:rsid w:val="00835424"/>
    <w:rsid w:val="0094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B3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B3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0B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B3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B3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0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4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Shawntelle Boston</dc:creator>
  <cp:lastModifiedBy>Shawntelle Boston</cp:lastModifiedBy>
  <cp:revision>1</cp:revision>
  <dcterms:created xsi:type="dcterms:W3CDTF">2013-04-12T17:59:00Z</dcterms:created>
  <dcterms:modified xsi:type="dcterms:W3CDTF">2013-04-12T18:05:00Z</dcterms:modified>
</cp:coreProperties>
</file>