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469"/>
        <w:gridCol w:w="1286"/>
        <w:gridCol w:w="550"/>
        <w:gridCol w:w="1530"/>
        <w:gridCol w:w="545"/>
      </w:tblGrid>
      <w:tr w:rsidR="00AF046B" w:rsidRPr="00073C8A" w14:paraId="1CAA7E53" w14:textId="77777777" w:rsidTr="00BC3221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10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Financial data of Fancy Footwork Company for 2013 and 2012 are presented below.</w:t>
            </w:r>
          </w:p>
        </w:tc>
      </w:tr>
      <w:tr w:rsidR="00AF046B" w:rsidRPr="00073C8A" w14:paraId="2CD2E713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564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2D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A1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39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6A5138B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7835E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FANCY FOOTWORK COMPANY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13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E3EF0BA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B7904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COMPARATIVE BALANCE SHEET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6C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699592FC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5E9A2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AS OF DECEMBER 31, 2013 AND 2012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26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C42C0CA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C34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28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EFE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3F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6F1CF8DE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8D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0A5F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73C8A">
              <w:rPr>
                <w:rFonts w:ascii="Calibri" w:eastAsia="Times New Roman" w:hAnsi="Calibri" w:cs="Calibri"/>
                <w:color w:val="000000"/>
                <w:u w:val="single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BCEC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73C8A">
              <w:rPr>
                <w:rFonts w:ascii="Calibri" w:eastAsia="Times New Roman" w:hAnsi="Calibri" w:cs="Calibri"/>
                <w:color w:val="000000"/>
                <w:u w:val="single"/>
              </w:rPr>
              <w:t>2012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E7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C2305C8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1E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77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260,000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5D4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230,000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CE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032DF616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7A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Receivables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53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156,000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53D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120,000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50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D9C5B02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A5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Inventory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73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180,000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A24F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220,000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38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AFCEA6E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63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Plant assets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7D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160,000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DD2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135,000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5D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4372738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46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Accumulated depreciation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3D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(80,000)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B7F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(76,000)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1F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9E2B7D5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76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Long-term investments (held-to-maturity)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94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  80,000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D4CD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  93,000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08F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578035FB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549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601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756,000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4D7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722,000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882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A35439D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77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53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AD1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D7C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39420E9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15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Accounts payable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08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135,000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AFF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122,000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AC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512790B0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97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Accrued liabilities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DB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  30,000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304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  33,100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043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2E66F1F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08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Bonds payable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41A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135,000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640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166,000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1D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AB3571B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A32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Common stock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A5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180,000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C23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165,000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54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36C1401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032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Retained earnings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2C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276,000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0A1D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235,900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DA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E57EAF4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54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F78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756,000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E77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$       722,000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A0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3726C86" w14:textId="77777777" w:rsidTr="00BC3221">
        <w:trPr>
          <w:trHeight w:val="33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6AC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55F5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050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1D3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04C50CC4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43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41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23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074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9896CED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780E4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FANCY FOOTWORK COMPANY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B74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F5AB65B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47646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INCOME STATEMENT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B6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0B4650BB" w14:textId="77777777" w:rsidTr="00BC3221">
        <w:trPr>
          <w:trHeight w:val="300"/>
        </w:trPr>
        <w:tc>
          <w:tcPr>
            <w:tcW w:w="88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29CC5" w14:textId="77777777" w:rsidR="00AF046B" w:rsidRPr="00073C8A" w:rsidRDefault="00AF046B" w:rsidP="00BC3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For the year ended Dec 31, 2013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7F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2104DF6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75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66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A061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D0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32B67C9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FB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Cost of Goods Sold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4F6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078B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530000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80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6DAEBE71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2A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Gross Margin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B9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2169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220000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60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6AE40CFE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0D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Selling and administrative expenses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7E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B25C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106000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1E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DFFDD91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2B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Income from Operations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28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6026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114000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E2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370FB249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E98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Other revenues and gains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DEF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1C2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F5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1596DEF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9A4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 xml:space="preserve">    Gain on sale of investments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197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ED1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44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58CBA494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EC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Income before tax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68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9C7ED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121000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53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879A8DC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967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Income tax expense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3E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79E1D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48400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FA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C007D89" w14:textId="77777777" w:rsidTr="00BC3221">
        <w:trPr>
          <w:trHeight w:val="315"/>
        </w:trPr>
        <w:tc>
          <w:tcPr>
            <w:tcW w:w="5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ED5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99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7AA0" w14:textId="77777777" w:rsidR="00AF046B" w:rsidRPr="00073C8A" w:rsidRDefault="00AF046B" w:rsidP="00BC3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72600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039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390EA7CB" w14:textId="77777777" w:rsidTr="00BC3221">
        <w:trPr>
          <w:trHeight w:val="33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E10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0DD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3A6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10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02D1F8E4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B32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57A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88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6EE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7ECD7646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33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Additional information: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9C4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25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64B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18DCBEBB" w14:textId="77777777" w:rsidTr="00BC3221">
        <w:trPr>
          <w:trHeight w:val="49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6560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During the year, $9000 of common stock was issued in exchange for plant assets. No plant assets were sold in 2012. Cash dividends were $32500.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6C9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4F743FDA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A03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A2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331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20D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241D05" w14:paraId="7B6CA0CA" w14:textId="77777777" w:rsidTr="00BC3221">
        <w:trPr>
          <w:trHeight w:val="30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3F3" w14:textId="77777777" w:rsidR="00AF046B" w:rsidRPr="00241D05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1D05">
              <w:rPr>
                <w:rFonts w:ascii="Calibri" w:eastAsia="Times New Roman" w:hAnsi="Calibri" w:cs="Calibri"/>
                <w:b/>
                <w:color w:val="000000"/>
              </w:rPr>
              <w:t>Required:</w:t>
            </w:r>
            <w:r w:rsidR="001A117B">
              <w:rPr>
                <w:rFonts w:ascii="Calibri" w:eastAsia="Times New Roman" w:hAnsi="Calibri" w:cs="Calibri"/>
                <w:b/>
                <w:color w:val="000000"/>
              </w:rPr>
              <w:t xml:space="preserve"> Use Excel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E60" w14:textId="77777777" w:rsidR="00AF046B" w:rsidRPr="00241D05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58D" w14:textId="77777777" w:rsidR="00AF046B" w:rsidRPr="00241D05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C05" w14:textId="77777777" w:rsidR="00AF046B" w:rsidRPr="00241D05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F046B" w:rsidRPr="00073C8A" w14:paraId="2C8BF3DD" w14:textId="77777777" w:rsidTr="00BC3221">
        <w:trPr>
          <w:trHeight w:val="600"/>
        </w:trPr>
        <w:tc>
          <w:tcPr>
            <w:tcW w:w="88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614F56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A) Prepare a statement of cash flows using the indirect method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3B9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46B" w:rsidRPr="00073C8A" w14:paraId="2BB33866" w14:textId="77777777" w:rsidTr="00BC3221">
        <w:trPr>
          <w:trHeight w:val="94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F1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C8A">
              <w:rPr>
                <w:rFonts w:ascii="Calibri" w:eastAsia="Times New Roman" w:hAnsi="Calibri" w:cs="Calibri"/>
                <w:color w:val="000000"/>
              </w:rPr>
              <w:t>B) Prepare a statement of cash flows using the direct method. (Do not prepare a reconciliation schedule.)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BF8" w14:textId="77777777" w:rsidR="00AF046B" w:rsidRPr="00073C8A" w:rsidRDefault="00AF046B" w:rsidP="00BC3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876BD6" w14:textId="77777777" w:rsidR="00AF046B" w:rsidRPr="00241D05" w:rsidRDefault="00AF046B" w:rsidP="00AF046B">
      <w:pPr>
        <w:rPr>
          <w:rFonts w:ascii="Arial" w:hAnsi="Arial" w:cs="Arial"/>
          <w:bCs/>
          <w:sz w:val="20"/>
          <w:szCs w:val="20"/>
        </w:rPr>
      </w:pPr>
    </w:p>
    <w:p w14:paraId="0740AEDD" w14:textId="77777777" w:rsidR="0013037F" w:rsidRDefault="0013037F"/>
    <w:sectPr w:rsidR="0013037F" w:rsidSect="0005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63991" w14:textId="77777777" w:rsidR="00AF046B" w:rsidRDefault="00AF046B" w:rsidP="00AF046B">
      <w:pPr>
        <w:spacing w:after="0" w:line="240" w:lineRule="auto"/>
      </w:pPr>
      <w:r>
        <w:separator/>
      </w:r>
    </w:p>
  </w:endnote>
  <w:endnote w:type="continuationSeparator" w:id="0">
    <w:p w14:paraId="1B9CD915" w14:textId="77777777" w:rsidR="00AF046B" w:rsidRDefault="00AF046B" w:rsidP="00AF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F7A6" w14:textId="77777777" w:rsidR="00AF046B" w:rsidRDefault="00AF046B" w:rsidP="00AF046B">
      <w:pPr>
        <w:spacing w:after="0" w:line="240" w:lineRule="auto"/>
      </w:pPr>
      <w:r>
        <w:separator/>
      </w:r>
    </w:p>
  </w:footnote>
  <w:footnote w:type="continuationSeparator" w:id="0">
    <w:p w14:paraId="4938AD7D" w14:textId="77777777" w:rsidR="00AF046B" w:rsidRDefault="00AF046B" w:rsidP="00AF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B"/>
    <w:rsid w:val="0013037F"/>
    <w:rsid w:val="001A117B"/>
    <w:rsid w:val="00A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5D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0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6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6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0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6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Macintosh Word</Application>
  <DocSecurity>0</DocSecurity>
  <Lines>11</Lines>
  <Paragraphs>3</Paragraphs>
  <ScaleCrop>false</ScaleCrop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Karnkamol Rodsumarng</dc:creator>
  <cp:keywords/>
  <dc:description/>
  <cp:lastModifiedBy>Karnkamol Rodsumarng</cp:lastModifiedBy>
  <cp:revision>2</cp:revision>
  <dcterms:created xsi:type="dcterms:W3CDTF">2013-03-05T01:20:00Z</dcterms:created>
  <dcterms:modified xsi:type="dcterms:W3CDTF">2013-03-05T01:21:00Z</dcterms:modified>
</cp:coreProperties>
</file>