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68" w:rsidRDefault="00B77468" w:rsidP="00B77468">
      <w:r>
        <w:t xml:space="preserve">The table below summarizes the option and futures information available to Blades: </w:t>
      </w:r>
    </w:p>
    <w:p w:rsidR="00B77468" w:rsidRDefault="00B77468" w:rsidP="00B77468"/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2244"/>
        <w:gridCol w:w="2236"/>
        <w:gridCol w:w="2188"/>
      </w:tblGrid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  <w:r>
              <w:t>Before event</w:t>
            </w:r>
          </w:p>
        </w:tc>
        <w:tc>
          <w:tcPr>
            <w:tcW w:w="4424" w:type="dxa"/>
            <w:gridSpan w:val="2"/>
          </w:tcPr>
          <w:p w:rsidR="00B77468" w:rsidRDefault="00B77468" w:rsidP="00B27EB6">
            <w:pPr>
              <w:jc w:val="center"/>
            </w:pPr>
            <w:r>
              <w:t>After event</w:t>
            </w:r>
          </w:p>
        </w:tc>
      </w:tr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Spot rate</w:t>
            </w: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  <w:r>
              <w:t>$.0072</w:t>
            </w:r>
          </w:p>
        </w:tc>
        <w:tc>
          <w:tcPr>
            <w:tcW w:w="2236" w:type="dxa"/>
          </w:tcPr>
          <w:p w:rsidR="00B77468" w:rsidRDefault="00B77468" w:rsidP="00B27EB6">
            <w:pPr>
              <w:jc w:val="center"/>
            </w:pPr>
            <w:r>
              <w:t>$.0072</w:t>
            </w:r>
          </w:p>
        </w:tc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$.0072</w:t>
            </w:r>
          </w:p>
        </w:tc>
        <w:bookmarkStart w:id="0" w:name="_GoBack"/>
        <w:bookmarkEnd w:id="0"/>
      </w:tr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Optional information</w:t>
            </w: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</w:p>
        </w:tc>
        <w:tc>
          <w:tcPr>
            <w:tcW w:w="2236" w:type="dxa"/>
          </w:tcPr>
          <w:p w:rsidR="00B77468" w:rsidRDefault="00B77468" w:rsidP="00B27EB6">
            <w:pPr>
              <w:jc w:val="center"/>
            </w:pPr>
          </w:p>
        </w:tc>
        <w:tc>
          <w:tcPr>
            <w:tcW w:w="2188" w:type="dxa"/>
          </w:tcPr>
          <w:p w:rsidR="00B77468" w:rsidRDefault="00B77468" w:rsidP="00B27EB6">
            <w:pPr>
              <w:jc w:val="center"/>
            </w:pPr>
          </w:p>
        </w:tc>
      </w:tr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Exercise price ($)</w:t>
            </w: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  <w:r>
              <w:t>$.00756</w:t>
            </w:r>
          </w:p>
        </w:tc>
        <w:tc>
          <w:tcPr>
            <w:tcW w:w="2236" w:type="dxa"/>
          </w:tcPr>
          <w:p w:rsidR="00B77468" w:rsidRDefault="00B77468" w:rsidP="00B27EB6">
            <w:pPr>
              <w:jc w:val="center"/>
            </w:pPr>
            <w:r>
              <w:t>$.00756</w:t>
            </w:r>
          </w:p>
        </w:tc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$.00792</w:t>
            </w:r>
          </w:p>
        </w:tc>
      </w:tr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Exercise price (%above spot)</w:t>
            </w: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  <w:r>
              <w:t>5%</w:t>
            </w:r>
          </w:p>
        </w:tc>
        <w:tc>
          <w:tcPr>
            <w:tcW w:w="2236" w:type="dxa"/>
          </w:tcPr>
          <w:p w:rsidR="00B77468" w:rsidRDefault="00B77468" w:rsidP="00B27EB6">
            <w:pPr>
              <w:jc w:val="center"/>
            </w:pPr>
            <w:r>
              <w:t>5%</w:t>
            </w:r>
          </w:p>
        </w:tc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10%</w:t>
            </w:r>
          </w:p>
        </w:tc>
      </w:tr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Option premium per Yen ($)</w:t>
            </w: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  <w:r>
              <w:t>$.0001134</w:t>
            </w:r>
          </w:p>
        </w:tc>
        <w:tc>
          <w:tcPr>
            <w:tcW w:w="2236" w:type="dxa"/>
          </w:tcPr>
          <w:p w:rsidR="00B77468" w:rsidRDefault="00B77468" w:rsidP="00B27EB6">
            <w:pPr>
              <w:jc w:val="center"/>
            </w:pPr>
            <w:r>
              <w:t>$.0001512</w:t>
            </w:r>
          </w:p>
        </w:tc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$.0001134</w:t>
            </w:r>
          </w:p>
        </w:tc>
      </w:tr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Option premium % of exercised prices</w:t>
            </w: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  <w:r>
              <w:t>1.5%</w:t>
            </w:r>
          </w:p>
        </w:tc>
        <w:tc>
          <w:tcPr>
            <w:tcW w:w="2236" w:type="dxa"/>
          </w:tcPr>
          <w:p w:rsidR="00B77468" w:rsidRDefault="00B77468" w:rsidP="00B27EB6">
            <w:pPr>
              <w:jc w:val="center"/>
            </w:pPr>
            <w:r>
              <w:t>2%</w:t>
            </w:r>
          </w:p>
        </w:tc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1.5%</w:t>
            </w:r>
          </w:p>
        </w:tc>
      </w:tr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Total premium ($)</w:t>
            </w: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  <w:r>
              <w:t>$1,417.50</w:t>
            </w:r>
          </w:p>
        </w:tc>
        <w:tc>
          <w:tcPr>
            <w:tcW w:w="2236" w:type="dxa"/>
          </w:tcPr>
          <w:p w:rsidR="00B77468" w:rsidRDefault="00B77468" w:rsidP="00B27EB6">
            <w:pPr>
              <w:jc w:val="center"/>
            </w:pPr>
            <w:r>
              <w:t>$1,890.00</w:t>
            </w:r>
          </w:p>
        </w:tc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$1,417.50</w:t>
            </w:r>
          </w:p>
        </w:tc>
      </w:tr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Amount paid for yen if option is exercised(not including premium $)</w:t>
            </w: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  <w:r>
              <w:t>$94,500</w:t>
            </w:r>
          </w:p>
        </w:tc>
        <w:tc>
          <w:tcPr>
            <w:tcW w:w="2236" w:type="dxa"/>
          </w:tcPr>
          <w:p w:rsidR="00B77468" w:rsidRDefault="00B77468" w:rsidP="00B27EB6">
            <w:pPr>
              <w:jc w:val="center"/>
            </w:pPr>
            <w:r>
              <w:t>$94,000</w:t>
            </w:r>
          </w:p>
        </w:tc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$99,000</w:t>
            </w:r>
          </w:p>
        </w:tc>
      </w:tr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Future contract information</w:t>
            </w: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</w:p>
        </w:tc>
        <w:tc>
          <w:tcPr>
            <w:tcW w:w="2236" w:type="dxa"/>
          </w:tcPr>
          <w:p w:rsidR="00B77468" w:rsidRDefault="00B77468" w:rsidP="00B27EB6">
            <w:pPr>
              <w:jc w:val="center"/>
            </w:pPr>
          </w:p>
        </w:tc>
        <w:tc>
          <w:tcPr>
            <w:tcW w:w="2188" w:type="dxa"/>
          </w:tcPr>
          <w:p w:rsidR="00B77468" w:rsidRDefault="00B77468" w:rsidP="00B27EB6">
            <w:pPr>
              <w:jc w:val="center"/>
            </w:pPr>
          </w:p>
        </w:tc>
      </w:tr>
      <w:tr w:rsidR="00B77468" w:rsidTr="00B27EB6">
        <w:tc>
          <w:tcPr>
            <w:tcW w:w="2188" w:type="dxa"/>
          </w:tcPr>
          <w:p w:rsidR="00B77468" w:rsidRDefault="00B77468" w:rsidP="00B27EB6">
            <w:pPr>
              <w:jc w:val="center"/>
            </w:pPr>
            <w:r>
              <w:t>Future price</w:t>
            </w:r>
          </w:p>
        </w:tc>
        <w:tc>
          <w:tcPr>
            <w:tcW w:w="2244" w:type="dxa"/>
          </w:tcPr>
          <w:p w:rsidR="00B77468" w:rsidRDefault="00B77468" w:rsidP="00B27EB6">
            <w:pPr>
              <w:jc w:val="center"/>
            </w:pPr>
            <w:r>
              <w:t>$0.006912</w:t>
            </w:r>
          </w:p>
        </w:tc>
        <w:tc>
          <w:tcPr>
            <w:tcW w:w="4424" w:type="dxa"/>
            <w:gridSpan w:val="2"/>
          </w:tcPr>
          <w:p w:rsidR="00B77468" w:rsidRDefault="00B77468" w:rsidP="00B27EB6">
            <w:pPr>
              <w:jc w:val="center"/>
            </w:pPr>
            <w:r>
              <w:t>$0.006912</w:t>
            </w:r>
          </w:p>
        </w:tc>
      </w:tr>
    </w:tbl>
    <w:p w:rsidR="00B77468" w:rsidRDefault="00B77468" w:rsidP="00B77468"/>
    <w:p w:rsidR="00EB6EFB" w:rsidRDefault="00EB6EFB"/>
    <w:sectPr w:rsidR="00EB6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68"/>
    <w:rsid w:val="00B77468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2013-03-01T01:26:00Z</dcterms:created>
  <dcterms:modified xsi:type="dcterms:W3CDTF">2013-03-01T01:26:00Z</dcterms:modified>
</cp:coreProperties>
</file>