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61" w:rsidRDefault="008B0A61" w:rsidP="008B0A61">
      <w:pPr>
        <w:spacing w:after="0"/>
        <w:ind w:left="360"/>
        <w:rPr>
          <w:rFonts w:ascii="Courier New" w:hAnsi="Courier New" w:cs="Courier New"/>
        </w:rPr>
      </w:pPr>
      <w:bookmarkStart w:id="0" w:name="_GoBack"/>
      <w:bookmarkEnd w:id="0"/>
    </w:p>
    <w:p w:rsidR="008B0A61" w:rsidRDefault="008B0A61" w:rsidP="008B0A6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r w:rsidRPr="00225566">
        <w:rPr>
          <w:rFonts w:ascii="Courier New" w:hAnsi="Courier New" w:cs="Courier New"/>
        </w:rPr>
        <w:t xml:space="preserve">Using the data found on the </w:t>
      </w:r>
      <w:proofErr w:type="spellStart"/>
      <w:r>
        <w:rPr>
          <w:rFonts w:ascii="Courier New" w:hAnsi="Courier New" w:cs="Courier New"/>
          <w:b/>
        </w:rPr>
        <w:t>OnlyTheBestDiamonds</w:t>
      </w:r>
      <w:proofErr w:type="spellEnd"/>
      <w:r w:rsidRPr="00225566">
        <w:rPr>
          <w:rFonts w:ascii="Courier New" w:hAnsi="Courier New" w:cs="Courier New"/>
        </w:rPr>
        <w:t xml:space="preserve"> tab in </w:t>
      </w:r>
      <w:r>
        <w:rPr>
          <w:rFonts w:ascii="Courier New" w:hAnsi="Courier New" w:cs="Courier New"/>
        </w:rPr>
        <w:t>Final</w:t>
      </w:r>
      <w:r w:rsidRPr="00FE1ED9">
        <w:rPr>
          <w:rFonts w:ascii="Courier New" w:hAnsi="Courier New" w:cs="Courier New"/>
        </w:rPr>
        <w:t>Data</w:t>
      </w:r>
      <w:r w:rsidRPr="00225566">
        <w:rPr>
          <w:rFonts w:ascii="Courier New" w:hAnsi="Courier New" w:cs="Courier New"/>
        </w:rPr>
        <w:t xml:space="preserve">.xlsx Excel spreadsheet, </w:t>
      </w:r>
      <w:r>
        <w:rPr>
          <w:rFonts w:ascii="Courier New" w:hAnsi="Courier New" w:cs="Courier New"/>
        </w:rPr>
        <w:t>complete the following frequency table.</w:t>
      </w:r>
    </w:p>
    <w:p w:rsidR="008B0A61" w:rsidRDefault="008B0A61" w:rsidP="008B0A61">
      <w:pPr>
        <w:spacing w:after="0"/>
        <w:ind w:left="360"/>
        <w:rPr>
          <w:rFonts w:ascii="Courier New" w:hAnsi="Courier New" w:cs="Courier New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40"/>
        <w:gridCol w:w="1350"/>
        <w:gridCol w:w="1710"/>
        <w:gridCol w:w="3168"/>
      </w:tblGrid>
      <w:tr w:rsidR="008B0A61" w:rsidTr="00977177">
        <w:tc>
          <w:tcPr>
            <w:tcW w:w="144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Clarity</w:t>
            </w:r>
          </w:p>
        </w:tc>
        <w:tc>
          <w:tcPr>
            <w:tcW w:w="135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Carat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ourier New" w:hAnsi="Courier New" w:cs="Courier New"/>
              </w:rPr>
            </w:pPr>
            <w:r>
              <w:rPr>
                <w:rFonts w:ascii="Calibri" w:hAnsi="Calibri"/>
                <w:color w:val="000000"/>
              </w:rPr>
              <w:t>Frequency</w:t>
            </w: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ourier New" w:hAnsi="Courier New" w:cs="Courier New"/>
              </w:rPr>
            </w:pPr>
            <w:r>
              <w:rPr>
                <w:rFonts w:ascii="Calibri" w:hAnsi="Calibri"/>
                <w:color w:val="000000"/>
              </w:rPr>
              <w:t>Relative Frequency</w:t>
            </w:r>
          </w:p>
        </w:tc>
      </w:tr>
      <w:tr w:rsidR="008B0A61" w:rsidTr="00977177">
        <w:tc>
          <w:tcPr>
            <w:tcW w:w="144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2.00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</w:t>
            </w:r>
          </w:p>
        </w:tc>
        <w:tc>
          <w:tcPr>
            <w:tcW w:w="135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</w:t>
            </w:r>
          </w:p>
        </w:tc>
        <w:tc>
          <w:tcPr>
            <w:tcW w:w="135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</w:t>
            </w:r>
          </w:p>
        </w:tc>
        <w:tc>
          <w:tcPr>
            <w:tcW w:w="135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</w:t>
            </w:r>
          </w:p>
        </w:tc>
        <w:tc>
          <w:tcPr>
            <w:tcW w:w="135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</w:t>
            </w:r>
          </w:p>
        </w:tc>
        <w:tc>
          <w:tcPr>
            <w:tcW w:w="1350" w:type="dxa"/>
            <w:vAlign w:val="bottom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2.00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WS1</w:t>
            </w:r>
          </w:p>
        </w:tc>
        <w:tc>
          <w:tcPr>
            <w:tcW w:w="135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WS1</w:t>
            </w:r>
          </w:p>
        </w:tc>
        <w:tc>
          <w:tcPr>
            <w:tcW w:w="135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WS1</w:t>
            </w:r>
          </w:p>
        </w:tc>
        <w:tc>
          <w:tcPr>
            <w:tcW w:w="135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WS1</w:t>
            </w:r>
          </w:p>
        </w:tc>
        <w:tc>
          <w:tcPr>
            <w:tcW w:w="135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WS1</w:t>
            </w:r>
          </w:p>
        </w:tc>
        <w:tc>
          <w:tcPr>
            <w:tcW w:w="135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2.00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WS2</w:t>
            </w:r>
          </w:p>
        </w:tc>
        <w:tc>
          <w:tcPr>
            <w:tcW w:w="135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WS2</w:t>
            </w:r>
          </w:p>
        </w:tc>
        <w:tc>
          <w:tcPr>
            <w:tcW w:w="135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WS2</w:t>
            </w:r>
          </w:p>
        </w:tc>
        <w:tc>
          <w:tcPr>
            <w:tcW w:w="135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WS2</w:t>
            </w:r>
          </w:p>
        </w:tc>
        <w:tc>
          <w:tcPr>
            <w:tcW w:w="135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144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WS2</w:t>
            </w:r>
          </w:p>
        </w:tc>
        <w:tc>
          <w:tcPr>
            <w:tcW w:w="135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2.00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</w:tr>
      <w:tr w:rsidR="008B0A61" w:rsidTr="00977177">
        <w:tc>
          <w:tcPr>
            <w:tcW w:w="2790" w:type="dxa"/>
            <w:gridSpan w:val="2"/>
          </w:tcPr>
          <w:p w:rsidR="008B0A61" w:rsidRPr="00C2427E" w:rsidRDefault="008B0A61" w:rsidP="00977177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C2427E"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1710" w:type="dxa"/>
          </w:tcPr>
          <w:p w:rsidR="008B0A61" w:rsidRDefault="008B0A61" w:rsidP="009771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</w:tcPr>
          <w:p w:rsidR="008B0A61" w:rsidRDefault="008B0A61" w:rsidP="009771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</w:tr>
    </w:tbl>
    <w:p w:rsidR="008B0A61" w:rsidRPr="009116AE" w:rsidRDefault="008B0A61" w:rsidP="008B0A61">
      <w:pPr>
        <w:spacing w:after="0"/>
        <w:ind w:left="360"/>
        <w:rPr>
          <w:rFonts w:ascii="Courier New" w:hAnsi="Courier New" w:cs="Courier New"/>
        </w:rPr>
      </w:pPr>
    </w:p>
    <w:p w:rsidR="008B0A61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r w:rsidRPr="00225566">
        <w:rPr>
          <w:rFonts w:ascii="Courier New" w:hAnsi="Courier New" w:cs="Courier New"/>
        </w:rPr>
        <w:t xml:space="preserve">Using the data found on the </w:t>
      </w:r>
      <w:proofErr w:type="spellStart"/>
      <w:r>
        <w:rPr>
          <w:rFonts w:ascii="Courier New" w:hAnsi="Courier New" w:cs="Courier New"/>
          <w:b/>
        </w:rPr>
        <w:t>OnlyTheBestDiamonds</w:t>
      </w:r>
      <w:proofErr w:type="spellEnd"/>
      <w:r w:rsidRPr="00225566">
        <w:rPr>
          <w:rFonts w:ascii="Courier New" w:hAnsi="Courier New" w:cs="Courier New"/>
        </w:rPr>
        <w:t xml:space="preserve"> tab in </w:t>
      </w:r>
      <w:r>
        <w:rPr>
          <w:rFonts w:ascii="Courier New" w:hAnsi="Courier New" w:cs="Courier New"/>
        </w:rPr>
        <w:t>Final</w:t>
      </w:r>
      <w:r w:rsidRPr="00FE1ED9">
        <w:rPr>
          <w:rFonts w:ascii="Courier New" w:hAnsi="Courier New" w:cs="Courier New"/>
        </w:rPr>
        <w:t>Data</w:t>
      </w:r>
      <w:r w:rsidRPr="00225566">
        <w:rPr>
          <w:rFonts w:ascii="Courier New" w:hAnsi="Courier New" w:cs="Courier New"/>
        </w:rPr>
        <w:t xml:space="preserve">.xlsx Excel spreadsheet, </w:t>
      </w:r>
      <w:r>
        <w:rPr>
          <w:rFonts w:ascii="Courier New" w:hAnsi="Courier New" w:cs="Courier New"/>
        </w:rPr>
        <w:t>find the mean, median, mode and standard deviation for the:</w:t>
      </w:r>
    </w:p>
    <w:p w:rsidR="008B0A61" w:rsidRDefault="008B0A61" w:rsidP="008B0A61">
      <w:pPr>
        <w:pStyle w:val="ListParagraph"/>
        <w:spacing w:after="0"/>
        <w:ind w:left="108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metal value (1 = sterling silver, 2 = gold, 3 = platinum)</w:t>
      </w:r>
    </w:p>
    <w:p w:rsidR="008B0A61" w:rsidRPr="009116AE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size</w:t>
      </w:r>
    </w:p>
    <w:p w:rsidR="008B0A61" w:rsidRPr="00B56AB6" w:rsidRDefault="008B0A61" w:rsidP="008B0A61">
      <w:pPr>
        <w:pStyle w:val="ListParagraph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carat weight</w:t>
      </w:r>
    </w:p>
    <w:p w:rsidR="008B0A61" w:rsidRDefault="008B0A61" w:rsidP="008B0A61">
      <w:pPr>
        <w:spacing w:after="0"/>
        <w:ind w:left="36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r w:rsidRPr="00225566">
        <w:rPr>
          <w:rFonts w:ascii="Courier New" w:hAnsi="Courier New" w:cs="Courier New"/>
        </w:rPr>
        <w:t xml:space="preserve">Using the data found on the </w:t>
      </w:r>
      <w:proofErr w:type="spellStart"/>
      <w:r>
        <w:rPr>
          <w:rFonts w:ascii="Courier New" w:hAnsi="Courier New" w:cs="Courier New"/>
          <w:b/>
        </w:rPr>
        <w:t>OnlyTheBestDiamonds</w:t>
      </w:r>
      <w:proofErr w:type="spellEnd"/>
      <w:r w:rsidRPr="00225566">
        <w:rPr>
          <w:rFonts w:ascii="Courier New" w:hAnsi="Courier New" w:cs="Courier New"/>
        </w:rPr>
        <w:t xml:space="preserve"> tab in </w:t>
      </w:r>
      <w:r>
        <w:rPr>
          <w:rFonts w:ascii="Courier New" w:hAnsi="Courier New" w:cs="Courier New"/>
        </w:rPr>
        <w:t>Final</w:t>
      </w:r>
      <w:r w:rsidRPr="00FE1ED9">
        <w:rPr>
          <w:rFonts w:ascii="Courier New" w:hAnsi="Courier New" w:cs="Courier New"/>
        </w:rPr>
        <w:t>Data</w:t>
      </w:r>
      <w:r w:rsidRPr="00225566">
        <w:rPr>
          <w:rFonts w:ascii="Courier New" w:hAnsi="Courier New" w:cs="Courier New"/>
        </w:rPr>
        <w:t>.xlsx Excel spreadsheet,</w:t>
      </w:r>
      <w:r>
        <w:rPr>
          <w:rFonts w:ascii="Courier New" w:hAnsi="Courier New" w:cs="Courier New"/>
        </w:rPr>
        <w:t xml:space="preserve"> sort </w:t>
      </w:r>
      <w:r w:rsidRPr="00225566">
        <w:rPr>
          <w:rFonts w:ascii="Courier New" w:hAnsi="Courier New" w:cs="Courier New"/>
        </w:rPr>
        <w:t xml:space="preserve">the data found </w:t>
      </w:r>
      <w:r>
        <w:rPr>
          <w:rFonts w:ascii="Courier New" w:hAnsi="Courier New" w:cs="Courier New"/>
        </w:rPr>
        <w:t>by ring size and create a column chart that would represent the size data</w:t>
      </w:r>
      <w:r w:rsidRPr="0022556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Looking at this chart, what can you tell about the sizes of rings purchased?</w:t>
      </w:r>
    </w:p>
    <w:p w:rsidR="008B0A61" w:rsidRDefault="008B0A61" w:rsidP="008B0A61">
      <w:pPr>
        <w:spacing w:after="0"/>
        <w:rPr>
          <w:rFonts w:ascii="Courier New" w:hAnsi="Courier New" w:cs="Courier New"/>
        </w:rPr>
      </w:pPr>
    </w:p>
    <w:p w:rsidR="008B0A61" w:rsidRPr="007F0341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real estate investors association assumes that investment in real property is normally distributed.  Suppose that an investment in the fund by </w:t>
      </w:r>
      <w:proofErr w:type="spellStart"/>
      <w:r>
        <w:rPr>
          <w:rFonts w:ascii="Courier New" w:hAnsi="Courier New" w:cs="Courier New"/>
        </w:rPr>
        <w:t>RealVEst</w:t>
      </w:r>
      <w:proofErr w:type="spellEnd"/>
      <w:r>
        <w:rPr>
          <w:rFonts w:ascii="Courier New" w:hAnsi="Courier New" w:cs="Courier New"/>
        </w:rPr>
        <w:t>, Inc. has an average annual return of 12.3% with a standard deviation of 27.2%.  NOTE: A 0% return is breaking even, while a negative return is a loss and a positive return is a gain.</w:t>
      </w:r>
    </w:p>
    <w:p w:rsidR="008B0A61" w:rsidRDefault="008B0A61" w:rsidP="008B0A61">
      <w:pPr>
        <w:pStyle w:val="ListParagraph"/>
        <w:spacing w:after="0"/>
        <w:ind w:left="108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percent of the years does this fund lose money?</w:t>
      </w:r>
    </w:p>
    <w:p w:rsidR="008B0A61" w:rsidRDefault="008B0A61" w:rsidP="008B0A61">
      <w:pPr>
        <w:spacing w:after="0"/>
        <w:rPr>
          <w:rFonts w:ascii="Courier New" w:hAnsi="Courier New" w:cs="Courier New"/>
        </w:rPr>
      </w:pPr>
    </w:p>
    <w:p w:rsidR="008B0A61" w:rsidRPr="00814186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percent of the years does this fund make money or break even?</w:t>
      </w:r>
    </w:p>
    <w:p w:rsidR="008B0A61" w:rsidRPr="00814186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minimal annual return (as a percentage) would place the annual return in the top 20% of annual returns?</w:t>
      </w:r>
    </w:p>
    <w:p w:rsidR="008B0A61" w:rsidRDefault="008B0A61" w:rsidP="008B0A61">
      <w:pPr>
        <w:spacing w:after="0"/>
        <w:rPr>
          <w:rFonts w:ascii="Courier New" w:hAnsi="Courier New" w:cs="Courier New"/>
        </w:rPr>
      </w:pPr>
    </w:p>
    <w:p w:rsidR="008B0A61" w:rsidRPr="00D16542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r w:rsidRPr="00814186">
        <w:rPr>
          <w:rFonts w:ascii="Courier New" w:hAnsi="Courier New" w:cs="Courier New"/>
        </w:rPr>
        <w:t xml:space="preserve">Assuming that the weights of the packages handled by USPS follow a nearly normal distribution with mean 10.5 pounds and standard deviation 3.2 pounds.  USPS charges an additional fee for packages that weigh in excess of </w:t>
      </w:r>
      <w:r>
        <w:rPr>
          <w:rFonts w:ascii="Courier New" w:hAnsi="Courier New" w:cs="Courier New"/>
        </w:rPr>
        <w:t>14</w:t>
      </w:r>
      <w:r w:rsidRPr="00814186">
        <w:rPr>
          <w:rFonts w:ascii="Courier New" w:hAnsi="Courier New" w:cs="Courier New"/>
        </w:rPr>
        <w:t xml:space="preserve"> pounds. Determine what percent</w:t>
      </w:r>
      <w:r>
        <w:rPr>
          <w:rFonts w:ascii="Courier New" w:hAnsi="Courier New" w:cs="Courier New"/>
        </w:rPr>
        <w:t xml:space="preserve"> </w:t>
      </w:r>
      <w:r w:rsidRPr="00814186">
        <w:rPr>
          <w:rFonts w:ascii="Courier New" w:hAnsi="Courier New" w:cs="Courier New"/>
        </w:rPr>
        <w:t xml:space="preserve">of </w:t>
      </w:r>
      <w:r>
        <w:rPr>
          <w:rFonts w:ascii="Courier New" w:hAnsi="Courier New" w:cs="Courier New"/>
        </w:rPr>
        <w:t xml:space="preserve">customers sending packages </w:t>
      </w:r>
      <w:r w:rsidRPr="00814186">
        <w:rPr>
          <w:rFonts w:ascii="Courier New" w:hAnsi="Courier New" w:cs="Courier New"/>
        </w:rPr>
        <w:t>incur this fee.</w:t>
      </w:r>
    </w:p>
    <w:p w:rsidR="008B0A61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spacing w:after="0"/>
        <w:rPr>
          <w:rFonts w:ascii="Courier New" w:hAnsi="Courier New" w:cs="Courier New"/>
        </w:rPr>
      </w:pPr>
    </w:p>
    <w:p w:rsidR="008B0A61" w:rsidRPr="00814186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Data collected by ACME, INC. shows the following data in terms of sick leave days taken by employees.  The following data also appears in </w:t>
      </w:r>
      <w:proofErr w:type="spellStart"/>
      <w:r w:rsidRPr="00705C81">
        <w:rPr>
          <w:rFonts w:ascii="Courier New" w:hAnsi="Courier New" w:cs="Courier New"/>
          <w:b/>
        </w:rPr>
        <w:t>ACMESickLeave</w:t>
      </w:r>
      <w:proofErr w:type="spellEnd"/>
      <w:r>
        <w:rPr>
          <w:rFonts w:ascii="Courier New" w:hAnsi="Courier New" w:cs="Courier New"/>
        </w:rPr>
        <w:t xml:space="preserve"> </w:t>
      </w:r>
      <w:r w:rsidRPr="00225566">
        <w:rPr>
          <w:rFonts w:ascii="Courier New" w:hAnsi="Courier New" w:cs="Courier New"/>
        </w:rPr>
        <w:t xml:space="preserve">tab in </w:t>
      </w:r>
      <w:r>
        <w:rPr>
          <w:rFonts w:ascii="Courier New" w:hAnsi="Courier New" w:cs="Courier New"/>
        </w:rPr>
        <w:t>Final</w:t>
      </w:r>
      <w:r w:rsidRPr="00FE1ED9">
        <w:rPr>
          <w:rFonts w:ascii="Courier New" w:hAnsi="Courier New" w:cs="Courier New"/>
        </w:rPr>
        <w:t>Data</w:t>
      </w:r>
      <w:r w:rsidRPr="00225566">
        <w:rPr>
          <w:rFonts w:ascii="Courier New" w:hAnsi="Courier New" w:cs="Courier New"/>
        </w:rPr>
        <w:t>.xlsx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970"/>
      </w:tblGrid>
      <w:tr w:rsidR="008B0A61" w:rsidTr="00977177">
        <w:trPr>
          <w:jc w:val="center"/>
        </w:trPr>
        <w:tc>
          <w:tcPr>
            <w:tcW w:w="4788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Sick Leave Days Taken Annually</w:t>
            </w:r>
          </w:p>
        </w:tc>
        <w:tc>
          <w:tcPr>
            <w:tcW w:w="2970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Percent of Employees</w:t>
            </w:r>
          </w:p>
        </w:tc>
      </w:tr>
      <w:tr w:rsidR="008B0A61" w:rsidTr="00977177">
        <w:trPr>
          <w:jc w:val="center"/>
        </w:trPr>
        <w:tc>
          <w:tcPr>
            <w:tcW w:w="4788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970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23%</w:t>
            </w:r>
          </w:p>
        </w:tc>
      </w:tr>
      <w:tr w:rsidR="008B0A61" w:rsidTr="00977177">
        <w:trPr>
          <w:jc w:val="center"/>
        </w:trPr>
        <w:tc>
          <w:tcPr>
            <w:tcW w:w="4788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970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20%</w:t>
            </w:r>
          </w:p>
        </w:tc>
      </w:tr>
      <w:tr w:rsidR="008B0A61" w:rsidTr="00977177">
        <w:trPr>
          <w:jc w:val="center"/>
        </w:trPr>
        <w:tc>
          <w:tcPr>
            <w:tcW w:w="4788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970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15%</w:t>
            </w:r>
          </w:p>
        </w:tc>
      </w:tr>
      <w:tr w:rsidR="008B0A61" w:rsidTr="00977177">
        <w:trPr>
          <w:jc w:val="center"/>
        </w:trPr>
        <w:tc>
          <w:tcPr>
            <w:tcW w:w="4788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970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7%</w:t>
            </w:r>
          </w:p>
        </w:tc>
      </w:tr>
      <w:tr w:rsidR="008B0A61" w:rsidTr="00977177">
        <w:trPr>
          <w:jc w:val="center"/>
        </w:trPr>
        <w:tc>
          <w:tcPr>
            <w:tcW w:w="4788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970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4%</w:t>
            </w:r>
          </w:p>
        </w:tc>
      </w:tr>
      <w:tr w:rsidR="008B0A61" w:rsidTr="00977177">
        <w:trPr>
          <w:jc w:val="center"/>
        </w:trPr>
        <w:tc>
          <w:tcPr>
            <w:tcW w:w="4788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or more</w:t>
            </w:r>
          </w:p>
        </w:tc>
        <w:tc>
          <w:tcPr>
            <w:tcW w:w="2970" w:type="dxa"/>
          </w:tcPr>
          <w:p w:rsidR="008B0A61" w:rsidRDefault="008B0A61" w:rsidP="0097717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??%</w:t>
            </w:r>
          </w:p>
        </w:tc>
      </w:tr>
    </w:tbl>
    <w:p w:rsidR="008B0A61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is the percentage of employees that take 5 or more sick leave days?</w:t>
      </w:r>
    </w:p>
    <w:p w:rsidR="008B0A61" w:rsidRPr="00485B47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 w:rsidRPr="00485B47">
        <w:rPr>
          <w:rFonts w:ascii="Courier New" w:hAnsi="Courier New" w:cs="Courier New"/>
        </w:rPr>
        <w:t>What is the probability that a</w:t>
      </w:r>
      <w:r>
        <w:rPr>
          <w:rFonts w:ascii="Courier New" w:hAnsi="Courier New" w:cs="Courier New"/>
        </w:rPr>
        <w:t xml:space="preserve">n employee </w:t>
      </w:r>
      <w:r w:rsidRPr="00485B47">
        <w:rPr>
          <w:rFonts w:ascii="Courier New" w:hAnsi="Courier New" w:cs="Courier New"/>
        </w:rPr>
        <w:t xml:space="preserve">chosen at random doesn't </w:t>
      </w:r>
      <w:r>
        <w:rPr>
          <w:rFonts w:ascii="Courier New" w:hAnsi="Courier New" w:cs="Courier New"/>
        </w:rPr>
        <w:t xml:space="preserve">take </w:t>
      </w:r>
      <w:r w:rsidRPr="00485B47">
        <w:rPr>
          <w:rFonts w:ascii="Courier New" w:hAnsi="Courier New" w:cs="Courier New"/>
        </w:rPr>
        <w:t xml:space="preserve">any </w:t>
      </w:r>
      <w:r>
        <w:rPr>
          <w:rFonts w:ascii="Courier New" w:hAnsi="Courier New" w:cs="Courier New"/>
        </w:rPr>
        <w:t xml:space="preserve">sick leave </w:t>
      </w:r>
      <w:r w:rsidRPr="00485B47">
        <w:rPr>
          <w:rFonts w:ascii="Courier New" w:hAnsi="Courier New" w:cs="Courier New"/>
        </w:rPr>
        <w:t>days?</w:t>
      </w:r>
    </w:p>
    <w:p w:rsidR="008B0A61" w:rsidRPr="00485B47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 w:rsidRPr="00485B47">
        <w:rPr>
          <w:rFonts w:ascii="Courier New" w:hAnsi="Courier New" w:cs="Courier New"/>
        </w:rPr>
        <w:t>What is the probability that a</w:t>
      </w:r>
      <w:r>
        <w:rPr>
          <w:rFonts w:ascii="Courier New" w:hAnsi="Courier New" w:cs="Courier New"/>
        </w:rPr>
        <w:t xml:space="preserve">n employee </w:t>
      </w:r>
      <w:r w:rsidRPr="00485B47">
        <w:rPr>
          <w:rFonts w:ascii="Courier New" w:hAnsi="Courier New" w:cs="Courier New"/>
        </w:rPr>
        <w:t xml:space="preserve">chosen at random </w:t>
      </w:r>
      <w:r>
        <w:rPr>
          <w:rFonts w:ascii="Courier New" w:hAnsi="Courier New" w:cs="Courier New"/>
        </w:rPr>
        <w:t xml:space="preserve">takes </w:t>
      </w:r>
      <w:r w:rsidRPr="00485B47">
        <w:rPr>
          <w:rFonts w:ascii="Courier New" w:hAnsi="Courier New" w:cs="Courier New"/>
        </w:rPr>
        <w:t xml:space="preserve">no more than </w:t>
      </w:r>
      <w:r>
        <w:rPr>
          <w:rFonts w:ascii="Courier New" w:hAnsi="Courier New" w:cs="Courier New"/>
        </w:rPr>
        <w:t xml:space="preserve">two sick leave </w:t>
      </w:r>
      <w:r w:rsidRPr="00485B47">
        <w:rPr>
          <w:rFonts w:ascii="Courier New" w:hAnsi="Courier New" w:cs="Courier New"/>
        </w:rPr>
        <w:t>day</w:t>
      </w:r>
      <w:r>
        <w:rPr>
          <w:rFonts w:ascii="Courier New" w:hAnsi="Courier New" w:cs="Courier New"/>
        </w:rPr>
        <w:t>s</w:t>
      </w:r>
      <w:r w:rsidRPr="00485B47">
        <w:rPr>
          <w:rFonts w:ascii="Courier New" w:hAnsi="Courier New" w:cs="Courier New"/>
        </w:rPr>
        <w:t>?</w:t>
      </w:r>
    </w:p>
    <w:p w:rsidR="008B0A61" w:rsidRPr="00485B47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 w:rsidRPr="00485B47">
        <w:rPr>
          <w:rFonts w:ascii="Courier New" w:hAnsi="Courier New" w:cs="Courier New"/>
        </w:rPr>
        <w:t>What is the probability that a</w:t>
      </w:r>
      <w:r>
        <w:rPr>
          <w:rFonts w:ascii="Courier New" w:hAnsi="Courier New" w:cs="Courier New"/>
        </w:rPr>
        <w:t xml:space="preserve">n employee </w:t>
      </w:r>
      <w:r w:rsidRPr="00485B47">
        <w:rPr>
          <w:rFonts w:ascii="Courier New" w:hAnsi="Courier New" w:cs="Courier New"/>
        </w:rPr>
        <w:t xml:space="preserve">chosen at random </w:t>
      </w:r>
      <w:r>
        <w:rPr>
          <w:rFonts w:ascii="Courier New" w:hAnsi="Courier New" w:cs="Courier New"/>
        </w:rPr>
        <w:t xml:space="preserve">takes three or </w:t>
      </w:r>
      <w:r w:rsidRPr="00485B47">
        <w:rPr>
          <w:rFonts w:ascii="Courier New" w:hAnsi="Courier New" w:cs="Courier New"/>
        </w:rPr>
        <w:t xml:space="preserve">more </w:t>
      </w:r>
      <w:r>
        <w:rPr>
          <w:rFonts w:ascii="Courier New" w:hAnsi="Courier New" w:cs="Courier New"/>
        </w:rPr>
        <w:t xml:space="preserve">sick leave </w:t>
      </w:r>
      <w:r w:rsidRPr="00485B47">
        <w:rPr>
          <w:rFonts w:ascii="Courier New" w:hAnsi="Courier New" w:cs="Courier New"/>
        </w:rPr>
        <w:t>day</w:t>
      </w:r>
      <w:r>
        <w:rPr>
          <w:rFonts w:ascii="Courier New" w:hAnsi="Courier New" w:cs="Courier New"/>
        </w:rPr>
        <w:t>s</w:t>
      </w:r>
      <w:r w:rsidRPr="00485B47">
        <w:rPr>
          <w:rFonts w:ascii="Courier New" w:hAnsi="Courier New" w:cs="Courier New"/>
        </w:rPr>
        <w:t>?</w:t>
      </w:r>
    </w:p>
    <w:p w:rsidR="008B0A61" w:rsidRPr="00485B47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a husband and wife both work for ACME, INC.  What is the probability that neither of them take any sick leave?</w:t>
      </w:r>
    </w:p>
    <w:p w:rsidR="008B0A61" w:rsidRPr="00485B47" w:rsidRDefault="008B0A61" w:rsidP="008B0A61">
      <w:pPr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following table shows the results of the preference conducted with 2000 customers about their salsa preference.    The following data also appears in </w:t>
      </w:r>
      <w:proofErr w:type="spellStart"/>
      <w:r>
        <w:rPr>
          <w:rFonts w:ascii="Courier New" w:hAnsi="Courier New" w:cs="Courier New"/>
          <w:b/>
        </w:rPr>
        <w:t>SalsaPreference</w:t>
      </w:r>
      <w:proofErr w:type="spellEnd"/>
      <w:r>
        <w:rPr>
          <w:rFonts w:ascii="Courier New" w:hAnsi="Courier New" w:cs="Courier New"/>
        </w:rPr>
        <w:t xml:space="preserve"> </w:t>
      </w:r>
      <w:r w:rsidRPr="00225566">
        <w:rPr>
          <w:rFonts w:ascii="Courier New" w:hAnsi="Courier New" w:cs="Courier New"/>
        </w:rPr>
        <w:t xml:space="preserve">tab in </w:t>
      </w:r>
      <w:r>
        <w:rPr>
          <w:rFonts w:ascii="Courier New" w:hAnsi="Courier New" w:cs="Courier New"/>
        </w:rPr>
        <w:t>Final</w:t>
      </w:r>
      <w:r w:rsidRPr="00FE1ED9">
        <w:rPr>
          <w:rFonts w:ascii="Courier New" w:hAnsi="Courier New" w:cs="Courier New"/>
        </w:rPr>
        <w:t>Data</w:t>
      </w:r>
      <w:r w:rsidRPr="00225566">
        <w:rPr>
          <w:rFonts w:ascii="Courier New" w:hAnsi="Courier New" w:cs="Courier New"/>
        </w:rPr>
        <w:t>.xlsx</w:t>
      </w:r>
      <w:r>
        <w:rPr>
          <w:rFonts w:ascii="Courier New" w:hAnsi="Courier New" w:cs="Courier New"/>
        </w:rPr>
        <w:t xml:space="preserve">.  Replace all of </w:t>
      </w:r>
      <w:proofErr w:type="gramStart"/>
      <w:r>
        <w:rPr>
          <w:rFonts w:ascii="Courier New" w:hAnsi="Courier New" w:cs="Courier New"/>
        </w:rPr>
        <w:t>the ???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with</w:t>
      </w:r>
      <w:proofErr w:type="gramEnd"/>
      <w:r>
        <w:rPr>
          <w:rFonts w:ascii="Courier New" w:hAnsi="Courier New" w:cs="Courier New"/>
        </w:rPr>
        <w:t xml:space="preserve"> the appropriate totals before you answer the following questions.</w:t>
      </w:r>
    </w:p>
    <w:tbl>
      <w:tblPr>
        <w:tblW w:w="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903"/>
        <w:gridCol w:w="990"/>
        <w:gridCol w:w="872"/>
      </w:tblGrid>
      <w:tr w:rsidR="008B0A61" w:rsidRPr="00F954CA" w:rsidTr="0097717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i/>
                <w:color w:val="000000"/>
              </w:rPr>
              <w:t>Gender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0A61" w:rsidRPr="00F954CA" w:rsidTr="0097717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b/>
                <w:color w:val="000000"/>
              </w:rPr>
              <w:t>Salsa Product Preference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b/>
                <w:color w:val="000000"/>
              </w:rPr>
              <w:t>Male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b/>
                <w:color w:val="000000"/>
              </w:rPr>
              <w:t>Female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</w:tr>
      <w:tr w:rsidR="008B0A61" w:rsidRPr="00F954CA" w:rsidTr="0097717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i/>
                <w:color w:val="000000"/>
              </w:rPr>
              <w:t xml:space="preserve">Goldwater's Rio Verde 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</w:tr>
      <w:tr w:rsidR="008B0A61" w:rsidRPr="00F954CA" w:rsidTr="0097717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i/>
                <w:color w:val="000000"/>
              </w:rPr>
              <w:t xml:space="preserve">Classy </w:t>
            </w:r>
            <w:proofErr w:type="spellStart"/>
            <w:r w:rsidRPr="00F954CA">
              <w:rPr>
                <w:rFonts w:ascii="Calibri" w:eastAsia="Times New Roman" w:hAnsi="Calibri" w:cs="Times New Roman"/>
                <w:i/>
                <w:color w:val="000000"/>
              </w:rPr>
              <w:t>Delites</w:t>
            </w:r>
            <w:proofErr w:type="spellEnd"/>
            <w:r w:rsidRPr="00F954CA">
              <w:rPr>
                <w:rFonts w:ascii="Calibri" w:eastAsia="Times New Roman" w:hAnsi="Calibri" w:cs="Times New Roman"/>
                <w:i/>
                <w:color w:val="000000"/>
              </w:rPr>
              <w:t xml:space="preserve"> Aztec Salsa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</w:tr>
      <w:tr w:rsidR="008B0A61" w:rsidRPr="00F954CA" w:rsidTr="0097717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i/>
                <w:color w:val="000000"/>
              </w:rPr>
              <w:t>Clint's Texas Salsa Hot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</w:tr>
      <w:tr w:rsidR="008B0A61" w:rsidRPr="00F954CA" w:rsidTr="0097717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 w:rsidRPr="00F954CA">
              <w:rPr>
                <w:rFonts w:ascii="Calibri" w:eastAsia="Times New Roman" w:hAnsi="Calibri" w:cs="Times New Roman"/>
                <w:i/>
                <w:color w:val="000000"/>
              </w:rPr>
              <w:t>Chilli's</w:t>
            </w:r>
            <w:proofErr w:type="spellEnd"/>
            <w:r w:rsidRPr="00F954CA">
              <w:rPr>
                <w:rFonts w:ascii="Calibri" w:eastAsia="Times New Roman" w:hAnsi="Calibri" w:cs="Times New Roman"/>
                <w:i/>
                <w:color w:val="000000"/>
              </w:rPr>
              <w:t xml:space="preserve"> Hot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</w:tr>
      <w:tr w:rsidR="008B0A61" w:rsidRPr="00F954CA" w:rsidTr="0097717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i/>
                <w:color w:val="000000"/>
              </w:rPr>
              <w:t>Rancheros' Fire Salsa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</w:tr>
      <w:tr w:rsidR="008B0A61" w:rsidRPr="00F954CA" w:rsidTr="0097717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None/Other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</w:tr>
      <w:tr w:rsidR="008B0A61" w:rsidRPr="00F954CA" w:rsidTr="00977177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???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8B0A61" w:rsidRPr="00F954CA" w:rsidRDefault="008B0A61" w:rsidP="00977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54CA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</w:tbl>
    <w:p w:rsidR="008B0A61" w:rsidRPr="00F954CA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 w:rsidRPr="00F954CA">
        <w:rPr>
          <w:rFonts w:ascii="Courier New" w:hAnsi="Courier New" w:cs="Courier New"/>
        </w:rPr>
        <w:t xml:space="preserve">What is the probability that a randomly chosen male </w:t>
      </w:r>
      <w:r>
        <w:rPr>
          <w:rFonts w:ascii="Courier New" w:hAnsi="Courier New" w:cs="Courier New"/>
        </w:rPr>
        <w:t>prefers Clint’s Texas Salsa Hot</w:t>
      </w:r>
      <w:r w:rsidRPr="00F954CA">
        <w:rPr>
          <w:rFonts w:ascii="Courier New" w:hAnsi="Courier New" w:cs="Courier New"/>
        </w:rPr>
        <w:t>?</w:t>
      </w:r>
    </w:p>
    <w:p w:rsidR="008B0A61" w:rsidRPr="00F954CA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 w:rsidRPr="00F954CA">
        <w:rPr>
          <w:rFonts w:ascii="Courier New" w:hAnsi="Courier New" w:cs="Courier New"/>
        </w:rPr>
        <w:t xml:space="preserve">What is the probability that a randomly chosen female </w:t>
      </w:r>
      <w:r>
        <w:rPr>
          <w:rFonts w:ascii="Courier New" w:hAnsi="Courier New" w:cs="Courier New"/>
        </w:rPr>
        <w:t>prefers Goldwater’s Rio Verde</w:t>
      </w:r>
      <w:r w:rsidRPr="00F954CA">
        <w:rPr>
          <w:rFonts w:ascii="Courier New" w:hAnsi="Courier New" w:cs="Courier New"/>
        </w:rPr>
        <w:t>?</w:t>
      </w:r>
    </w:p>
    <w:p w:rsidR="008B0A61" w:rsidRPr="00F954CA" w:rsidRDefault="008B0A61" w:rsidP="008B0A61">
      <w:pPr>
        <w:spacing w:after="0"/>
        <w:rPr>
          <w:rFonts w:ascii="Courier New" w:hAnsi="Courier New" w:cs="Courier New"/>
        </w:rPr>
      </w:pPr>
    </w:p>
    <w:p w:rsidR="008B0A61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 w:rsidRPr="00F954CA">
        <w:rPr>
          <w:rFonts w:ascii="Courier New" w:hAnsi="Courier New" w:cs="Courier New"/>
        </w:rPr>
        <w:t xml:space="preserve">What is the probability that a man and a woman who are dating both </w:t>
      </w:r>
      <w:r>
        <w:rPr>
          <w:rFonts w:ascii="Courier New" w:hAnsi="Courier New" w:cs="Courier New"/>
        </w:rPr>
        <w:t>have no preference/prefer another salsa than one listed</w:t>
      </w:r>
      <w:r w:rsidRPr="00F954CA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 </w:t>
      </w:r>
      <w:r w:rsidRPr="00F954CA">
        <w:rPr>
          <w:rFonts w:ascii="Courier New" w:hAnsi="Courier New" w:cs="Courier New"/>
        </w:rPr>
        <w:t>Note any assumption you make and evaluate whether you think that assumption is reasonable.</w:t>
      </w:r>
    </w:p>
    <w:p w:rsidR="008B0A61" w:rsidRPr="00F954CA" w:rsidRDefault="008B0A61" w:rsidP="008B0A61">
      <w:pPr>
        <w:spacing w:after="0"/>
        <w:rPr>
          <w:rFonts w:ascii="Courier New" w:hAnsi="Courier New" w:cs="Courier New"/>
        </w:rPr>
      </w:pPr>
    </w:p>
    <w:p w:rsidR="008B0A61" w:rsidRPr="00F954CA" w:rsidRDefault="008B0A61" w:rsidP="008B0A61">
      <w:pPr>
        <w:pStyle w:val="ListParagraph"/>
        <w:numPr>
          <w:ilvl w:val="1"/>
          <w:numId w:val="1"/>
        </w:numPr>
        <w:spacing w:after="0"/>
        <w:rPr>
          <w:rFonts w:ascii="Courier New" w:hAnsi="Courier New" w:cs="Courier New"/>
        </w:rPr>
      </w:pPr>
      <w:r w:rsidRPr="00F954CA">
        <w:rPr>
          <w:rFonts w:ascii="Courier New" w:hAnsi="Courier New" w:cs="Courier New"/>
        </w:rPr>
        <w:t xml:space="preserve">What is the probability that a randomly chosen person </w:t>
      </w:r>
      <w:r>
        <w:rPr>
          <w:rFonts w:ascii="Courier New" w:hAnsi="Courier New" w:cs="Courier New"/>
        </w:rPr>
        <w:t xml:space="preserve">prefers Goldwater’s Rio Verde </w:t>
      </w:r>
      <w:r w:rsidRPr="00F954CA">
        <w:rPr>
          <w:rFonts w:ascii="Courier New" w:hAnsi="Courier New" w:cs="Courier New"/>
        </w:rPr>
        <w:t>or that person is</w:t>
      </w:r>
      <w:r>
        <w:rPr>
          <w:rFonts w:ascii="Courier New" w:hAnsi="Courier New" w:cs="Courier New"/>
        </w:rPr>
        <w:t xml:space="preserve"> </w:t>
      </w:r>
      <w:r w:rsidRPr="00F954CA">
        <w:rPr>
          <w:rFonts w:ascii="Courier New" w:hAnsi="Courier New" w:cs="Courier New"/>
        </w:rPr>
        <w:t>male?</w:t>
      </w:r>
    </w:p>
    <w:p w:rsidR="008B0A61" w:rsidRPr="00F954CA" w:rsidRDefault="008B0A61" w:rsidP="008B0A61">
      <w:pPr>
        <w:spacing w:after="0"/>
        <w:rPr>
          <w:rFonts w:ascii="Courier New" w:hAnsi="Courier New" w:cs="Courier New"/>
        </w:rPr>
      </w:pPr>
    </w:p>
    <w:p w:rsidR="008C58CF" w:rsidRDefault="008C58CF"/>
    <w:sectPr w:rsidR="008C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E1DCA"/>
    <w:multiLevelType w:val="hybridMultilevel"/>
    <w:tmpl w:val="91FC01B4"/>
    <w:lvl w:ilvl="0" w:tplc="6F56C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61"/>
    <w:rsid w:val="008B0A61"/>
    <w:rsid w:val="008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8695C-E2BB-4841-96A4-469B39C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6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61"/>
    <w:pPr>
      <w:ind w:left="720"/>
      <w:contextualSpacing/>
    </w:pPr>
  </w:style>
  <w:style w:type="table" w:styleId="TableGrid">
    <w:name w:val="Table Grid"/>
    <w:basedOn w:val="TableNormal"/>
    <w:uiPriority w:val="59"/>
    <w:rsid w:val="008B0A6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</dc:creator>
  <cp:keywords/>
  <dc:description/>
  <cp:lastModifiedBy>Soe</cp:lastModifiedBy>
  <cp:revision>1</cp:revision>
  <dcterms:created xsi:type="dcterms:W3CDTF">2013-02-26T02:09:00Z</dcterms:created>
  <dcterms:modified xsi:type="dcterms:W3CDTF">2013-02-26T02:11:00Z</dcterms:modified>
</cp:coreProperties>
</file>