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pStyle w:val="NormalWeb"/>
        <w:rPr>
          <w:rFonts w:ascii="Arial" w:hAnsi="Arial" w:cs="Arial"/>
          <w:sz w:val="24"/>
          <w:szCs w:val="24"/>
        </w:rPr>
      </w:pPr>
      <w:r w:rsidRPr="00D70869">
        <w:rPr>
          <w:rFonts w:ascii="Arial" w:hAnsi="Arial" w:cs="Arial"/>
          <w:sz w:val="24"/>
          <w:szCs w:val="24"/>
        </w:rPr>
        <w:t>Comprehensive Process Costing: Weighted-Average Method</w:t>
      </w:r>
    </w:p>
    <w:p w:rsidR="00D70869" w:rsidRPr="00D70869" w:rsidRDefault="00D70869" w:rsidP="00D70869">
      <w:pPr>
        <w:pStyle w:val="NormalWeb"/>
        <w:rPr>
          <w:rFonts w:ascii="Arial" w:hAnsi="Arial" w:cs="Arial"/>
          <w:sz w:val="24"/>
          <w:szCs w:val="24"/>
        </w:rPr>
      </w:pPr>
    </w:p>
    <w:p w:rsidR="00D70869" w:rsidRPr="00D70869" w:rsidRDefault="00D70869" w:rsidP="00D70869">
      <w:pPr>
        <w:pStyle w:val="NormalWeb"/>
        <w:rPr>
          <w:rFonts w:ascii="Arial" w:hAnsi="Arial" w:cs="Arial"/>
          <w:sz w:val="24"/>
          <w:szCs w:val="24"/>
        </w:rPr>
      </w:pPr>
      <w:r w:rsidRPr="00D70869">
        <w:rPr>
          <w:rFonts w:ascii="Arial" w:hAnsi="Arial" w:cs="Arial"/>
          <w:sz w:val="24"/>
          <w:szCs w:val="24"/>
        </w:rPr>
        <w:t>AJ's Bakery bakes apple fritters for sale to area grocery stores. The company uses the weighted-average method of process costing to account for the cost of the apple fritters it produces. Raw materials (flour, sugar, flavoring, apples) and conversion costs are incurred at the same rate during the production process. Data for AJ's Bakery are as follows:</w:t>
      </w:r>
    </w:p>
    <w:p w:rsidR="00D70869" w:rsidRP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r>
        <w:rPr>
          <w:rFonts w:ascii="Arial" w:hAnsi="Arial" w:cs="Arial"/>
        </w:rPr>
        <w:br/>
      </w:r>
      <w:r>
        <w:rPr>
          <w:rFonts w:ascii="Arial" w:hAnsi="Arial" w:cs="Arial"/>
          <w:noProof/>
        </w:rPr>
        <w:drawing>
          <wp:inline distT="0" distB="0" distL="0" distR="0" wp14:anchorId="34C37C04" wp14:editId="3AD958C2">
            <wp:extent cx="3581400" cy="2438400"/>
            <wp:effectExtent l="0" t="0" r="0" b="0"/>
            <wp:docPr id="1" name="Picture 1" descr="http://east.cengagenow.com/ilrn/books/sjma02h/images/ch03/sjma02h_ch03_pr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ast.cengagenow.com/ilrn/books/sjma02h/images/ch03/sjma02h_ch03_pr3-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2438400"/>
                    </a:xfrm>
                    <a:prstGeom prst="rect">
                      <a:avLst/>
                    </a:prstGeom>
                    <a:noFill/>
                    <a:ln>
                      <a:noFill/>
                    </a:ln>
                  </pic:spPr>
                </pic:pic>
              </a:graphicData>
            </a:graphic>
          </wp:inline>
        </w:drawing>
      </w: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Pr="00D70869" w:rsidRDefault="00D70869" w:rsidP="00D70869">
      <w:pPr>
        <w:spacing w:after="0"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t>Required:</w:t>
      </w:r>
    </w:p>
    <w:p w:rsidR="00D70869" w:rsidRPr="00D70869" w:rsidRDefault="00D70869" w:rsidP="00D70869">
      <w:pPr>
        <w:spacing w:after="0"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t xml:space="preserve">A. </w:t>
      </w:r>
      <w:r w:rsidRPr="00D70869">
        <w:rPr>
          <w:rFonts w:ascii="Arial" w:eastAsia="Times New Roman" w:hAnsi="Arial" w:cs="Arial"/>
          <w:color w:val="333333"/>
          <w:sz w:val="24"/>
          <w:szCs w:val="24"/>
        </w:rPr>
        <w:t>How many units were completed in December?</w:t>
      </w:r>
      <w:r w:rsidRPr="00D70869">
        <w:rPr>
          <w:rFonts w:ascii="Arial" w:eastAsia="Times New Roman" w:hAnsi="Arial" w:cs="Arial"/>
          <w:color w:val="333333"/>
          <w:sz w:val="24"/>
          <w:szCs w:val="24"/>
        </w:rPr>
        <w:br/>
      </w:r>
      <w:r w:rsidRPr="00D70869">
        <w:rPr>
          <w:rFonts w:ascii="Arial" w:eastAsia="Times New Roman" w:hAnsi="Arial" w:cs="Arial"/>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9.5pt;height:18pt" o:ole="">
            <v:imagedata r:id="rId6" o:title=""/>
          </v:shape>
          <w:control r:id="rId7" w:name="DefaultOcxName" w:shapeid="_x0000_i1075"/>
        </w:object>
      </w:r>
      <w:r w:rsidRPr="00D70869">
        <w:rPr>
          <w:rFonts w:ascii="Arial" w:eastAsia="Times New Roman" w:hAnsi="Arial" w:cs="Arial"/>
          <w:color w:val="333333"/>
          <w:sz w:val="24"/>
          <w:szCs w:val="24"/>
        </w:rPr>
        <w:object w:dxaOrig="1440" w:dyaOrig="1440">
          <v:shape id="_x0000_i1074" type="#_x0000_t75" style="width:49.5pt;height:18pt" o:ole="">
            <v:imagedata r:id="rId8" o:title=""/>
          </v:shape>
          <w:control r:id="rId9" w:name="DefaultOcxName1" w:shapeid="_x0000_i1074"/>
        </w:object>
      </w:r>
      <w:proofErr w:type="gramStart"/>
      <w:r w:rsidRPr="00D70869">
        <w:rPr>
          <w:rFonts w:ascii="Arial" w:eastAsia="Times New Roman" w:hAnsi="Arial" w:cs="Arial"/>
          <w:color w:val="333333"/>
          <w:sz w:val="24"/>
          <w:szCs w:val="24"/>
        </w:rPr>
        <w:t>units</w:t>
      </w:r>
      <w:proofErr w:type="gramEnd"/>
    </w:p>
    <w:p w:rsidR="00D70869" w:rsidRPr="00D70869" w:rsidRDefault="00D70869" w:rsidP="00D70869">
      <w:pPr>
        <w:spacing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t xml:space="preserve">B. </w:t>
      </w:r>
      <w:r w:rsidRPr="00D70869">
        <w:rPr>
          <w:rFonts w:ascii="Arial" w:eastAsia="Times New Roman" w:hAnsi="Arial" w:cs="Arial"/>
          <w:color w:val="333333"/>
          <w:sz w:val="24"/>
          <w:szCs w:val="24"/>
        </w:rPr>
        <w:t>How many equivalent units were completed in December for raw materials and conversion costs?</w:t>
      </w:r>
    </w:p>
    <w:tbl>
      <w:tblPr>
        <w:tblW w:w="6000" w:type="dxa"/>
        <w:tblCellSpacing w:w="0" w:type="dxa"/>
        <w:tblCellMar>
          <w:top w:w="45" w:type="dxa"/>
          <w:left w:w="45" w:type="dxa"/>
          <w:bottom w:w="45" w:type="dxa"/>
          <w:right w:w="45" w:type="dxa"/>
        </w:tblCellMar>
        <w:tblLook w:val="04A0" w:firstRow="1" w:lastRow="0" w:firstColumn="1" w:lastColumn="0" w:noHBand="0" w:noVBand="1"/>
      </w:tblPr>
      <w:tblGrid>
        <w:gridCol w:w="2081"/>
        <w:gridCol w:w="3919"/>
      </w:tblGrid>
      <w:tr w:rsidR="00D70869" w:rsidRPr="00D70869" w:rsidTr="00D70869">
        <w:trPr>
          <w:tblCellSpacing w:w="0" w:type="dxa"/>
        </w:trPr>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Raw Materials</w:t>
            </w:r>
          </w:p>
        </w:tc>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object w:dxaOrig="1440" w:dyaOrig="1440">
                <v:shape id="_x0000_i1073" type="#_x0000_t75" style="width:49.5pt;height:18pt" o:ole="">
                  <v:imagedata r:id="rId10" o:title=""/>
                </v:shape>
                <w:control r:id="rId11" w:name="DefaultOcxName2" w:shapeid="_x0000_i1073"/>
              </w:object>
            </w:r>
            <w:r w:rsidRPr="00D70869">
              <w:rPr>
                <w:rFonts w:ascii="Arial" w:eastAsia="Times New Roman" w:hAnsi="Arial" w:cs="Arial"/>
                <w:sz w:val="24"/>
                <w:szCs w:val="24"/>
              </w:rPr>
              <w:object w:dxaOrig="1440" w:dyaOrig="1440">
                <v:shape id="_x0000_i1072" type="#_x0000_t75" style="width:49.5pt;height:18pt" o:ole="">
                  <v:imagedata r:id="rId12" o:title=""/>
                </v:shape>
                <w:control r:id="rId13" w:name="DefaultOcxName3" w:shapeid="_x0000_i1072"/>
              </w:object>
            </w:r>
            <w:r w:rsidRPr="00D70869">
              <w:rPr>
                <w:rFonts w:ascii="Arial" w:eastAsia="Times New Roman" w:hAnsi="Arial" w:cs="Arial"/>
                <w:sz w:val="24"/>
                <w:szCs w:val="24"/>
              </w:rPr>
              <w:t>equivalent units</w:t>
            </w:r>
          </w:p>
        </w:tc>
      </w:tr>
      <w:tr w:rsidR="00D70869" w:rsidRPr="00D70869" w:rsidTr="00D70869">
        <w:trPr>
          <w:tblCellSpacing w:w="0" w:type="dxa"/>
        </w:trPr>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Conversion Costs</w:t>
            </w:r>
          </w:p>
        </w:tc>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object w:dxaOrig="1440" w:dyaOrig="1440">
                <v:shape id="_x0000_i1071" type="#_x0000_t75" style="width:49.5pt;height:18pt" o:ole="">
                  <v:imagedata r:id="rId14" o:title=""/>
                </v:shape>
                <w:control r:id="rId15" w:name="DefaultOcxName4" w:shapeid="_x0000_i1071"/>
              </w:object>
            </w:r>
            <w:r w:rsidRPr="00D70869">
              <w:rPr>
                <w:rFonts w:ascii="Arial" w:eastAsia="Times New Roman" w:hAnsi="Arial" w:cs="Arial"/>
                <w:sz w:val="24"/>
                <w:szCs w:val="24"/>
              </w:rPr>
              <w:object w:dxaOrig="1440" w:dyaOrig="1440">
                <v:shape id="_x0000_i1070" type="#_x0000_t75" style="width:49.5pt;height:18pt" o:ole="">
                  <v:imagedata r:id="rId16" o:title=""/>
                </v:shape>
                <w:control r:id="rId17" w:name="DefaultOcxName5" w:shapeid="_x0000_i1070"/>
              </w:object>
            </w:r>
            <w:r w:rsidRPr="00D70869">
              <w:rPr>
                <w:rFonts w:ascii="Arial" w:eastAsia="Times New Roman" w:hAnsi="Arial" w:cs="Arial"/>
                <w:sz w:val="24"/>
                <w:szCs w:val="24"/>
              </w:rPr>
              <w:t>equivalent units</w:t>
            </w:r>
          </w:p>
        </w:tc>
      </w:tr>
    </w:tbl>
    <w:p w:rsidR="00D70869" w:rsidRPr="00D70869" w:rsidRDefault="00D70869" w:rsidP="00D70869">
      <w:pPr>
        <w:spacing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t xml:space="preserve">C. </w:t>
      </w:r>
      <w:r w:rsidRPr="00D70869">
        <w:rPr>
          <w:rFonts w:ascii="Arial" w:eastAsia="Times New Roman" w:hAnsi="Arial" w:cs="Arial"/>
          <w:color w:val="333333"/>
          <w:sz w:val="24"/>
          <w:szCs w:val="24"/>
        </w:rPr>
        <w:t xml:space="preserve">What is the cost per equivalent unit for raw materials and conversion costs? </w:t>
      </w:r>
      <w:proofErr w:type="gramStart"/>
      <w:r w:rsidRPr="00D70869">
        <w:rPr>
          <w:rFonts w:ascii="Arial" w:eastAsia="Times New Roman" w:hAnsi="Arial" w:cs="Arial"/>
          <w:color w:val="333333"/>
          <w:sz w:val="24"/>
          <w:szCs w:val="24"/>
        </w:rPr>
        <w:t>Round your answer to six decimal places if necessary.</w:t>
      </w:r>
      <w:proofErr w:type="gramEnd"/>
      <w:r w:rsidRPr="00D70869">
        <w:rPr>
          <w:rFonts w:ascii="Arial" w:eastAsia="Times New Roman" w:hAnsi="Arial" w:cs="Arial"/>
          <w:color w:val="333333"/>
          <w:sz w:val="24"/>
          <w:szCs w:val="24"/>
        </w:rPr>
        <w:t xml:space="preserve"> Use your rounded answer for subsequent calculations.</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08"/>
        <w:gridCol w:w="3442"/>
      </w:tblGrid>
      <w:tr w:rsidR="00D70869" w:rsidRPr="00D70869" w:rsidTr="00D70869">
        <w:trPr>
          <w:tblCellSpacing w:w="0" w:type="dxa"/>
        </w:trPr>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Raw Materials</w:t>
            </w:r>
          </w:p>
        </w:tc>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w:t>
            </w:r>
            <w:r w:rsidRPr="00D70869">
              <w:rPr>
                <w:rFonts w:ascii="Arial" w:eastAsia="Times New Roman" w:hAnsi="Arial" w:cs="Arial"/>
                <w:sz w:val="24"/>
                <w:szCs w:val="24"/>
              </w:rPr>
              <w:object w:dxaOrig="1440" w:dyaOrig="1440">
                <v:shape id="_x0000_i1069" type="#_x0000_t75" style="width:49.5pt;height:18pt" o:ole="">
                  <v:imagedata r:id="rId18" o:title=""/>
                </v:shape>
                <w:control r:id="rId19" w:name="DefaultOcxName6" w:shapeid="_x0000_i1069"/>
              </w:object>
            </w:r>
            <w:r w:rsidRPr="00D70869">
              <w:rPr>
                <w:rFonts w:ascii="Arial" w:eastAsia="Times New Roman" w:hAnsi="Arial" w:cs="Arial"/>
                <w:sz w:val="24"/>
                <w:szCs w:val="24"/>
              </w:rPr>
              <w:object w:dxaOrig="1440" w:dyaOrig="1440">
                <v:shape id="_x0000_i1068" type="#_x0000_t75" style="width:49.5pt;height:18pt" o:ole="">
                  <v:imagedata r:id="rId20" o:title=""/>
                </v:shape>
                <w:control r:id="rId21" w:name="DefaultOcxName7" w:shapeid="_x0000_i1068"/>
              </w:object>
            </w:r>
            <w:r w:rsidRPr="00D70869">
              <w:rPr>
                <w:rFonts w:ascii="Arial" w:eastAsia="Times New Roman" w:hAnsi="Arial" w:cs="Arial"/>
                <w:sz w:val="24"/>
                <w:szCs w:val="24"/>
              </w:rPr>
              <w:t xml:space="preserve"> per equivalent unit</w:t>
            </w:r>
          </w:p>
        </w:tc>
      </w:tr>
      <w:tr w:rsidR="00D70869" w:rsidRPr="00D70869" w:rsidTr="00D70869">
        <w:trPr>
          <w:tblCellSpacing w:w="0" w:type="dxa"/>
        </w:trPr>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Conversion Costs</w:t>
            </w:r>
          </w:p>
        </w:tc>
        <w:tc>
          <w:tcPr>
            <w:tcW w:w="0" w:type="auto"/>
            <w:vAlign w:val="center"/>
            <w:hideMark/>
          </w:tcPr>
          <w:p w:rsidR="00D70869" w:rsidRPr="00D70869" w:rsidRDefault="00D70869" w:rsidP="00D70869">
            <w:pPr>
              <w:spacing w:after="0" w:line="240" w:lineRule="auto"/>
              <w:rPr>
                <w:rFonts w:ascii="Arial" w:eastAsia="Times New Roman" w:hAnsi="Arial" w:cs="Arial"/>
                <w:sz w:val="24"/>
                <w:szCs w:val="24"/>
              </w:rPr>
            </w:pPr>
            <w:r w:rsidRPr="00D70869">
              <w:rPr>
                <w:rFonts w:ascii="Arial" w:eastAsia="Times New Roman" w:hAnsi="Arial" w:cs="Arial"/>
                <w:sz w:val="24"/>
                <w:szCs w:val="24"/>
              </w:rPr>
              <w:t>$</w:t>
            </w:r>
            <w:r w:rsidRPr="00D70869">
              <w:rPr>
                <w:rFonts w:ascii="Arial" w:eastAsia="Times New Roman" w:hAnsi="Arial" w:cs="Arial"/>
                <w:sz w:val="24"/>
                <w:szCs w:val="24"/>
              </w:rPr>
              <w:object w:dxaOrig="1440" w:dyaOrig="1440">
                <v:shape id="_x0000_i1109" type="#_x0000_t75" style="width:49.5pt;height:18pt" o:ole="">
                  <v:imagedata r:id="rId22" o:title=""/>
                </v:shape>
                <w:control r:id="rId23" w:name="DefaultOcxName8" w:shapeid="_x0000_i1109"/>
              </w:object>
            </w:r>
            <w:r w:rsidRPr="00D70869">
              <w:rPr>
                <w:rFonts w:ascii="Arial" w:eastAsia="Times New Roman" w:hAnsi="Arial" w:cs="Arial"/>
                <w:sz w:val="24"/>
                <w:szCs w:val="24"/>
              </w:rPr>
              <w:object w:dxaOrig="1440" w:dyaOrig="1440">
                <v:shape id="_x0000_i1066" type="#_x0000_t75" style="width:49.5pt;height:18pt" o:ole="">
                  <v:imagedata r:id="rId24" o:title=""/>
                </v:shape>
                <w:control r:id="rId25" w:name="DefaultOcxName9" w:shapeid="_x0000_i1066"/>
              </w:object>
            </w:r>
            <w:r w:rsidRPr="00D70869">
              <w:rPr>
                <w:rFonts w:ascii="Arial" w:eastAsia="Times New Roman" w:hAnsi="Arial" w:cs="Arial"/>
                <w:sz w:val="24"/>
                <w:szCs w:val="24"/>
              </w:rPr>
              <w:t xml:space="preserve"> per equivalent unit</w:t>
            </w:r>
          </w:p>
        </w:tc>
      </w:tr>
    </w:tbl>
    <w:p w:rsidR="00D70869" w:rsidRPr="00D70869" w:rsidRDefault="00D70869" w:rsidP="00D70869">
      <w:pPr>
        <w:spacing w:after="0"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lastRenderedPageBreak/>
        <w:t xml:space="preserve">D. </w:t>
      </w:r>
      <w:r w:rsidRPr="00D70869">
        <w:rPr>
          <w:rFonts w:ascii="Arial" w:eastAsia="Times New Roman" w:hAnsi="Arial" w:cs="Arial"/>
          <w:color w:val="333333"/>
          <w:sz w:val="24"/>
          <w:szCs w:val="24"/>
        </w:rPr>
        <w:t>What is the cost of ending WIP?</w:t>
      </w:r>
      <w:r w:rsidRPr="00D70869">
        <w:rPr>
          <w:rFonts w:ascii="Arial" w:eastAsia="Times New Roman" w:hAnsi="Arial" w:cs="Arial"/>
          <w:color w:val="333333"/>
          <w:sz w:val="24"/>
          <w:szCs w:val="24"/>
        </w:rPr>
        <w:br/>
        <w:t>$</w:t>
      </w:r>
      <w:r w:rsidRPr="00D70869">
        <w:rPr>
          <w:rFonts w:ascii="Arial" w:eastAsia="Times New Roman" w:hAnsi="Arial" w:cs="Arial"/>
          <w:color w:val="333333"/>
          <w:sz w:val="24"/>
          <w:szCs w:val="24"/>
        </w:rPr>
        <w:object w:dxaOrig="1440" w:dyaOrig="1440">
          <v:shape id="_x0000_i1065" type="#_x0000_t75" style="width:49.5pt;height:18pt" o:ole="">
            <v:imagedata r:id="rId22" o:title=""/>
          </v:shape>
          <w:control r:id="rId26" w:name="DefaultOcxName10" w:shapeid="_x0000_i1065"/>
        </w:object>
      </w:r>
      <w:r w:rsidRPr="00D70869">
        <w:rPr>
          <w:rFonts w:ascii="Arial" w:eastAsia="Times New Roman" w:hAnsi="Arial" w:cs="Arial"/>
          <w:color w:val="333333"/>
          <w:sz w:val="24"/>
          <w:szCs w:val="24"/>
        </w:rPr>
        <w:object w:dxaOrig="1440" w:dyaOrig="1440">
          <v:shape id="_x0000_i1110" type="#_x0000_t75" style="width:49.5pt;height:18pt" o:ole="">
            <v:imagedata r:id="rId27" o:title=""/>
          </v:shape>
          <w:control r:id="rId28" w:name="DefaultOcxName11" w:shapeid="_x0000_i1110"/>
        </w:object>
      </w:r>
      <w:r w:rsidRPr="00D70869">
        <w:rPr>
          <w:rFonts w:ascii="Arial" w:eastAsia="Times New Roman" w:hAnsi="Arial" w:cs="Arial"/>
          <w:color w:val="333333"/>
          <w:sz w:val="24"/>
          <w:szCs w:val="24"/>
        </w:rPr>
        <w:t xml:space="preserve"> </w:t>
      </w:r>
    </w:p>
    <w:p w:rsidR="00D70869" w:rsidRPr="00D70869" w:rsidRDefault="00D70869" w:rsidP="00D70869">
      <w:pPr>
        <w:spacing w:line="240" w:lineRule="auto"/>
        <w:rPr>
          <w:rFonts w:ascii="Arial" w:eastAsia="Times New Roman" w:hAnsi="Arial" w:cs="Arial"/>
          <w:color w:val="333333"/>
          <w:sz w:val="24"/>
          <w:szCs w:val="24"/>
        </w:rPr>
      </w:pPr>
      <w:r w:rsidRPr="00D70869">
        <w:rPr>
          <w:rFonts w:ascii="Arial" w:eastAsia="Times New Roman" w:hAnsi="Arial" w:cs="Arial"/>
          <w:b/>
          <w:bCs/>
          <w:color w:val="333333"/>
          <w:sz w:val="24"/>
          <w:szCs w:val="24"/>
        </w:rPr>
        <w:t xml:space="preserve">E. </w:t>
      </w:r>
      <w:r w:rsidRPr="00D70869">
        <w:rPr>
          <w:rFonts w:ascii="Arial" w:eastAsia="Times New Roman" w:hAnsi="Arial" w:cs="Arial"/>
          <w:color w:val="333333"/>
          <w:sz w:val="24"/>
          <w:szCs w:val="24"/>
        </w:rPr>
        <w:t>What is the cost of the units transferred out of work in process inventory to finished-goods inventory? That is, what is the cost of goods manufactured during December?</w:t>
      </w:r>
      <w:r w:rsidRPr="00D70869">
        <w:rPr>
          <w:rFonts w:ascii="Arial" w:eastAsia="Times New Roman" w:hAnsi="Arial" w:cs="Arial"/>
          <w:color w:val="333333"/>
          <w:sz w:val="24"/>
          <w:szCs w:val="24"/>
        </w:rPr>
        <w:br/>
        <w:t>$</w:t>
      </w:r>
      <w:r w:rsidRPr="00D70869">
        <w:rPr>
          <w:rFonts w:ascii="Arial" w:eastAsia="Times New Roman" w:hAnsi="Arial" w:cs="Arial"/>
          <w:color w:val="333333"/>
          <w:sz w:val="24"/>
          <w:szCs w:val="24"/>
        </w:rPr>
        <w:object w:dxaOrig="1440" w:dyaOrig="1440">
          <v:shape id="_x0000_i1063" type="#_x0000_t75" style="width:49.5pt;height:18pt" o:ole="">
            <v:imagedata r:id="rId22" o:title=""/>
          </v:shape>
          <w:control r:id="rId29" w:name="DefaultOcxName12" w:shapeid="_x0000_i1063"/>
        </w:object>
      </w:r>
      <w:bookmarkStart w:id="0" w:name="_GoBack"/>
      <w:r w:rsidR="00623623" w:rsidRPr="00623623">
        <w:rPr>
          <w:rFonts w:ascii="Arial" w:eastAsia="Times New Roman" w:hAnsi="Arial" w:cs="Arial"/>
          <w:color w:val="333333"/>
          <w:sz w:val="20"/>
          <w:szCs w:val="20"/>
        </w:rPr>
        <w:t>Item 7</w:t>
      </w:r>
      <w:bookmarkEnd w:id="0"/>
    </w:p>
    <w:p w:rsidR="00D70869" w:rsidRP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Default="00D70869" w:rsidP="00D70869">
      <w:pPr>
        <w:shd w:val="clear" w:color="auto" w:fill="FFFFFF"/>
        <w:spacing w:line="240" w:lineRule="auto"/>
        <w:rPr>
          <w:rFonts w:ascii="Times New Roman" w:eastAsia="Times New Roman" w:hAnsi="Times New Roman"/>
          <w:sz w:val="24"/>
          <w:szCs w:val="24"/>
          <w:lang w:val="en"/>
        </w:rPr>
      </w:pPr>
    </w:p>
    <w:p w:rsidR="00D70869" w:rsidRPr="00D70869" w:rsidRDefault="00D70869" w:rsidP="00D70869">
      <w:pPr>
        <w:shd w:val="clear" w:color="auto" w:fill="FFFFFF"/>
        <w:spacing w:line="240" w:lineRule="auto"/>
        <w:rPr>
          <w:rFonts w:ascii="Times New Roman" w:eastAsia="Times New Roman" w:hAnsi="Times New Roman"/>
          <w:sz w:val="24"/>
          <w:szCs w:val="24"/>
          <w:lang w:val="en"/>
        </w:rPr>
      </w:pPr>
      <w:r w:rsidRPr="00D70869">
        <w:rPr>
          <w:rFonts w:ascii="Times New Roman" w:eastAsia="Times New Roman" w:hAnsi="Times New Roman"/>
          <w:sz w:val="24"/>
          <w:szCs w:val="24"/>
          <w:lang w:val="en"/>
        </w:rPr>
        <w:t>A) Add beginning WIP inventory and units started. Subtract ending WIP inventory for units completed.</w:t>
      </w:r>
      <w:r w:rsidRPr="00D70869">
        <w:rPr>
          <w:rFonts w:ascii="Times New Roman" w:eastAsia="Times New Roman" w:hAnsi="Times New Roman"/>
          <w:sz w:val="24"/>
          <w:szCs w:val="24"/>
          <w:lang w:val="en"/>
        </w:rPr>
        <w:br/>
        <w:t>B) For DM, add together the number of units completed and the number of EU with DM costs in ending WIP. For Conversion Costs, add together the number of units completed and the number of EU with Conversion Costs in ending WIP.</w:t>
      </w:r>
      <w:r w:rsidRPr="00D70869">
        <w:rPr>
          <w:rFonts w:ascii="Times New Roman" w:eastAsia="Times New Roman" w:hAnsi="Times New Roman"/>
          <w:sz w:val="24"/>
          <w:szCs w:val="24"/>
          <w:lang w:val="en"/>
        </w:rPr>
        <w:br/>
        <w:t>C) For both DM and CC, add beginning WIP costs and current period costs for total costs. Divide total costs by EU for both DM and CC for cost per EU.</w:t>
      </w:r>
      <w:r w:rsidRPr="00D70869">
        <w:rPr>
          <w:rFonts w:ascii="Times New Roman" w:eastAsia="Times New Roman" w:hAnsi="Times New Roman"/>
          <w:sz w:val="24"/>
          <w:szCs w:val="24"/>
          <w:lang w:val="en"/>
        </w:rPr>
        <w:br/>
        <w:t>D) For both DM and CC, multiply the number of equivalent units in ending inventory by the percentage complete. Multiply each by their respective cost per EU to get the cost of ending WIP for DM and CC</w:t>
      </w:r>
      <w:proofErr w:type="gramStart"/>
      <w:r w:rsidRPr="00D70869">
        <w:rPr>
          <w:rFonts w:ascii="Times New Roman" w:eastAsia="Times New Roman" w:hAnsi="Times New Roman"/>
          <w:sz w:val="24"/>
          <w:szCs w:val="24"/>
          <w:lang w:val="en"/>
        </w:rPr>
        <w:t>.</w:t>
      </w:r>
      <w:proofErr w:type="gramEnd"/>
      <w:r w:rsidRPr="00D70869">
        <w:rPr>
          <w:rFonts w:ascii="Times New Roman" w:eastAsia="Times New Roman" w:hAnsi="Times New Roman"/>
          <w:sz w:val="24"/>
          <w:szCs w:val="24"/>
          <w:lang w:val="en"/>
        </w:rPr>
        <w:br/>
        <w:t>E) Add beginning WIP for both DM and CC to current period costs for both DM and CC. Subtract out the cost of ending WIP (part "D") to get CGM.</w:t>
      </w:r>
    </w:p>
    <w:p w:rsidR="00A80756" w:rsidRDefault="00A80756"/>
    <w:sectPr w:rsidR="00A8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69"/>
    <w:rsid w:val="00623623"/>
    <w:rsid w:val="00A80756"/>
    <w:rsid w:val="00C04548"/>
    <w:rsid w:val="00D7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69"/>
    <w:pPr>
      <w:spacing w:after="0" w:line="240" w:lineRule="auto"/>
    </w:pPr>
    <w:rPr>
      <w:rFonts w:ascii="Times New Roman" w:eastAsia="Times New Roman" w:hAnsi="Times New Roman"/>
      <w:color w:val="333333"/>
      <w:sz w:val="17"/>
      <w:szCs w:val="17"/>
    </w:rPr>
  </w:style>
  <w:style w:type="paragraph" w:styleId="BalloonText">
    <w:name w:val="Balloon Text"/>
    <w:basedOn w:val="Normal"/>
    <w:link w:val="BalloonTextChar"/>
    <w:uiPriority w:val="99"/>
    <w:semiHidden/>
    <w:unhideWhenUsed/>
    <w:rsid w:val="00D7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69"/>
    <w:pPr>
      <w:spacing w:after="0" w:line="240" w:lineRule="auto"/>
    </w:pPr>
    <w:rPr>
      <w:rFonts w:ascii="Times New Roman" w:eastAsia="Times New Roman" w:hAnsi="Times New Roman"/>
      <w:color w:val="333333"/>
      <w:sz w:val="17"/>
      <w:szCs w:val="17"/>
    </w:rPr>
  </w:style>
  <w:style w:type="paragraph" w:styleId="BalloonText">
    <w:name w:val="Balloon Text"/>
    <w:basedOn w:val="Normal"/>
    <w:link w:val="BalloonTextChar"/>
    <w:uiPriority w:val="99"/>
    <w:semiHidden/>
    <w:unhideWhenUsed/>
    <w:rsid w:val="00D7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8801">
      <w:bodyDiv w:val="1"/>
      <w:marLeft w:val="0"/>
      <w:marRight w:val="0"/>
      <w:marTop w:val="0"/>
      <w:marBottom w:val="0"/>
      <w:divBdr>
        <w:top w:val="none" w:sz="0" w:space="0" w:color="auto"/>
        <w:left w:val="none" w:sz="0" w:space="0" w:color="auto"/>
        <w:bottom w:val="none" w:sz="0" w:space="0" w:color="auto"/>
        <w:right w:val="none" w:sz="0" w:space="0" w:color="auto"/>
      </w:divBdr>
      <w:divsChild>
        <w:div w:id="821625250">
          <w:marLeft w:val="180"/>
          <w:marRight w:val="180"/>
          <w:marTop w:val="180"/>
          <w:marBottom w:val="300"/>
          <w:divBdr>
            <w:top w:val="single" w:sz="6" w:space="0" w:color="E0E0E0"/>
            <w:left w:val="single" w:sz="6" w:space="0" w:color="E0E0E0"/>
            <w:bottom w:val="single" w:sz="6" w:space="0" w:color="E0E0E0"/>
            <w:right w:val="single" w:sz="6" w:space="0" w:color="E0E0E0"/>
          </w:divBdr>
          <w:divsChild>
            <w:div w:id="904880409">
              <w:marLeft w:val="0"/>
              <w:marRight w:val="0"/>
              <w:marTop w:val="0"/>
              <w:marBottom w:val="0"/>
              <w:divBdr>
                <w:top w:val="none" w:sz="0" w:space="0" w:color="auto"/>
                <w:left w:val="none" w:sz="0" w:space="0" w:color="auto"/>
                <w:bottom w:val="none" w:sz="0" w:space="0" w:color="auto"/>
                <w:right w:val="none" w:sz="0" w:space="0" w:color="auto"/>
              </w:divBdr>
              <w:divsChild>
                <w:div w:id="643243939">
                  <w:marLeft w:val="0"/>
                  <w:marRight w:val="0"/>
                  <w:marTop w:val="0"/>
                  <w:marBottom w:val="0"/>
                  <w:divBdr>
                    <w:top w:val="single" w:sz="6" w:space="0" w:color="81C3E3"/>
                    <w:left w:val="single" w:sz="6" w:space="0" w:color="81C3E3"/>
                    <w:bottom w:val="single" w:sz="6" w:space="0" w:color="81C3E3"/>
                    <w:right w:val="single" w:sz="6" w:space="0" w:color="81C3E3"/>
                  </w:divBdr>
                  <w:divsChild>
                    <w:div w:id="1450902382">
                      <w:marLeft w:val="0"/>
                      <w:marRight w:val="0"/>
                      <w:marTop w:val="0"/>
                      <w:marBottom w:val="0"/>
                      <w:divBdr>
                        <w:top w:val="none" w:sz="0" w:space="0" w:color="auto"/>
                        <w:left w:val="none" w:sz="0" w:space="0" w:color="auto"/>
                        <w:bottom w:val="none" w:sz="0" w:space="0" w:color="auto"/>
                        <w:right w:val="none" w:sz="0" w:space="0" w:color="auto"/>
                      </w:divBdr>
                      <w:divsChild>
                        <w:div w:id="619728750">
                          <w:marLeft w:val="0"/>
                          <w:marRight w:val="0"/>
                          <w:marTop w:val="0"/>
                          <w:marBottom w:val="0"/>
                          <w:divBdr>
                            <w:top w:val="single" w:sz="6" w:space="0" w:color="81C3E3"/>
                            <w:left w:val="single" w:sz="6" w:space="0" w:color="81C3E3"/>
                            <w:bottom w:val="single" w:sz="6" w:space="0" w:color="81C3E3"/>
                            <w:right w:val="single" w:sz="6" w:space="0" w:color="81C3E3"/>
                          </w:divBdr>
                          <w:divsChild>
                            <w:div w:id="2099864584">
                              <w:marLeft w:val="0"/>
                              <w:marRight w:val="0"/>
                              <w:marTop w:val="0"/>
                              <w:marBottom w:val="0"/>
                              <w:divBdr>
                                <w:top w:val="none" w:sz="0" w:space="0" w:color="auto"/>
                                <w:left w:val="none" w:sz="0" w:space="0" w:color="auto"/>
                                <w:bottom w:val="none" w:sz="0" w:space="0" w:color="auto"/>
                                <w:right w:val="none" w:sz="0" w:space="0" w:color="auto"/>
                              </w:divBdr>
                              <w:divsChild>
                                <w:div w:id="1808625184">
                                  <w:marLeft w:val="0"/>
                                  <w:marRight w:val="0"/>
                                  <w:marTop w:val="0"/>
                                  <w:marBottom w:val="0"/>
                                  <w:divBdr>
                                    <w:top w:val="none" w:sz="0" w:space="0" w:color="auto"/>
                                    <w:left w:val="none" w:sz="0" w:space="0" w:color="auto"/>
                                    <w:bottom w:val="none" w:sz="0" w:space="0" w:color="auto"/>
                                    <w:right w:val="none" w:sz="0" w:space="0" w:color="auto"/>
                                  </w:divBdr>
                                  <w:divsChild>
                                    <w:div w:id="2097090260">
                                      <w:marLeft w:val="0"/>
                                      <w:marRight w:val="0"/>
                                      <w:marTop w:val="0"/>
                                      <w:marBottom w:val="0"/>
                                      <w:divBdr>
                                        <w:top w:val="none" w:sz="0" w:space="0" w:color="auto"/>
                                        <w:left w:val="none" w:sz="0" w:space="0" w:color="auto"/>
                                        <w:bottom w:val="none" w:sz="0" w:space="0" w:color="auto"/>
                                        <w:right w:val="none" w:sz="0" w:space="0" w:color="auto"/>
                                      </w:divBdr>
                                      <w:divsChild>
                                        <w:div w:id="258829939">
                                          <w:marLeft w:val="0"/>
                                          <w:marRight w:val="0"/>
                                          <w:marTop w:val="0"/>
                                          <w:marBottom w:val="0"/>
                                          <w:divBdr>
                                            <w:top w:val="none" w:sz="0" w:space="0" w:color="auto"/>
                                            <w:left w:val="none" w:sz="0" w:space="0" w:color="auto"/>
                                            <w:bottom w:val="none" w:sz="0" w:space="0" w:color="auto"/>
                                            <w:right w:val="none" w:sz="0" w:space="0" w:color="auto"/>
                                          </w:divBdr>
                                          <w:divsChild>
                                            <w:div w:id="5911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449515">
      <w:bodyDiv w:val="1"/>
      <w:marLeft w:val="0"/>
      <w:marRight w:val="0"/>
      <w:marTop w:val="0"/>
      <w:marBottom w:val="0"/>
      <w:divBdr>
        <w:top w:val="none" w:sz="0" w:space="0" w:color="auto"/>
        <w:left w:val="none" w:sz="0" w:space="0" w:color="auto"/>
        <w:bottom w:val="none" w:sz="0" w:space="0" w:color="auto"/>
        <w:right w:val="none" w:sz="0" w:space="0" w:color="auto"/>
      </w:divBdr>
      <w:divsChild>
        <w:div w:id="358747636">
          <w:marLeft w:val="180"/>
          <w:marRight w:val="180"/>
          <w:marTop w:val="180"/>
          <w:marBottom w:val="300"/>
          <w:divBdr>
            <w:top w:val="single" w:sz="6" w:space="0" w:color="E0E0E0"/>
            <w:left w:val="single" w:sz="6" w:space="0" w:color="E0E0E0"/>
            <w:bottom w:val="single" w:sz="6" w:space="0" w:color="E0E0E0"/>
            <w:right w:val="single" w:sz="6" w:space="0" w:color="E0E0E0"/>
          </w:divBdr>
          <w:divsChild>
            <w:div w:id="1574193998">
              <w:marLeft w:val="0"/>
              <w:marRight w:val="0"/>
              <w:marTop w:val="0"/>
              <w:marBottom w:val="0"/>
              <w:divBdr>
                <w:top w:val="none" w:sz="0" w:space="0" w:color="auto"/>
                <w:left w:val="none" w:sz="0" w:space="0" w:color="auto"/>
                <w:bottom w:val="none" w:sz="0" w:space="0" w:color="auto"/>
                <w:right w:val="none" w:sz="0" w:space="0" w:color="auto"/>
              </w:divBdr>
              <w:divsChild>
                <w:div w:id="1356882116">
                  <w:marLeft w:val="0"/>
                  <w:marRight w:val="0"/>
                  <w:marTop w:val="0"/>
                  <w:marBottom w:val="0"/>
                  <w:divBdr>
                    <w:top w:val="single" w:sz="6" w:space="0" w:color="81C3E3"/>
                    <w:left w:val="single" w:sz="6" w:space="0" w:color="81C3E3"/>
                    <w:bottom w:val="single" w:sz="6" w:space="0" w:color="81C3E3"/>
                    <w:right w:val="single" w:sz="6" w:space="0" w:color="81C3E3"/>
                  </w:divBdr>
                  <w:divsChild>
                    <w:div w:id="1206214334">
                      <w:marLeft w:val="0"/>
                      <w:marRight w:val="0"/>
                      <w:marTop w:val="0"/>
                      <w:marBottom w:val="0"/>
                      <w:divBdr>
                        <w:top w:val="none" w:sz="0" w:space="0" w:color="auto"/>
                        <w:left w:val="none" w:sz="0" w:space="0" w:color="auto"/>
                        <w:bottom w:val="none" w:sz="0" w:space="0" w:color="auto"/>
                        <w:right w:val="none" w:sz="0" w:space="0" w:color="auto"/>
                      </w:divBdr>
                      <w:divsChild>
                        <w:div w:id="2100060222">
                          <w:marLeft w:val="0"/>
                          <w:marRight w:val="0"/>
                          <w:marTop w:val="0"/>
                          <w:marBottom w:val="0"/>
                          <w:divBdr>
                            <w:top w:val="single" w:sz="6" w:space="0" w:color="81C3E3"/>
                            <w:left w:val="single" w:sz="6" w:space="0" w:color="81C3E3"/>
                            <w:bottom w:val="single" w:sz="6" w:space="0" w:color="81C3E3"/>
                            <w:right w:val="single" w:sz="6" w:space="0" w:color="81C3E3"/>
                          </w:divBdr>
                          <w:divsChild>
                            <w:div w:id="1131364356">
                              <w:marLeft w:val="0"/>
                              <w:marRight w:val="0"/>
                              <w:marTop w:val="0"/>
                              <w:marBottom w:val="0"/>
                              <w:divBdr>
                                <w:top w:val="none" w:sz="0" w:space="0" w:color="auto"/>
                                <w:left w:val="none" w:sz="0" w:space="0" w:color="auto"/>
                                <w:bottom w:val="none" w:sz="0" w:space="0" w:color="auto"/>
                                <w:right w:val="none" w:sz="0" w:space="0" w:color="auto"/>
                              </w:divBdr>
                              <w:divsChild>
                                <w:div w:id="183712951">
                                  <w:marLeft w:val="0"/>
                                  <w:marRight w:val="0"/>
                                  <w:marTop w:val="0"/>
                                  <w:marBottom w:val="0"/>
                                  <w:divBdr>
                                    <w:top w:val="none" w:sz="0" w:space="0" w:color="auto"/>
                                    <w:left w:val="none" w:sz="0" w:space="0" w:color="auto"/>
                                    <w:bottom w:val="none" w:sz="0" w:space="0" w:color="auto"/>
                                    <w:right w:val="none" w:sz="0" w:space="0" w:color="auto"/>
                                  </w:divBdr>
                                  <w:divsChild>
                                    <w:div w:id="1998872546">
                                      <w:marLeft w:val="0"/>
                                      <w:marRight w:val="0"/>
                                      <w:marTop w:val="0"/>
                                      <w:marBottom w:val="0"/>
                                      <w:divBdr>
                                        <w:top w:val="none" w:sz="0" w:space="0" w:color="auto"/>
                                        <w:left w:val="none" w:sz="0" w:space="0" w:color="auto"/>
                                        <w:bottom w:val="none" w:sz="0" w:space="0" w:color="auto"/>
                                        <w:right w:val="none" w:sz="0" w:space="0" w:color="auto"/>
                                      </w:divBdr>
                                      <w:divsChild>
                                        <w:div w:id="764115399">
                                          <w:marLeft w:val="0"/>
                                          <w:marRight w:val="0"/>
                                          <w:marTop w:val="0"/>
                                          <w:marBottom w:val="0"/>
                                          <w:divBdr>
                                            <w:top w:val="none" w:sz="0" w:space="0" w:color="auto"/>
                                            <w:left w:val="none" w:sz="0" w:space="0" w:color="auto"/>
                                            <w:bottom w:val="none" w:sz="0" w:space="0" w:color="auto"/>
                                            <w:right w:val="none" w:sz="0" w:space="0" w:color="auto"/>
                                          </w:divBdr>
                                          <w:divsChild>
                                            <w:div w:id="260072049">
                                              <w:marLeft w:val="0"/>
                                              <w:marRight w:val="0"/>
                                              <w:marTop w:val="0"/>
                                              <w:marBottom w:val="0"/>
                                              <w:divBdr>
                                                <w:top w:val="none" w:sz="0" w:space="0" w:color="auto"/>
                                                <w:left w:val="none" w:sz="0" w:space="0" w:color="auto"/>
                                                <w:bottom w:val="none" w:sz="0" w:space="0" w:color="auto"/>
                                                <w:right w:val="none" w:sz="0" w:space="0" w:color="auto"/>
                                              </w:divBdr>
                                              <w:divsChild>
                                                <w:div w:id="841630582">
                                                  <w:marLeft w:val="0"/>
                                                  <w:marRight w:val="0"/>
                                                  <w:marTop w:val="0"/>
                                                  <w:marBottom w:val="0"/>
                                                  <w:divBdr>
                                                    <w:top w:val="none" w:sz="0" w:space="0" w:color="auto"/>
                                                    <w:left w:val="none" w:sz="0" w:space="0" w:color="auto"/>
                                                    <w:bottom w:val="none" w:sz="0" w:space="0" w:color="auto"/>
                                                    <w:right w:val="none" w:sz="0" w:space="0" w:color="auto"/>
                                                  </w:divBdr>
                                                  <w:divsChild>
                                                    <w:div w:id="30306813">
                                                      <w:marLeft w:val="0"/>
                                                      <w:marRight w:val="0"/>
                                                      <w:marTop w:val="0"/>
                                                      <w:marBottom w:val="0"/>
                                                      <w:divBdr>
                                                        <w:top w:val="none" w:sz="0" w:space="0" w:color="auto"/>
                                                        <w:left w:val="none" w:sz="0" w:space="0" w:color="auto"/>
                                                        <w:bottom w:val="none" w:sz="0" w:space="0" w:color="auto"/>
                                                        <w:right w:val="none" w:sz="0" w:space="0" w:color="auto"/>
                                                      </w:divBdr>
                                                      <w:divsChild>
                                                        <w:div w:id="1751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878231">
      <w:bodyDiv w:val="1"/>
      <w:marLeft w:val="0"/>
      <w:marRight w:val="0"/>
      <w:marTop w:val="0"/>
      <w:marBottom w:val="0"/>
      <w:divBdr>
        <w:top w:val="none" w:sz="0" w:space="0" w:color="auto"/>
        <w:left w:val="none" w:sz="0" w:space="0" w:color="auto"/>
        <w:bottom w:val="none" w:sz="0" w:space="0" w:color="auto"/>
        <w:right w:val="none" w:sz="0" w:space="0" w:color="auto"/>
      </w:divBdr>
      <w:divsChild>
        <w:div w:id="909851105">
          <w:marLeft w:val="180"/>
          <w:marRight w:val="180"/>
          <w:marTop w:val="180"/>
          <w:marBottom w:val="300"/>
          <w:divBdr>
            <w:top w:val="single" w:sz="6" w:space="0" w:color="E0E0E0"/>
            <w:left w:val="single" w:sz="6" w:space="0" w:color="E0E0E0"/>
            <w:bottom w:val="single" w:sz="6" w:space="0" w:color="E0E0E0"/>
            <w:right w:val="single" w:sz="6" w:space="0" w:color="E0E0E0"/>
          </w:divBdr>
          <w:divsChild>
            <w:div w:id="410543886">
              <w:marLeft w:val="0"/>
              <w:marRight w:val="0"/>
              <w:marTop w:val="0"/>
              <w:marBottom w:val="0"/>
              <w:divBdr>
                <w:top w:val="none" w:sz="0" w:space="0" w:color="auto"/>
                <w:left w:val="none" w:sz="0" w:space="0" w:color="auto"/>
                <w:bottom w:val="none" w:sz="0" w:space="0" w:color="auto"/>
                <w:right w:val="none" w:sz="0" w:space="0" w:color="auto"/>
              </w:divBdr>
              <w:divsChild>
                <w:div w:id="1031808233">
                  <w:marLeft w:val="0"/>
                  <w:marRight w:val="0"/>
                  <w:marTop w:val="0"/>
                  <w:marBottom w:val="0"/>
                  <w:divBdr>
                    <w:top w:val="single" w:sz="6" w:space="0" w:color="81C3E3"/>
                    <w:left w:val="single" w:sz="6" w:space="0" w:color="81C3E3"/>
                    <w:bottom w:val="single" w:sz="6" w:space="0" w:color="81C3E3"/>
                    <w:right w:val="single" w:sz="6" w:space="0" w:color="81C3E3"/>
                  </w:divBdr>
                  <w:divsChild>
                    <w:div w:id="66806646">
                      <w:marLeft w:val="0"/>
                      <w:marRight w:val="0"/>
                      <w:marTop w:val="0"/>
                      <w:marBottom w:val="0"/>
                      <w:divBdr>
                        <w:top w:val="none" w:sz="0" w:space="0" w:color="auto"/>
                        <w:left w:val="none" w:sz="0" w:space="0" w:color="auto"/>
                        <w:bottom w:val="none" w:sz="0" w:space="0" w:color="auto"/>
                        <w:right w:val="none" w:sz="0" w:space="0" w:color="auto"/>
                      </w:divBdr>
                      <w:divsChild>
                        <w:div w:id="1622027430">
                          <w:marLeft w:val="0"/>
                          <w:marRight w:val="0"/>
                          <w:marTop w:val="0"/>
                          <w:marBottom w:val="0"/>
                          <w:divBdr>
                            <w:top w:val="single" w:sz="6" w:space="0" w:color="81C3E3"/>
                            <w:left w:val="single" w:sz="6" w:space="0" w:color="81C3E3"/>
                            <w:bottom w:val="single" w:sz="6" w:space="0" w:color="81C3E3"/>
                            <w:right w:val="single" w:sz="6" w:space="0" w:color="81C3E3"/>
                          </w:divBdr>
                          <w:divsChild>
                            <w:div w:id="76442357">
                              <w:marLeft w:val="0"/>
                              <w:marRight w:val="0"/>
                              <w:marTop w:val="0"/>
                              <w:marBottom w:val="0"/>
                              <w:divBdr>
                                <w:top w:val="none" w:sz="0" w:space="0" w:color="auto"/>
                                <w:left w:val="none" w:sz="0" w:space="0" w:color="auto"/>
                                <w:bottom w:val="none" w:sz="0" w:space="0" w:color="auto"/>
                                <w:right w:val="none" w:sz="0" w:space="0" w:color="auto"/>
                              </w:divBdr>
                              <w:divsChild>
                                <w:div w:id="755371366">
                                  <w:marLeft w:val="0"/>
                                  <w:marRight w:val="0"/>
                                  <w:marTop w:val="0"/>
                                  <w:marBottom w:val="0"/>
                                  <w:divBdr>
                                    <w:top w:val="none" w:sz="0" w:space="0" w:color="auto"/>
                                    <w:left w:val="none" w:sz="0" w:space="0" w:color="auto"/>
                                    <w:bottom w:val="none" w:sz="0" w:space="0" w:color="auto"/>
                                    <w:right w:val="none" w:sz="0" w:space="0" w:color="auto"/>
                                  </w:divBdr>
                                  <w:divsChild>
                                    <w:div w:id="1937246653">
                                      <w:marLeft w:val="0"/>
                                      <w:marRight w:val="0"/>
                                      <w:marTop w:val="0"/>
                                      <w:marBottom w:val="0"/>
                                      <w:divBdr>
                                        <w:top w:val="none" w:sz="0" w:space="0" w:color="auto"/>
                                        <w:left w:val="none" w:sz="0" w:space="0" w:color="auto"/>
                                        <w:bottom w:val="none" w:sz="0" w:space="0" w:color="auto"/>
                                        <w:right w:val="none" w:sz="0" w:space="0" w:color="auto"/>
                                      </w:divBdr>
                                      <w:divsChild>
                                        <w:div w:id="1371341790">
                                          <w:marLeft w:val="0"/>
                                          <w:marRight w:val="0"/>
                                          <w:marTop w:val="0"/>
                                          <w:marBottom w:val="0"/>
                                          <w:divBdr>
                                            <w:top w:val="none" w:sz="0" w:space="0" w:color="auto"/>
                                            <w:left w:val="none" w:sz="0" w:space="0" w:color="auto"/>
                                            <w:bottom w:val="none" w:sz="0" w:space="0" w:color="auto"/>
                                            <w:right w:val="none" w:sz="0" w:space="0" w:color="auto"/>
                                          </w:divBdr>
                                          <w:divsChild>
                                            <w:div w:id="7669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5" Type="http://schemas.openxmlformats.org/officeDocument/2006/relationships/image" Target="media/image1.gi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2013-02-13T23:24:00Z</dcterms:created>
  <dcterms:modified xsi:type="dcterms:W3CDTF">2013-02-13T23:24:00Z</dcterms:modified>
</cp:coreProperties>
</file>