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DF" w:rsidRDefault="006E74DF" w:rsidP="006E74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6E74DF" w:rsidRDefault="006E74DF" w:rsidP="006E74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470B" w:rsidRPr="00F9143C" w:rsidRDefault="0043470B" w:rsidP="006E74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CA" w:eastAsia="ko-KR"/>
        </w:rPr>
        <w:drawing>
          <wp:inline distT="0" distB="0" distL="0" distR="0">
            <wp:extent cx="1996440" cy="139847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9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A38" w:rsidRDefault="0043470B" w:rsidP="0077585D">
      <w:pPr>
        <w:autoSpaceDE w:val="0"/>
        <w:autoSpaceDN w:val="0"/>
        <w:adjustRightInd w:val="0"/>
        <w:spacing w:after="0" w:line="240" w:lineRule="auto"/>
        <w:rPr>
          <w:rFonts w:ascii="TimesTen-Roman" w:eastAsiaTheme="minorHAnsi" w:hAnsi="TimesTen-Roman" w:cs="TimesTen-Roman"/>
          <w:sz w:val="20"/>
          <w:szCs w:val="20"/>
        </w:rPr>
      </w:pPr>
      <w:r>
        <w:rPr>
          <w:rFonts w:ascii="TimesTen-Bold" w:eastAsiaTheme="minorHAnsi" w:hAnsi="TimesTen-Bold" w:cs="TimesTen-Bold"/>
          <w:b/>
          <w:bCs/>
          <w:sz w:val="20"/>
          <w:szCs w:val="20"/>
        </w:rPr>
        <w:t xml:space="preserve">1. </w:t>
      </w:r>
      <w:r>
        <w:rPr>
          <w:rFonts w:ascii="TimesTen-Roman" w:eastAsiaTheme="minorHAnsi" w:hAnsi="TimesTen-Roman" w:cs="TimesTen-Roman"/>
          <w:sz w:val="20"/>
          <w:szCs w:val="20"/>
        </w:rPr>
        <w:t>Use the graph to describe the total variation about a regression line in words</w:t>
      </w:r>
      <w:r w:rsidR="0077585D">
        <w:rPr>
          <w:rFonts w:ascii="TimesTen-Roman" w:eastAsiaTheme="minorHAnsi" w:hAnsi="TimesTen-Roman" w:cs="TimesTen-Roman"/>
          <w:sz w:val="20"/>
          <w:szCs w:val="20"/>
        </w:rPr>
        <w:t xml:space="preserve"> </w:t>
      </w:r>
      <w:r>
        <w:rPr>
          <w:rFonts w:ascii="TimesTen-Roman" w:eastAsiaTheme="minorHAnsi" w:hAnsi="TimesTen-Roman" w:cs="TimesTen-Roman"/>
          <w:sz w:val="20"/>
          <w:szCs w:val="20"/>
        </w:rPr>
        <w:t>and in symbols.</w:t>
      </w:r>
    </w:p>
    <w:p w:rsidR="0043470B" w:rsidRDefault="0043470B" w:rsidP="0043470B">
      <w:pPr>
        <w:rPr>
          <w:rFonts w:ascii="TimesTen-Roman" w:eastAsiaTheme="minorHAnsi" w:hAnsi="TimesTen-Roman" w:cs="TimesTen-Roman"/>
          <w:sz w:val="20"/>
          <w:szCs w:val="20"/>
        </w:rPr>
      </w:pPr>
    </w:p>
    <w:p w:rsidR="0043470B" w:rsidRDefault="0043470B" w:rsidP="0077585D">
      <w:pPr>
        <w:autoSpaceDE w:val="0"/>
        <w:autoSpaceDN w:val="0"/>
        <w:adjustRightInd w:val="0"/>
        <w:spacing w:after="0" w:line="240" w:lineRule="auto"/>
        <w:rPr>
          <w:rFonts w:ascii="TimesTen-Roman" w:eastAsiaTheme="minorHAnsi" w:hAnsi="TimesTen-Roman" w:cs="TimesTen-Roman"/>
          <w:sz w:val="20"/>
          <w:szCs w:val="20"/>
        </w:rPr>
      </w:pPr>
      <w:r>
        <w:rPr>
          <w:rFonts w:ascii="TimesTen-Bold" w:eastAsiaTheme="minorHAnsi" w:hAnsi="TimesTen-Bold" w:cs="TimesTen-Bold"/>
          <w:b/>
          <w:bCs/>
          <w:sz w:val="20"/>
          <w:szCs w:val="20"/>
        </w:rPr>
        <w:t xml:space="preserve">3. </w:t>
      </w:r>
      <w:r>
        <w:rPr>
          <w:rFonts w:ascii="TimesTen-Roman" w:eastAsiaTheme="minorHAnsi" w:hAnsi="TimesTen-Roman" w:cs="TimesTen-Roman"/>
          <w:sz w:val="20"/>
          <w:szCs w:val="20"/>
        </w:rPr>
        <w:t>Use the graph to describe the unexplained variation about a regression line</w:t>
      </w:r>
      <w:r w:rsidR="0077585D">
        <w:rPr>
          <w:rFonts w:ascii="TimesTen-Roman" w:eastAsiaTheme="minorHAnsi" w:hAnsi="TimesTen-Roman" w:cs="TimesTen-Roman"/>
          <w:sz w:val="20"/>
          <w:szCs w:val="20"/>
        </w:rPr>
        <w:t xml:space="preserve"> </w:t>
      </w:r>
      <w:r>
        <w:rPr>
          <w:rFonts w:ascii="TimesTen-Roman" w:eastAsiaTheme="minorHAnsi" w:hAnsi="TimesTen-Roman" w:cs="TimesTen-Roman"/>
          <w:sz w:val="20"/>
          <w:szCs w:val="20"/>
        </w:rPr>
        <w:t>in words and in symbols.</w:t>
      </w:r>
    </w:p>
    <w:p w:rsidR="0043470B" w:rsidRDefault="0043470B" w:rsidP="0043470B">
      <w:pPr>
        <w:rPr>
          <w:rFonts w:ascii="TimesTen-Roman" w:eastAsiaTheme="minorHAnsi" w:hAnsi="TimesTen-Roman" w:cs="TimesTen-Roman"/>
          <w:sz w:val="20"/>
          <w:szCs w:val="20"/>
        </w:rPr>
      </w:pPr>
    </w:p>
    <w:p w:rsidR="0043470B" w:rsidRDefault="0043470B" w:rsidP="0077585D">
      <w:pPr>
        <w:autoSpaceDE w:val="0"/>
        <w:autoSpaceDN w:val="0"/>
        <w:adjustRightInd w:val="0"/>
        <w:spacing w:after="0" w:line="240" w:lineRule="auto"/>
        <w:rPr>
          <w:rFonts w:ascii="TimesTen-Roman" w:eastAsiaTheme="minorHAnsi" w:hAnsi="TimesTen-Roman" w:cs="TimesTen-Roman"/>
          <w:sz w:val="20"/>
          <w:szCs w:val="20"/>
        </w:rPr>
      </w:pPr>
      <w:r>
        <w:rPr>
          <w:rFonts w:ascii="TimesTen-Bold" w:eastAsiaTheme="minorHAnsi" w:hAnsi="TimesTen-Bold" w:cs="TimesTen-Bold"/>
          <w:b/>
          <w:bCs/>
          <w:sz w:val="20"/>
          <w:szCs w:val="20"/>
        </w:rPr>
        <w:t xml:space="preserve">11. </w:t>
      </w:r>
      <w:r>
        <w:rPr>
          <w:rFonts w:ascii="TimesTen-BoldItalic" w:eastAsiaTheme="minorHAnsi" w:hAnsi="TimesTen-BoldItalic" w:cs="TimesTen-BoldItalic"/>
          <w:b/>
          <w:bCs/>
          <w:i/>
          <w:iCs/>
          <w:sz w:val="20"/>
          <w:szCs w:val="20"/>
        </w:rPr>
        <w:t xml:space="preserve">Retail Space and Sales </w:t>
      </w:r>
      <w:r>
        <w:rPr>
          <w:rFonts w:ascii="ZapfDingbats" w:eastAsiaTheme="minorHAnsi" w:hAnsi="ZapfDingbats" w:cs="ZapfDingbats"/>
          <w:sz w:val="20"/>
          <w:szCs w:val="20"/>
        </w:rPr>
        <w:t></w:t>
      </w:r>
      <w:r>
        <w:rPr>
          <w:rFonts w:ascii="ZapfDingbats" w:eastAsiaTheme="minorHAnsi" w:hAnsi="ZapfDingbats" w:cs="ZapfDingbats"/>
          <w:sz w:val="20"/>
          <w:szCs w:val="20"/>
        </w:rPr>
        <w:t></w:t>
      </w:r>
      <w:r>
        <w:rPr>
          <w:rFonts w:ascii="TimesTen-Roman" w:eastAsiaTheme="minorHAnsi" w:hAnsi="TimesTen-Roman" w:cs="TimesTen-Roman"/>
          <w:sz w:val="20"/>
          <w:szCs w:val="20"/>
        </w:rPr>
        <w:t>The following table represents the total square</w:t>
      </w:r>
      <w:r w:rsidR="0077585D">
        <w:rPr>
          <w:rFonts w:ascii="TimesTen-Roman" w:eastAsiaTheme="minorHAnsi" w:hAnsi="TimesTen-Roman" w:cs="TimesTen-Roman"/>
          <w:sz w:val="20"/>
          <w:szCs w:val="20"/>
        </w:rPr>
        <w:t xml:space="preserve"> </w:t>
      </w:r>
      <w:r>
        <w:rPr>
          <w:rFonts w:ascii="TimesTen-Roman" w:eastAsiaTheme="minorHAnsi" w:hAnsi="TimesTen-Roman" w:cs="TimesTen-Roman"/>
          <w:sz w:val="20"/>
          <w:szCs w:val="20"/>
        </w:rPr>
        <w:t>footage (in billions) of retailing space at shopping centers and their sales (in</w:t>
      </w:r>
      <w:r w:rsidR="0077585D">
        <w:rPr>
          <w:rFonts w:ascii="TimesTen-Roman" w:eastAsiaTheme="minorHAnsi" w:hAnsi="TimesTen-Roman" w:cs="TimesTen-Roman"/>
          <w:sz w:val="20"/>
          <w:szCs w:val="20"/>
        </w:rPr>
        <w:t xml:space="preserve"> </w:t>
      </w:r>
      <w:r>
        <w:rPr>
          <w:rFonts w:ascii="TimesTen-Roman" w:eastAsiaTheme="minorHAnsi" w:hAnsi="TimesTen-Roman" w:cs="TimesTen-Roman"/>
          <w:sz w:val="20"/>
          <w:szCs w:val="20"/>
        </w:rPr>
        <w:t>billions of U.S. dollars) for 11 years.</w:t>
      </w:r>
      <w:r w:rsidR="0077585D">
        <w:rPr>
          <w:rFonts w:ascii="TimesTen-Roman" w:eastAsiaTheme="minorHAnsi" w:hAnsi="TimesTen-Roman" w:cs="TimesTen-Roman"/>
          <w:sz w:val="20"/>
          <w:szCs w:val="20"/>
        </w:rPr>
        <w:t xml:space="preserve"> </w:t>
      </w:r>
      <w:r>
        <w:rPr>
          <w:rFonts w:ascii="TimesTen-Roman" w:eastAsiaTheme="minorHAnsi" w:hAnsi="TimesTen-Roman" w:cs="TimesTen-Roman"/>
          <w:sz w:val="20"/>
          <w:szCs w:val="20"/>
        </w:rPr>
        <w:t>The equation of the regression line is:</w:t>
      </w:r>
    </w:p>
    <w:p w:rsidR="0043470B" w:rsidRDefault="0043470B" w:rsidP="0043470B">
      <w:pPr>
        <w:rPr>
          <w:rFonts w:ascii="TimesTen-Roman" w:eastAsiaTheme="minorHAnsi" w:hAnsi="TimesTen-Roman" w:cs="TimesTen-Roman"/>
          <w:sz w:val="20"/>
          <w:szCs w:val="20"/>
        </w:rPr>
      </w:pPr>
      <w:r>
        <w:rPr>
          <w:rFonts w:ascii="TimesTen-Roman" w:eastAsiaTheme="minorHAnsi" w:hAnsi="TimesTen-Roman" w:cs="TimesTen-Roman"/>
          <w:sz w:val="20"/>
          <w:szCs w:val="20"/>
        </w:rPr>
        <w:t>ŷ=230.8x – 289.8</w:t>
      </w:r>
    </w:p>
    <w:p w:rsidR="0043470B" w:rsidRDefault="0043470B" w:rsidP="0043470B">
      <w:r>
        <w:rPr>
          <w:noProof/>
          <w:lang w:val="en-CA" w:eastAsia="ko-KR"/>
        </w:rPr>
        <w:drawing>
          <wp:inline distT="0" distB="0" distL="0" distR="0">
            <wp:extent cx="4198620" cy="1120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0B" w:rsidRDefault="0043470B" w:rsidP="0077585D">
      <w:pPr>
        <w:autoSpaceDE w:val="0"/>
        <w:autoSpaceDN w:val="0"/>
        <w:adjustRightInd w:val="0"/>
        <w:spacing w:after="0" w:line="240" w:lineRule="auto"/>
        <w:rPr>
          <w:rFonts w:ascii="TimesTen-Roman" w:eastAsiaTheme="minorHAnsi" w:hAnsi="TimesTen-Roman" w:cs="TimesTen-Roman"/>
          <w:sz w:val="20"/>
          <w:szCs w:val="20"/>
        </w:rPr>
      </w:pPr>
      <w:r>
        <w:rPr>
          <w:rFonts w:ascii="TimesTen-Bold" w:eastAsiaTheme="minorHAnsi" w:hAnsi="TimesTen-Bold" w:cs="TimesTen-Bold"/>
          <w:b/>
          <w:bCs/>
          <w:sz w:val="20"/>
          <w:szCs w:val="20"/>
        </w:rPr>
        <w:t xml:space="preserve">13. </w:t>
      </w:r>
      <w:r>
        <w:rPr>
          <w:rFonts w:ascii="TimesTen-BoldItalic" w:eastAsiaTheme="minorHAnsi" w:hAnsi="TimesTen-BoldItalic" w:cs="TimesTen-BoldItalic"/>
          <w:b/>
          <w:bCs/>
          <w:i/>
          <w:iCs/>
          <w:sz w:val="20"/>
          <w:szCs w:val="20"/>
        </w:rPr>
        <w:t xml:space="preserve">Earnings of Men and Women </w:t>
      </w:r>
      <w:r>
        <w:rPr>
          <w:rFonts w:ascii="ZapfDingbats" w:eastAsiaTheme="minorHAnsi" w:hAnsi="ZapfDingbats" w:cs="ZapfDingbats"/>
          <w:sz w:val="20"/>
          <w:szCs w:val="20"/>
        </w:rPr>
        <w:t></w:t>
      </w:r>
      <w:r>
        <w:rPr>
          <w:rFonts w:ascii="ZapfDingbats" w:eastAsiaTheme="minorHAnsi" w:hAnsi="ZapfDingbats" w:cs="ZapfDingbats"/>
          <w:sz w:val="20"/>
          <w:szCs w:val="20"/>
        </w:rPr>
        <w:t></w:t>
      </w:r>
      <w:r>
        <w:rPr>
          <w:rFonts w:ascii="TimesTen-Roman" w:eastAsiaTheme="minorHAnsi" w:hAnsi="TimesTen-Roman" w:cs="TimesTen-Roman"/>
          <w:sz w:val="20"/>
          <w:szCs w:val="20"/>
        </w:rPr>
        <w:t>The following table represents median</w:t>
      </w:r>
      <w:r w:rsidR="0077585D">
        <w:rPr>
          <w:rFonts w:ascii="TimesTen-Roman" w:eastAsiaTheme="minorHAnsi" w:hAnsi="TimesTen-Roman" w:cs="TimesTen-Roman"/>
          <w:sz w:val="20"/>
          <w:szCs w:val="20"/>
        </w:rPr>
        <w:t xml:space="preserve"> </w:t>
      </w:r>
      <w:r>
        <w:rPr>
          <w:rFonts w:ascii="TimesTen-Roman" w:eastAsiaTheme="minorHAnsi" w:hAnsi="TimesTen-Roman" w:cs="TimesTen-Roman"/>
          <w:sz w:val="20"/>
          <w:szCs w:val="20"/>
        </w:rPr>
        <w:t>weekly earnings (in U.S. dollars) of full-time male and female workers for</w:t>
      </w:r>
      <w:r w:rsidR="0077585D">
        <w:rPr>
          <w:rFonts w:ascii="TimesTen-Roman" w:eastAsiaTheme="minorHAnsi" w:hAnsi="TimesTen-Roman" w:cs="TimesTen-Roman"/>
          <w:sz w:val="20"/>
          <w:szCs w:val="20"/>
        </w:rPr>
        <w:t xml:space="preserve"> </w:t>
      </w:r>
      <w:r>
        <w:rPr>
          <w:rFonts w:ascii="TimesTen-Roman" w:eastAsiaTheme="minorHAnsi" w:hAnsi="TimesTen-Roman" w:cs="TimesTen-Roman"/>
          <w:sz w:val="20"/>
          <w:szCs w:val="20"/>
        </w:rPr>
        <w:t>five years.</w:t>
      </w:r>
      <w:r w:rsidR="0077585D">
        <w:rPr>
          <w:rFonts w:ascii="TimesTen-Roman" w:eastAsiaTheme="minorHAnsi" w:hAnsi="TimesTen-Roman" w:cs="TimesTen-Roman"/>
          <w:sz w:val="20"/>
          <w:szCs w:val="20"/>
        </w:rPr>
        <w:t xml:space="preserve"> </w:t>
      </w:r>
      <w:r>
        <w:rPr>
          <w:rFonts w:ascii="TimesTen-Roman" w:eastAsiaTheme="minorHAnsi" w:hAnsi="TimesTen-Roman" w:cs="TimesTen-Roman"/>
          <w:sz w:val="20"/>
          <w:szCs w:val="20"/>
        </w:rPr>
        <w:t>The equation of the regression line is:</w:t>
      </w:r>
    </w:p>
    <w:p w:rsidR="0043470B" w:rsidRDefault="0043470B" w:rsidP="0043470B">
      <w:pPr>
        <w:rPr>
          <w:rFonts w:ascii="TimesTen-Roman" w:eastAsiaTheme="minorHAnsi" w:hAnsi="TimesTen-Roman" w:cs="TimesTen-Roman"/>
          <w:sz w:val="20"/>
          <w:szCs w:val="20"/>
        </w:rPr>
      </w:pPr>
      <w:r>
        <w:rPr>
          <w:rFonts w:ascii="TimesTen-Roman" w:eastAsiaTheme="minorHAnsi" w:hAnsi="TimesTen-Roman" w:cs="TimesTen-Roman"/>
          <w:sz w:val="20"/>
          <w:szCs w:val="20"/>
        </w:rPr>
        <w:t>ŷ= 0.898x- 82.291</w:t>
      </w:r>
    </w:p>
    <w:p w:rsidR="0043470B" w:rsidRDefault="0043470B" w:rsidP="0043470B">
      <w:r>
        <w:rPr>
          <w:noProof/>
          <w:lang w:val="en-CA" w:eastAsia="ko-KR"/>
        </w:rPr>
        <w:drawing>
          <wp:inline distT="0" distB="0" distL="0" distR="0">
            <wp:extent cx="4168140" cy="6781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0B" w:rsidRDefault="0043470B" w:rsidP="0077585D">
      <w:pPr>
        <w:autoSpaceDE w:val="0"/>
        <w:autoSpaceDN w:val="0"/>
        <w:adjustRightInd w:val="0"/>
        <w:spacing w:after="0" w:line="240" w:lineRule="auto"/>
        <w:rPr>
          <w:rFonts w:ascii="TimesTen-Roman" w:eastAsiaTheme="minorHAnsi" w:hAnsi="TimesTen-Roman" w:cs="TimesTen-Roman"/>
          <w:sz w:val="20"/>
          <w:szCs w:val="20"/>
        </w:rPr>
      </w:pPr>
      <w:r>
        <w:rPr>
          <w:rFonts w:ascii="TimesTen-Bold" w:eastAsiaTheme="minorHAnsi" w:hAnsi="TimesTen-Bold" w:cs="TimesTen-Bold"/>
          <w:b/>
          <w:bCs/>
          <w:sz w:val="20"/>
          <w:szCs w:val="20"/>
        </w:rPr>
        <w:t xml:space="preserve">15. </w:t>
      </w:r>
      <w:r>
        <w:rPr>
          <w:rFonts w:ascii="TimesTen-BoldItalic" w:eastAsiaTheme="minorHAnsi" w:hAnsi="TimesTen-BoldItalic" w:cs="TimesTen-BoldItalic"/>
          <w:b/>
          <w:bCs/>
          <w:i/>
          <w:iCs/>
          <w:sz w:val="20"/>
          <w:szCs w:val="20"/>
        </w:rPr>
        <w:t xml:space="preserve">Campaign Money </w:t>
      </w:r>
      <w:r>
        <w:rPr>
          <w:rFonts w:ascii="ZapfDingbats" w:eastAsiaTheme="minorHAnsi" w:hAnsi="ZapfDingbats" w:cs="ZapfDingbats"/>
          <w:sz w:val="20"/>
          <w:szCs w:val="20"/>
        </w:rPr>
        <w:t></w:t>
      </w:r>
      <w:r>
        <w:rPr>
          <w:rFonts w:ascii="ZapfDingbats" w:eastAsiaTheme="minorHAnsi" w:hAnsi="ZapfDingbats" w:cs="ZapfDingbats"/>
          <w:sz w:val="20"/>
          <w:szCs w:val="20"/>
        </w:rPr>
        <w:t></w:t>
      </w:r>
      <w:r>
        <w:rPr>
          <w:rFonts w:ascii="TimesTen-Roman" w:eastAsiaTheme="minorHAnsi" w:hAnsi="TimesTen-Roman" w:cs="TimesTen-Roman"/>
          <w:sz w:val="20"/>
          <w:szCs w:val="20"/>
        </w:rPr>
        <w:t>The money raised and spent (both in millions of U.S.</w:t>
      </w:r>
      <w:r w:rsidR="0077585D">
        <w:rPr>
          <w:rFonts w:ascii="TimesTen-Roman" w:eastAsiaTheme="minorHAnsi" w:hAnsi="TimesTen-Roman" w:cs="TimesTen-Roman"/>
          <w:sz w:val="20"/>
          <w:szCs w:val="20"/>
        </w:rPr>
        <w:t xml:space="preserve"> </w:t>
      </w:r>
      <w:r>
        <w:rPr>
          <w:rFonts w:ascii="TimesTen-Roman" w:eastAsiaTheme="minorHAnsi" w:hAnsi="TimesTen-Roman" w:cs="TimesTen-Roman"/>
          <w:sz w:val="20"/>
          <w:szCs w:val="20"/>
        </w:rPr>
        <w:t>dollars) by all congressional campaigns for eight recent years are shown in</w:t>
      </w:r>
      <w:r w:rsidR="0077585D">
        <w:rPr>
          <w:rFonts w:ascii="TimesTen-Roman" w:eastAsiaTheme="minorHAnsi" w:hAnsi="TimesTen-Roman" w:cs="TimesTen-Roman"/>
          <w:sz w:val="20"/>
          <w:szCs w:val="20"/>
        </w:rPr>
        <w:t xml:space="preserve"> </w:t>
      </w:r>
      <w:r>
        <w:rPr>
          <w:rFonts w:ascii="TimesTen-Roman" w:eastAsiaTheme="minorHAnsi" w:hAnsi="TimesTen-Roman" w:cs="TimesTen-Roman"/>
          <w:sz w:val="20"/>
          <w:szCs w:val="20"/>
        </w:rPr>
        <w:t>the table. The data can be modeled by the regression equation</w:t>
      </w:r>
      <w:r w:rsidR="0077585D">
        <w:rPr>
          <w:rFonts w:ascii="TimesTen-Roman" w:eastAsiaTheme="minorHAnsi" w:hAnsi="TimesTen-Roman" w:cs="TimesTen-Roman"/>
          <w:sz w:val="20"/>
          <w:szCs w:val="20"/>
        </w:rPr>
        <w:t>:</w:t>
      </w:r>
    </w:p>
    <w:p w:rsidR="0043470B" w:rsidRDefault="0043470B" w:rsidP="0043470B">
      <w:pPr>
        <w:rPr>
          <w:rFonts w:ascii="TimesTen-Roman" w:eastAsiaTheme="minorHAnsi" w:hAnsi="TimesTen-Roman" w:cs="TimesTen-Roman"/>
          <w:sz w:val="20"/>
          <w:szCs w:val="20"/>
        </w:rPr>
      </w:pPr>
    </w:p>
    <w:p w:rsidR="0043470B" w:rsidRDefault="0043470B" w:rsidP="0043470B">
      <w:pPr>
        <w:rPr>
          <w:rFonts w:ascii="TimesTen-Roman" w:eastAsiaTheme="minorHAnsi" w:hAnsi="TimesTen-Roman" w:cs="TimesTen-Roman"/>
          <w:sz w:val="20"/>
          <w:szCs w:val="20"/>
        </w:rPr>
      </w:pPr>
      <w:r>
        <w:rPr>
          <w:rFonts w:ascii="TimesTen-Roman" w:eastAsiaTheme="minorHAnsi" w:hAnsi="TimesTen-Roman" w:cs="TimesTen-Roman"/>
          <w:sz w:val="20"/>
          <w:szCs w:val="20"/>
        </w:rPr>
        <w:t>ŷ= 1.020x – 25.854</w:t>
      </w:r>
    </w:p>
    <w:p w:rsidR="0043470B" w:rsidRDefault="0043470B" w:rsidP="0043470B">
      <w:r>
        <w:rPr>
          <w:noProof/>
          <w:lang w:val="en-CA" w:eastAsia="ko-KR"/>
        </w:rPr>
        <w:drawing>
          <wp:inline distT="0" distB="0" distL="0" distR="0">
            <wp:extent cx="3009900" cy="1097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0B" w:rsidRDefault="0043470B" w:rsidP="0043470B"/>
    <w:p w:rsidR="0043470B" w:rsidRDefault="0043470B" w:rsidP="0077585D">
      <w:pPr>
        <w:autoSpaceDE w:val="0"/>
        <w:autoSpaceDN w:val="0"/>
        <w:adjustRightInd w:val="0"/>
        <w:spacing w:after="0" w:line="240" w:lineRule="auto"/>
        <w:rPr>
          <w:rFonts w:ascii="TimesTen-Roman" w:eastAsiaTheme="minorHAnsi" w:hAnsi="TimesTen-Roman" w:cs="TimesTen-Roman"/>
          <w:sz w:val="20"/>
          <w:szCs w:val="20"/>
        </w:rPr>
      </w:pPr>
      <w:r>
        <w:rPr>
          <w:rFonts w:ascii="TimesTen-Bold" w:eastAsiaTheme="minorHAnsi" w:hAnsi="TimesTen-Bold" w:cs="TimesTen-Bold"/>
          <w:b/>
          <w:bCs/>
          <w:sz w:val="20"/>
          <w:szCs w:val="20"/>
        </w:rPr>
        <w:t xml:space="preserve">16. </w:t>
      </w:r>
      <w:r>
        <w:rPr>
          <w:rFonts w:ascii="TimesTen-BoldItalic" w:eastAsiaTheme="minorHAnsi" w:hAnsi="TimesTen-BoldItalic" w:cs="TimesTen-BoldItalic"/>
          <w:b/>
          <w:bCs/>
          <w:i/>
          <w:iCs/>
          <w:sz w:val="20"/>
          <w:szCs w:val="20"/>
        </w:rPr>
        <w:t xml:space="preserve">Fund Assets </w:t>
      </w:r>
      <w:r>
        <w:rPr>
          <w:rFonts w:ascii="ZapfDingbats" w:eastAsiaTheme="minorHAnsi" w:hAnsi="ZapfDingbats" w:cs="ZapfDingbats"/>
          <w:sz w:val="20"/>
          <w:szCs w:val="20"/>
        </w:rPr>
        <w:t></w:t>
      </w:r>
      <w:r>
        <w:rPr>
          <w:rFonts w:ascii="ZapfDingbats" w:eastAsiaTheme="minorHAnsi" w:hAnsi="ZapfDingbats" w:cs="ZapfDingbats"/>
          <w:sz w:val="20"/>
          <w:szCs w:val="20"/>
        </w:rPr>
        <w:t></w:t>
      </w:r>
      <w:r>
        <w:rPr>
          <w:rFonts w:ascii="TimesTen-Roman" w:eastAsiaTheme="minorHAnsi" w:hAnsi="TimesTen-Roman" w:cs="TimesTen-Roman"/>
          <w:sz w:val="20"/>
          <w:szCs w:val="20"/>
        </w:rPr>
        <w:t>The following table represents the total assets (in billions of</w:t>
      </w:r>
      <w:r w:rsidR="0077585D">
        <w:rPr>
          <w:rFonts w:ascii="TimesTen-Roman" w:eastAsiaTheme="minorHAnsi" w:hAnsi="TimesTen-Roman" w:cs="TimesTen-Roman"/>
          <w:sz w:val="20"/>
          <w:szCs w:val="20"/>
        </w:rPr>
        <w:t xml:space="preserve"> </w:t>
      </w:r>
      <w:r>
        <w:rPr>
          <w:rFonts w:ascii="TimesTen-Roman" w:eastAsiaTheme="minorHAnsi" w:hAnsi="TimesTen-Roman" w:cs="TimesTen-Roman"/>
          <w:sz w:val="20"/>
          <w:szCs w:val="20"/>
        </w:rPr>
        <w:t>U.S. dollars) of equity funds and bond and income funds for nine years.</w:t>
      </w:r>
      <w:r w:rsidR="0077585D">
        <w:rPr>
          <w:rFonts w:ascii="TimesTen-Roman" w:eastAsiaTheme="minorHAnsi" w:hAnsi="TimesTen-Roman" w:cs="TimesTen-Roman"/>
          <w:sz w:val="20"/>
          <w:szCs w:val="20"/>
        </w:rPr>
        <w:t xml:space="preserve"> </w:t>
      </w:r>
      <w:r>
        <w:rPr>
          <w:rFonts w:ascii="TimesTen-Roman" w:eastAsiaTheme="minorHAnsi" w:hAnsi="TimesTen-Roman" w:cs="TimesTen-Roman"/>
          <w:sz w:val="20"/>
          <w:szCs w:val="20"/>
        </w:rPr>
        <w:t>The</w:t>
      </w:r>
      <w:r w:rsidR="0077585D">
        <w:rPr>
          <w:rFonts w:ascii="TimesTen-Roman" w:eastAsiaTheme="minorHAnsi" w:hAnsi="TimesTen-Roman" w:cs="TimesTen-Roman"/>
          <w:sz w:val="20"/>
          <w:szCs w:val="20"/>
        </w:rPr>
        <w:t xml:space="preserve"> </w:t>
      </w:r>
      <w:r>
        <w:rPr>
          <w:rFonts w:ascii="TimesTen-Roman" w:eastAsiaTheme="minorHAnsi" w:hAnsi="TimesTen-Roman" w:cs="TimesTen-Roman"/>
          <w:sz w:val="20"/>
          <w:szCs w:val="20"/>
        </w:rPr>
        <w:t>equation of the regression line is</w:t>
      </w:r>
    </w:p>
    <w:p w:rsidR="0043470B" w:rsidRDefault="0043470B" w:rsidP="0043470B">
      <w:pPr>
        <w:rPr>
          <w:rFonts w:ascii="TimesTen-Roman" w:eastAsiaTheme="minorHAnsi" w:hAnsi="TimesTen-Roman" w:cs="TimesTen-Roman"/>
          <w:sz w:val="20"/>
          <w:szCs w:val="20"/>
        </w:rPr>
      </w:pPr>
      <w:r>
        <w:rPr>
          <w:rFonts w:ascii="TimesTen-Roman" w:eastAsiaTheme="minorHAnsi" w:hAnsi="TimesTen-Roman" w:cs="TimesTen-Roman"/>
          <w:sz w:val="20"/>
          <w:szCs w:val="20"/>
        </w:rPr>
        <w:t xml:space="preserve">ŷ= 0.689x + 68.861 </w:t>
      </w:r>
    </w:p>
    <w:p w:rsidR="0043470B" w:rsidRDefault="0043470B" w:rsidP="0043470B">
      <w:pPr>
        <w:rPr>
          <w:rFonts w:ascii="TimesTen-Roman" w:eastAsiaTheme="minorHAnsi" w:hAnsi="TimesTen-Roman" w:cs="TimesTen-Roman"/>
          <w:sz w:val="20"/>
          <w:szCs w:val="20"/>
        </w:rPr>
      </w:pPr>
    </w:p>
    <w:p w:rsidR="0043470B" w:rsidRDefault="0043470B" w:rsidP="0043470B">
      <w:r>
        <w:rPr>
          <w:noProof/>
          <w:lang w:val="en-CA" w:eastAsia="ko-KR"/>
        </w:rPr>
        <w:drawing>
          <wp:inline distT="0" distB="0" distL="0" distR="0">
            <wp:extent cx="3680460" cy="1127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0B" w:rsidRDefault="0043470B" w:rsidP="0077585D">
      <w:pPr>
        <w:autoSpaceDE w:val="0"/>
        <w:autoSpaceDN w:val="0"/>
        <w:adjustRightInd w:val="0"/>
        <w:spacing w:after="0" w:line="240" w:lineRule="auto"/>
        <w:rPr>
          <w:rFonts w:ascii="TimesTen-Roman" w:eastAsiaTheme="minorHAnsi" w:hAnsi="TimesTen-Roman" w:cs="TimesTen-Roman"/>
          <w:sz w:val="20"/>
          <w:szCs w:val="20"/>
        </w:rPr>
      </w:pPr>
      <w:r>
        <w:rPr>
          <w:rFonts w:ascii="TimesTen-Bold" w:eastAsiaTheme="minorHAnsi" w:hAnsi="TimesTen-Bold" w:cs="TimesTen-Bold"/>
          <w:b/>
          <w:bCs/>
          <w:sz w:val="20"/>
          <w:szCs w:val="20"/>
        </w:rPr>
        <w:t xml:space="preserve">29. </w:t>
      </w:r>
      <w:r>
        <w:rPr>
          <w:rFonts w:ascii="TimesTen-BoldItalic" w:eastAsiaTheme="minorHAnsi" w:hAnsi="TimesTen-BoldItalic" w:cs="TimesTen-BoldItalic"/>
          <w:b/>
          <w:bCs/>
          <w:i/>
          <w:iCs/>
          <w:sz w:val="20"/>
          <w:szCs w:val="20"/>
        </w:rPr>
        <w:t xml:space="preserve">Coefficient of Determination </w:t>
      </w:r>
      <w:r>
        <w:rPr>
          <w:rFonts w:ascii="ZapfDingbats" w:eastAsiaTheme="minorHAnsi" w:hAnsi="ZapfDingbats" w:cs="ZapfDingbats"/>
          <w:sz w:val="20"/>
          <w:szCs w:val="20"/>
        </w:rPr>
        <w:t></w:t>
      </w:r>
      <w:r>
        <w:rPr>
          <w:rFonts w:ascii="ZapfDingbats" w:eastAsiaTheme="minorHAnsi" w:hAnsi="ZapfDingbats" w:cs="ZapfDingbats"/>
          <w:sz w:val="20"/>
          <w:szCs w:val="20"/>
        </w:rPr>
        <w:t></w:t>
      </w:r>
      <w:r>
        <w:rPr>
          <w:rFonts w:ascii="TimesTen-Roman" w:eastAsiaTheme="minorHAnsi" w:hAnsi="TimesTen-Roman" w:cs="TimesTen-Roman"/>
          <w:sz w:val="20"/>
          <w:szCs w:val="20"/>
        </w:rPr>
        <w:t>Find the coefficient of determination.</w:t>
      </w:r>
      <w:r w:rsidR="0077585D">
        <w:rPr>
          <w:rFonts w:ascii="TimesTen-Roman" w:eastAsiaTheme="minorHAnsi" w:hAnsi="TimesTen-Roman" w:cs="TimesTen-Roman"/>
          <w:sz w:val="20"/>
          <w:szCs w:val="20"/>
        </w:rPr>
        <w:t xml:space="preserve"> </w:t>
      </w:r>
      <w:r>
        <w:rPr>
          <w:rFonts w:ascii="TimesTen-Roman" w:eastAsiaTheme="minorHAnsi" w:hAnsi="TimesTen-Roman" w:cs="TimesTen-Roman"/>
          <w:sz w:val="20"/>
          <w:szCs w:val="20"/>
        </w:rPr>
        <w:t>What can you conclude?</w:t>
      </w:r>
    </w:p>
    <w:p w:rsidR="0043470B" w:rsidRDefault="0043470B" w:rsidP="0043470B">
      <w:r>
        <w:rPr>
          <w:noProof/>
          <w:lang w:val="en-CA" w:eastAsia="ko-KR"/>
        </w:rPr>
        <w:drawing>
          <wp:inline distT="0" distB="0" distL="0" distR="0">
            <wp:extent cx="2034540" cy="20421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0B" w:rsidRDefault="0043470B" w:rsidP="0077585D">
      <w:pPr>
        <w:autoSpaceDE w:val="0"/>
        <w:autoSpaceDN w:val="0"/>
        <w:adjustRightInd w:val="0"/>
        <w:spacing w:after="0" w:line="240" w:lineRule="auto"/>
        <w:rPr>
          <w:rFonts w:ascii="TimesTen-Roman" w:eastAsiaTheme="minorHAnsi" w:hAnsi="TimesTen-Roman" w:cs="TimesTen-Roman"/>
          <w:sz w:val="20"/>
          <w:szCs w:val="20"/>
        </w:rPr>
      </w:pPr>
      <w:r>
        <w:rPr>
          <w:rFonts w:ascii="TimesTen-Bold" w:eastAsiaTheme="minorHAnsi" w:hAnsi="TimesTen-Bold" w:cs="TimesTen-Bold"/>
          <w:b/>
          <w:bCs/>
          <w:sz w:val="20"/>
          <w:szCs w:val="20"/>
        </w:rPr>
        <w:t xml:space="preserve">30. </w:t>
      </w:r>
      <w:r>
        <w:rPr>
          <w:rFonts w:ascii="TimesTen-BoldItalic" w:eastAsiaTheme="minorHAnsi" w:hAnsi="TimesTen-BoldItalic" w:cs="TimesTen-BoldItalic"/>
          <w:b/>
          <w:bCs/>
          <w:i/>
          <w:iCs/>
          <w:sz w:val="20"/>
          <w:szCs w:val="20"/>
        </w:rPr>
        <w:t xml:space="preserve">Error of Estimate </w:t>
      </w:r>
      <w:r>
        <w:rPr>
          <w:rFonts w:ascii="ZapfDingbats" w:eastAsiaTheme="minorHAnsi" w:hAnsi="ZapfDingbats" w:cs="ZapfDingbats"/>
          <w:sz w:val="20"/>
          <w:szCs w:val="20"/>
        </w:rPr>
        <w:t></w:t>
      </w:r>
      <w:r>
        <w:rPr>
          <w:rFonts w:ascii="ZapfDingbats" w:eastAsiaTheme="minorHAnsi" w:hAnsi="ZapfDingbats" w:cs="ZapfDingbats"/>
          <w:sz w:val="20"/>
          <w:szCs w:val="20"/>
        </w:rPr>
        <w:t></w:t>
      </w:r>
      <w:r>
        <w:rPr>
          <w:rFonts w:ascii="TimesTen-Roman" w:eastAsiaTheme="minorHAnsi" w:hAnsi="TimesTen-Roman" w:cs="TimesTen-Roman"/>
          <w:sz w:val="20"/>
          <w:szCs w:val="20"/>
        </w:rPr>
        <w:t>Find the standard error of estimate  Se and interpret</w:t>
      </w:r>
      <w:r w:rsidR="0077585D">
        <w:rPr>
          <w:rFonts w:ascii="TimesTen-Roman" w:eastAsiaTheme="minorHAnsi" w:hAnsi="TimesTen-Roman" w:cs="TimesTen-Roman"/>
          <w:sz w:val="20"/>
          <w:szCs w:val="20"/>
        </w:rPr>
        <w:t xml:space="preserve"> </w:t>
      </w:r>
      <w:r>
        <w:rPr>
          <w:rFonts w:ascii="TimesTen-Roman" w:eastAsiaTheme="minorHAnsi" w:hAnsi="TimesTen-Roman" w:cs="TimesTen-Roman"/>
          <w:sz w:val="20"/>
          <w:szCs w:val="20"/>
        </w:rPr>
        <w:t>the results.</w:t>
      </w:r>
    </w:p>
    <w:p w:rsidR="0043470B" w:rsidRDefault="0043470B" w:rsidP="0043470B">
      <w:r>
        <w:rPr>
          <w:noProof/>
          <w:lang w:val="en-CA" w:eastAsia="ko-KR"/>
        </w:rPr>
        <w:drawing>
          <wp:inline distT="0" distB="0" distL="0" distR="0" wp14:anchorId="6A8B2B7F" wp14:editId="7810902F">
            <wp:extent cx="2034540" cy="204216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0B" w:rsidRDefault="0043470B" w:rsidP="0043470B"/>
    <w:p w:rsidR="0043470B" w:rsidRDefault="0043470B" w:rsidP="0043470B"/>
    <w:sectPr w:rsidR="0043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Te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T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Ten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DF"/>
    <w:rsid w:val="00065A38"/>
    <w:rsid w:val="0043470B"/>
    <w:rsid w:val="0044749B"/>
    <w:rsid w:val="006E74DF"/>
    <w:rsid w:val="0077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0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0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7B58-454C-44FC-8B7C-3E6260DF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mee-chong</cp:lastModifiedBy>
  <cp:revision>2</cp:revision>
  <dcterms:created xsi:type="dcterms:W3CDTF">2013-02-13T05:35:00Z</dcterms:created>
  <dcterms:modified xsi:type="dcterms:W3CDTF">2013-02-13T05:35:00Z</dcterms:modified>
</cp:coreProperties>
</file>