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6F" w:rsidRDefault="0020296F">
      <w:pPr>
        <w:tabs>
          <w:tab w:val="left" w:pos="2790"/>
          <w:tab w:val="left" w:pos="4050"/>
        </w:tabs>
      </w:pPr>
    </w:p>
    <w:p w:rsidR="0020296F" w:rsidRDefault="0020296F">
      <w:pPr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Objective:</w:t>
      </w:r>
      <w:r>
        <w:rPr>
          <w:rFonts w:ascii="Times New Roman" w:hAnsi="Times New Roman"/>
        </w:rPr>
        <w:tab/>
        <w:t>To construct and then use a simulation model to evaluate water use demands and determine (a) the sizing and cost of a new water treatment plant, (b) the commodity rate to be charged for the water and (c) identify any required policy or operating changes to the water system.</w:t>
      </w:r>
    </w:p>
    <w:p w:rsidR="0020296F" w:rsidRDefault="0020296F">
      <w:pPr>
        <w:tabs>
          <w:tab w:val="left" w:pos="3135"/>
        </w:tabs>
        <w:ind w:left="144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0296F" w:rsidRDefault="0020296F">
      <w:pPr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Background:</w:t>
      </w:r>
      <w:r>
        <w:rPr>
          <w:rFonts w:ascii="Times New Roman" w:hAnsi="Times New Roman"/>
        </w:rPr>
        <w:tab/>
        <w:t xml:space="preserve">A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Virginia</w:t>
          </w:r>
        </w:smartTag>
      </w:smartTag>
      <w:r>
        <w:rPr>
          <w:rFonts w:ascii="Times New Roman" w:hAnsi="Times New Roman"/>
        </w:rPr>
        <w:t xml:space="preserve"> town wants to replace its current ground water system with surface water and build a water treatment plant to serve a growing community.  The state requires that the plant be designed for peak day capacity. Once the WTP in online, the groundwater wells will be abandoned.</w:t>
      </w:r>
      <w:r w:rsidR="00224D1C">
        <w:rPr>
          <w:rFonts w:ascii="Times New Roman" w:hAnsi="Times New Roman"/>
        </w:rPr>
        <w:t xml:space="preserve"> The four (4) ground water wells will cost $</w:t>
      </w:r>
      <w:r w:rsidR="004D70AD">
        <w:rPr>
          <w:rFonts w:ascii="Times New Roman" w:hAnsi="Times New Roman"/>
        </w:rPr>
        <w:t>50</w:t>
      </w:r>
      <w:r w:rsidR="00224D1C">
        <w:rPr>
          <w:rFonts w:ascii="Times New Roman" w:hAnsi="Times New Roman"/>
        </w:rPr>
        <w:t>,000 each to abandon.</w:t>
      </w:r>
    </w:p>
    <w:p w:rsidR="0020296F" w:rsidRDefault="0020296F">
      <w:pPr>
        <w:rPr>
          <w:rFonts w:ascii="Times New Roman" w:hAnsi="Times New Roman"/>
        </w:rPr>
      </w:pPr>
    </w:p>
    <w:p w:rsidR="0020296F" w:rsidRDefault="0020296F">
      <w:pPr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Research: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Planning Factors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current rate for water is </w:t>
      </w:r>
      <w:r w:rsidRPr="00961E27">
        <w:rPr>
          <w:rFonts w:ascii="Times New Roman" w:hAnsi="Times New Roman"/>
          <w:b/>
          <w:bCs/>
          <w:color w:val="FF0000"/>
        </w:rPr>
        <w:t>$1.</w:t>
      </w:r>
      <w:r w:rsidR="004D70AD" w:rsidRPr="00961E27">
        <w:rPr>
          <w:rFonts w:ascii="Times New Roman" w:hAnsi="Times New Roman"/>
          <w:b/>
          <w:bCs/>
          <w:color w:val="FF0000"/>
        </w:rPr>
        <w:t>83</w:t>
      </w:r>
      <w:r>
        <w:rPr>
          <w:rFonts w:ascii="Times New Roman" w:hAnsi="Times New Roman"/>
        </w:rPr>
        <w:t xml:space="preserve"> / 1,000 gallons and the ratepayers are very sensitive to rate increases.  As a government, the town is not allowed to make a profit on their water.  The mayor and entire Town Council are up for re-election next year.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Pr="001D4E98">
        <w:rPr>
          <w:rFonts w:ascii="Times New Roman" w:hAnsi="Times New Roman"/>
          <w:b/>
          <w:bCs/>
          <w:color w:val="FF0000"/>
        </w:rPr>
        <w:t>20</w:t>
      </w:r>
      <w:r w:rsidR="00A26F84" w:rsidRPr="001D4E98">
        <w:rPr>
          <w:rFonts w:ascii="Times New Roman" w:hAnsi="Times New Roman"/>
          <w:b/>
          <w:bCs/>
          <w:color w:val="FF0000"/>
        </w:rPr>
        <w:t>11</w:t>
      </w:r>
      <w:r>
        <w:rPr>
          <w:rFonts w:ascii="Times New Roman" w:hAnsi="Times New Roman"/>
        </w:rPr>
        <w:t xml:space="preserve"> the wells will pump an average of </w:t>
      </w:r>
      <w:r w:rsidR="00E603E5">
        <w:rPr>
          <w:rFonts w:ascii="Times New Roman" w:hAnsi="Times New Roman"/>
        </w:rPr>
        <w:t>4.1 MGD</w:t>
      </w:r>
      <w:r>
        <w:rPr>
          <w:rFonts w:ascii="Times New Roman" w:hAnsi="Times New Roman"/>
        </w:rPr>
        <w:t xml:space="preserve"> and the Customer Services Department billed an average of 3,350,000 </w:t>
      </w:r>
      <w:proofErr w:type="spellStart"/>
      <w:r>
        <w:rPr>
          <w:rFonts w:ascii="Times New Roman" w:hAnsi="Times New Roman"/>
        </w:rPr>
        <w:t>gpd</w:t>
      </w:r>
      <w:proofErr w:type="spellEnd"/>
      <w:r>
        <w:rPr>
          <w:rFonts w:ascii="Times New Roman" w:hAnsi="Times New Roman"/>
        </w:rPr>
        <w:t>.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peak day demand is </w:t>
      </w:r>
      <w:r w:rsidRPr="00961E27">
        <w:rPr>
          <w:rFonts w:ascii="Times New Roman" w:hAnsi="Times New Roman"/>
          <w:b/>
          <w:bCs/>
          <w:color w:val="FF0000"/>
        </w:rPr>
        <w:t>4</w:t>
      </w:r>
      <w:r w:rsidR="004D70AD" w:rsidRPr="00961E27">
        <w:rPr>
          <w:rFonts w:ascii="Times New Roman" w:hAnsi="Times New Roman"/>
          <w:b/>
          <w:bCs/>
          <w:color w:val="FF0000"/>
        </w:rPr>
        <w:t>4</w:t>
      </w:r>
      <w:r w:rsidRPr="00961E27">
        <w:rPr>
          <w:rFonts w:ascii="Times New Roman" w:hAnsi="Times New Roman"/>
          <w:b/>
          <w:bCs/>
          <w:color w:val="FF0000"/>
        </w:rPr>
        <w:t>%</w:t>
      </w:r>
      <w:r>
        <w:rPr>
          <w:rFonts w:ascii="Times New Roman" w:hAnsi="Times New Roman"/>
        </w:rPr>
        <w:t xml:space="preserve"> greater than the average annual day demand for this town.</w:t>
      </w:r>
    </w:p>
    <w:p w:rsidR="0020296F" w:rsidRDefault="0020296F">
      <w:pPr>
        <w:jc w:val="both"/>
        <w:rPr>
          <w:rFonts w:ascii="Times New Roman" w:hAnsi="Times New Roman"/>
        </w:rPr>
      </w:pPr>
    </w:p>
    <w:p w:rsidR="0020296F" w:rsidRDefault="0020296F" w:rsidP="00BC2BCD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 &amp; construction of the new plant will take three years and will cost </w:t>
      </w:r>
      <w:r w:rsidRPr="00961E27">
        <w:rPr>
          <w:rFonts w:ascii="Times New Roman" w:hAnsi="Times New Roman"/>
          <w:b/>
          <w:bCs/>
          <w:color w:val="FF0000"/>
        </w:rPr>
        <w:t>$</w:t>
      </w:r>
      <w:r w:rsidR="004D70AD" w:rsidRPr="00961E27">
        <w:rPr>
          <w:rFonts w:ascii="Times New Roman" w:hAnsi="Times New Roman"/>
          <w:b/>
          <w:bCs/>
          <w:color w:val="FF0000"/>
        </w:rPr>
        <w:t>2.10</w:t>
      </w:r>
      <w:r>
        <w:rPr>
          <w:rFonts w:ascii="Times New Roman" w:hAnsi="Times New Roman"/>
        </w:rPr>
        <w:t xml:space="preserve">/gallon of new plant treatment capacity.  The Town can </w:t>
      </w:r>
      <w:r w:rsidR="00BC2BCD">
        <w:rPr>
          <w:rFonts w:ascii="Times New Roman" w:hAnsi="Times New Roman"/>
        </w:rPr>
        <w:t>purchase</w:t>
      </w:r>
      <w:r>
        <w:rPr>
          <w:rFonts w:ascii="Times New Roman" w:hAnsi="Times New Roman"/>
        </w:rPr>
        <w:t xml:space="preserve"> 4.5%, 40 year bonds to finance this construction.</w:t>
      </w:r>
    </w:p>
    <w:p w:rsidR="00BC2BCD" w:rsidRDefault="00BC2BCD" w:rsidP="00BC2BCD">
      <w:pPr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town wants the new plant to last at least 30-years before having to expand.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0296F" w:rsidRDefault="0020296F">
      <w:pPr>
        <w:ind w:left="144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References: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Commonwealth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Virginia Waterworks</w:t>
          </w:r>
        </w:smartTag>
      </w:smartTag>
      <w:r>
        <w:rPr>
          <w:rFonts w:ascii="Times New Roman" w:hAnsi="Times New Roman"/>
        </w:rPr>
        <w:t xml:space="preserve"> Regulations (Chapter 590, Section 690) 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0296F" w:rsidRDefault="0020296F">
      <w:pPr>
        <w:ind w:left="21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Viessman</w:t>
      </w:r>
      <w:proofErr w:type="spellEnd"/>
      <w:r>
        <w:rPr>
          <w:rFonts w:ascii="Times New Roman" w:hAnsi="Times New Roman"/>
        </w:rPr>
        <w:t xml:space="preserve"> &amp; Hammer,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u w:val="single"/>
        </w:rPr>
        <w:t>Water Supply and Pollution Control</w:t>
      </w:r>
      <w:r w:rsidR="0016235F">
        <w:rPr>
          <w:rFonts w:ascii="Times New Roman" w:hAnsi="Times New Roman"/>
        </w:rPr>
        <w:t>, Table 5.3</w:t>
      </w:r>
    </w:p>
    <w:p w:rsidR="0020296F" w:rsidRDefault="0020296F">
      <w:pPr>
        <w:jc w:val="both"/>
        <w:rPr>
          <w:rFonts w:ascii="Times New Roman" w:hAnsi="Times New Roman"/>
        </w:rPr>
      </w:pPr>
    </w:p>
    <w:p w:rsidR="0020296F" w:rsidRDefault="0020296F">
      <w:pPr>
        <w:ind w:left="720"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  <w:r>
        <w:rPr>
          <w:rFonts w:ascii="Times New Roman" w:hAnsi="Times New Roman"/>
          <w:u w:val="single"/>
        </w:rPr>
        <w:lastRenderedPageBreak/>
        <w:t>Residential Customers</w:t>
      </w:r>
    </w:p>
    <w:p w:rsidR="0020296F" w:rsidRDefault="0020296F">
      <w:pPr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town will have </w:t>
      </w:r>
      <w:r w:rsidRPr="00961E27">
        <w:rPr>
          <w:rFonts w:ascii="Times New Roman" w:hAnsi="Times New Roman"/>
          <w:b/>
          <w:bCs/>
          <w:color w:val="FF0000"/>
        </w:rPr>
        <w:t>1</w:t>
      </w:r>
      <w:r w:rsidR="004D70AD" w:rsidRPr="00961E27">
        <w:rPr>
          <w:rFonts w:ascii="Times New Roman" w:hAnsi="Times New Roman"/>
          <w:b/>
          <w:bCs/>
          <w:color w:val="FF0000"/>
        </w:rPr>
        <w:t>2</w:t>
      </w:r>
      <w:r w:rsidRPr="00961E27">
        <w:rPr>
          <w:rFonts w:ascii="Times New Roman" w:hAnsi="Times New Roman"/>
          <w:b/>
          <w:bCs/>
          <w:color w:val="FF0000"/>
        </w:rPr>
        <w:t>,000</w:t>
      </w:r>
      <w:r>
        <w:rPr>
          <w:rFonts w:ascii="Times New Roman" w:hAnsi="Times New Roman"/>
        </w:rPr>
        <w:t xml:space="preserve"> customer accounts (</w:t>
      </w:r>
      <w:r w:rsidR="00A26F84">
        <w:rPr>
          <w:rFonts w:ascii="Times New Roman" w:hAnsi="Times New Roman"/>
        </w:rPr>
        <w:t>single family homes</w:t>
      </w:r>
      <w:r>
        <w:rPr>
          <w:rFonts w:ascii="Times New Roman" w:hAnsi="Times New Roman"/>
        </w:rPr>
        <w:t xml:space="preserve">) at the beginning of </w:t>
      </w:r>
      <w:r w:rsidR="004D70AD">
        <w:rPr>
          <w:rFonts w:ascii="Times New Roman" w:hAnsi="Times New Roman"/>
        </w:rPr>
        <w:t>20</w:t>
      </w:r>
      <w:r w:rsidR="00A26F84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and is growing at 1.8</w:t>
      </w:r>
      <w:r w:rsidR="00E603E5">
        <w:rPr>
          <w:rFonts w:ascii="Times New Roman" w:hAnsi="Times New Roman"/>
        </w:rPr>
        <w:t>1</w:t>
      </w:r>
      <w:r>
        <w:rPr>
          <w:rFonts w:ascii="Times New Roman" w:hAnsi="Times New Roman"/>
        </w:rPr>
        <w:t>% / year.</w:t>
      </w:r>
    </w:p>
    <w:p w:rsidR="0020296F" w:rsidRDefault="0020296F">
      <w:pPr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20</w:t>
      </w:r>
      <w:r w:rsidR="004D70AD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census showed that there was an average of 2.75 people / residence.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0296F" w:rsidRDefault="0020296F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Industrial Customers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local </w:t>
      </w:r>
      <w:r w:rsidR="00A26F84">
        <w:rPr>
          <w:rFonts w:ascii="Times New Roman" w:hAnsi="Times New Roman"/>
        </w:rPr>
        <w:t xml:space="preserve">historical </w:t>
      </w:r>
      <w:r>
        <w:rPr>
          <w:rFonts w:ascii="Times New Roman" w:hAnsi="Times New Roman"/>
        </w:rPr>
        <w:t xml:space="preserve">brewery has been in business in the town for </w:t>
      </w:r>
      <w:r w:rsidR="00A26F84">
        <w:rPr>
          <w:rFonts w:ascii="Times New Roman" w:hAnsi="Times New Roman"/>
        </w:rPr>
        <w:t xml:space="preserve">since the town started and employs 500 people. Many of the voting population either work at the brewery or </w:t>
      </w:r>
      <w:proofErr w:type="gramStart"/>
      <w:r w:rsidR="00A26F84">
        <w:rPr>
          <w:rFonts w:ascii="Times New Roman" w:hAnsi="Times New Roman"/>
        </w:rPr>
        <w:t>has</w:t>
      </w:r>
      <w:proofErr w:type="gramEnd"/>
      <w:r w:rsidR="00A26F84">
        <w:rPr>
          <w:rFonts w:ascii="Times New Roman" w:hAnsi="Times New Roman"/>
        </w:rPr>
        <w:t xml:space="preserve"> family that supports the brewery. </w:t>
      </w:r>
      <w:r>
        <w:rPr>
          <w:rFonts w:ascii="Times New Roman" w:hAnsi="Times New Roman"/>
        </w:rPr>
        <w:t>The brewery needs</w:t>
      </w:r>
      <w:r w:rsidR="00247DAE">
        <w:rPr>
          <w:rFonts w:ascii="Times New Roman" w:hAnsi="Times New Roman"/>
        </w:rPr>
        <w:t xml:space="preserve"> 62.5 gpm </w:t>
      </w:r>
      <w:r>
        <w:rPr>
          <w:rFonts w:ascii="Times New Roman" w:hAnsi="Times New Roman"/>
        </w:rPr>
        <w:t>and will continue to buy water as long as</w:t>
      </w:r>
      <w:r w:rsidR="004D70AD">
        <w:rPr>
          <w:rFonts w:ascii="Times New Roman" w:hAnsi="Times New Roman"/>
        </w:rPr>
        <w:t xml:space="preserve"> the rate is no greater than $</w:t>
      </w:r>
      <w:r w:rsidR="00A26F84">
        <w:rPr>
          <w:rFonts w:ascii="Times New Roman" w:hAnsi="Times New Roman"/>
        </w:rPr>
        <w:t>1.90</w:t>
      </w:r>
      <w:r>
        <w:rPr>
          <w:rFonts w:ascii="Times New Roman" w:hAnsi="Times New Roman"/>
        </w:rPr>
        <w:t> / 1,000 gal.  If it goes higher they will move their plant to another town with less expensive water.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summertime cannery uses 80,000 </w:t>
      </w:r>
      <w:proofErr w:type="spellStart"/>
      <w:r>
        <w:rPr>
          <w:rFonts w:ascii="Times New Roman" w:hAnsi="Times New Roman"/>
        </w:rPr>
        <w:t>gph</w:t>
      </w:r>
      <w:proofErr w:type="spellEnd"/>
      <w:r>
        <w:rPr>
          <w:rFonts w:ascii="Times New Roman" w:hAnsi="Times New Roman"/>
        </w:rPr>
        <w:t xml:space="preserve"> for its 2 eight-hour shifts, (starting at 5:00am) 5-days / week (Monday thru Friday) but will permanently close at the end of </w:t>
      </w:r>
      <w:r w:rsidRPr="00961E27">
        <w:rPr>
          <w:rFonts w:ascii="Times New Roman" w:hAnsi="Times New Roman"/>
          <w:b/>
          <w:bCs/>
          <w:color w:val="FF0000"/>
        </w:rPr>
        <w:t>its 20</w:t>
      </w:r>
      <w:r w:rsidR="004D70AD" w:rsidRPr="00961E27">
        <w:rPr>
          <w:rFonts w:ascii="Times New Roman" w:hAnsi="Times New Roman"/>
          <w:b/>
          <w:bCs/>
          <w:color w:val="FF0000"/>
        </w:rPr>
        <w:t>22</w:t>
      </w:r>
      <w:r>
        <w:rPr>
          <w:rFonts w:ascii="Times New Roman" w:hAnsi="Times New Roman"/>
        </w:rPr>
        <w:t xml:space="preserve"> season.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town is being considered as a site for a new semiconductor chip plant starting in </w:t>
      </w:r>
      <w:r w:rsidRPr="00961E27">
        <w:rPr>
          <w:rFonts w:ascii="Times New Roman" w:hAnsi="Times New Roman"/>
          <w:b/>
          <w:bCs/>
          <w:color w:val="FF0000"/>
        </w:rPr>
        <w:t>20</w:t>
      </w:r>
      <w:r w:rsidR="004D70AD" w:rsidRPr="00961E27">
        <w:rPr>
          <w:rFonts w:ascii="Times New Roman" w:hAnsi="Times New Roman"/>
          <w:b/>
          <w:bCs/>
          <w:color w:val="FF0000"/>
        </w:rPr>
        <w:t>16</w:t>
      </w:r>
      <w:r w:rsidRPr="00961E27">
        <w:rPr>
          <w:rFonts w:ascii="Times New Roman" w:hAnsi="Times New Roman"/>
          <w:b/>
          <w:bCs/>
          <w:color w:val="FF0000"/>
        </w:rPr>
        <w:t>.</w:t>
      </w:r>
      <w:r>
        <w:rPr>
          <w:rFonts w:ascii="Times New Roman" w:hAnsi="Times New Roman"/>
        </w:rPr>
        <w:t xml:space="preserve">  It will pay good salaries and substantial taxes to the town and will employ </w:t>
      </w:r>
      <w:r w:rsidR="00E603E5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people, but will require </w:t>
      </w:r>
      <w:r w:rsidRPr="00961E27">
        <w:rPr>
          <w:rFonts w:ascii="Times New Roman" w:hAnsi="Times New Roman"/>
          <w:b/>
          <w:bCs/>
          <w:color w:val="FF0000"/>
        </w:rPr>
        <w:t>1.</w:t>
      </w:r>
      <w:r w:rsidR="004D70AD" w:rsidRPr="00961E27">
        <w:rPr>
          <w:rFonts w:ascii="Times New Roman" w:hAnsi="Times New Roman"/>
          <w:b/>
          <w:bCs/>
          <w:color w:val="FF0000"/>
        </w:rPr>
        <w:t>3</w:t>
      </w:r>
      <w:r>
        <w:rPr>
          <w:rFonts w:ascii="Times New Roman" w:hAnsi="Times New Roman"/>
        </w:rPr>
        <w:t xml:space="preserve"> MGD.  Due to constant manufacturing improvements, the factory’s demand for water is anticipated to decline by </w:t>
      </w:r>
      <w:r w:rsidRPr="00961E27">
        <w:rPr>
          <w:rFonts w:ascii="Times New Roman" w:hAnsi="Times New Roman"/>
          <w:b/>
          <w:bCs/>
          <w:color w:val="FF0000"/>
        </w:rPr>
        <w:t>12%</w:t>
      </w:r>
      <w:r>
        <w:rPr>
          <w:rFonts w:ascii="Times New Roman" w:hAnsi="Times New Roman"/>
        </w:rPr>
        <w:t xml:space="preserve"> each year.  The type of chip made in this plant will become obsolete and the plant will close by the end of 20</w:t>
      </w:r>
      <w:r w:rsidR="004D70AD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0296F" w:rsidRDefault="0020296F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Commercial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47DAE" w:rsidRDefault="0020296F" w:rsidP="00247DAE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500-unit luxury apartment complex is under construction and anticipates </w:t>
      </w:r>
      <w:r w:rsidR="004D70AD">
        <w:rPr>
          <w:rFonts w:ascii="Times New Roman" w:hAnsi="Times New Roman"/>
        </w:rPr>
        <w:t xml:space="preserve">starting to </w:t>
      </w:r>
      <w:r>
        <w:rPr>
          <w:rFonts w:ascii="Times New Roman" w:hAnsi="Times New Roman"/>
        </w:rPr>
        <w:t xml:space="preserve">rent </w:t>
      </w:r>
      <w:proofErr w:type="gramStart"/>
      <w:r>
        <w:rPr>
          <w:rFonts w:ascii="Times New Roman" w:hAnsi="Times New Roman"/>
        </w:rPr>
        <w:t xml:space="preserve">100 units/year starting in the beginning of </w:t>
      </w:r>
      <w:r w:rsidRPr="00961E27">
        <w:rPr>
          <w:rFonts w:ascii="Times New Roman" w:hAnsi="Times New Roman"/>
          <w:b/>
          <w:bCs/>
          <w:color w:val="FF0000"/>
        </w:rPr>
        <w:t>20</w:t>
      </w:r>
      <w:r w:rsidR="004D70AD" w:rsidRPr="00961E27">
        <w:rPr>
          <w:rFonts w:ascii="Times New Roman" w:hAnsi="Times New Roman"/>
          <w:b/>
          <w:bCs/>
          <w:color w:val="FF0000"/>
        </w:rPr>
        <w:t>13</w:t>
      </w:r>
      <w:proofErr w:type="gramEnd"/>
      <w:r>
        <w:rPr>
          <w:rFonts w:ascii="Times New Roman" w:hAnsi="Times New Roman"/>
        </w:rPr>
        <w:t>. (Hint: Use one of your references here.)</w:t>
      </w:r>
    </w:p>
    <w:p w:rsidR="00247DAE" w:rsidRDefault="00247DAE" w:rsidP="00247DAE">
      <w:pPr>
        <w:ind w:left="1440"/>
        <w:jc w:val="both"/>
        <w:rPr>
          <w:rFonts w:ascii="Times New Roman" w:hAnsi="Times New Roman"/>
        </w:rPr>
      </w:pPr>
    </w:p>
    <w:p w:rsidR="0020296F" w:rsidRDefault="00247DAE" w:rsidP="00247DAE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200-room motel just opened with an average occupancy rate of </w:t>
      </w:r>
      <w:r w:rsidRPr="00961E27">
        <w:rPr>
          <w:rFonts w:ascii="Times New Roman" w:hAnsi="Times New Roman"/>
          <w:b/>
          <w:bCs/>
          <w:color w:val="FF0000"/>
        </w:rPr>
        <w:t>7</w:t>
      </w:r>
      <w:r w:rsidR="004D70AD" w:rsidRPr="00961E27">
        <w:rPr>
          <w:rFonts w:ascii="Times New Roman" w:hAnsi="Times New Roman"/>
          <w:b/>
          <w:bCs/>
          <w:color w:val="FF0000"/>
        </w:rPr>
        <w:t>3</w:t>
      </w:r>
      <w:r w:rsidRPr="00961E27">
        <w:rPr>
          <w:rFonts w:ascii="Times New Roman" w:hAnsi="Times New Roman"/>
          <w:b/>
          <w:bCs/>
          <w:color w:val="FF0000"/>
        </w:rPr>
        <w:t>%.</w:t>
      </w:r>
      <w:r>
        <w:rPr>
          <w:rFonts w:ascii="Times New Roman" w:hAnsi="Times New Roman"/>
        </w:rPr>
        <w:t xml:space="preserve">  They anticipate having to </w:t>
      </w:r>
      <w:proofErr w:type="gramStart"/>
      <w:r w:rsidR="004D70AD">
        <w:rPr>
          <w:rFonts w:ascii="Times New Roman" w:hAnsi="Times New Roman"/>
        </w:rPr>
        <w:t>raise</w:t>
      </w:r>
      <w:proofErr w:type="gramEnd"/>
      <w:r>
        <w:rPr>
          <w:rFonts w:ascii="Times New Roman" w:hAnsi="Times New Roman"/>
        </w:rPr>
        <w:t xml:space="preserve"> room rates by 3.8% each year that they are open. (Hint: Use one of your references here.)</w:t>
      </w:r>
    </w:p>
    <w:p w:rsidR="00247DAE" w:rsidRDefault="00247DAE" w:rsidP="00247DAE">
      <w:pPr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jc w:val="both"/>
        <w:rPr>
          <w:rFonts w:ascii="Times New Roman" w:hAnsi="Times New Roman"/>
          <w:b/>
        </w:rPr>
      </w:pPr>
      <w:r>
        <w:t xml:space="preserve">Phase 1 of Mason City Mall will open </w:t>
      </w:r>
      <w:r w:rsidRPr="00961E27">
        <w:rPr>
          <w:b/>
          <w:bCs/>
          <w:color w:val="FF0000"/>
        </w:rPr>
        <w:t>in 20</w:t>
      </w:r>
      <w:r w:rsidR="004D70AD" w:rsidRPr="00961E27">
        <w:rPr>
          <w:b/>
          <w:bCs/>
          <w:color w:val="FF0000"/>
        </w:rPr>
        <w:t>16</w:t>
      </w:r>
      <w:r>
        <w:t xml:space="preserve"> with (800,000 ft</w:t>
      </w:r>
      <w:r>
        <w:rPr>
          <w:vertAlign w:val="superscript"/>
        </w:rPr>
        <w:t>2</w:t>
      </w:r>
      <w:r>
        <w:t>) of shopping. Phase 2 of the project will open in 20</w:t>
      </w:r>
      <w:r w:rsidR="004D70AD">
        <w:t>18</w:t>
      </w:r>
      <w:r>
        <w:t xml:space="preserve"> with an additional 625,000 ft</w:t>
      </w:r>
      <w:r>
        <w:rPr>
          <w:vertAlign w:val="superscript"/>
        </w:rPr>
        <w:t xml:space="preserve">2 </w:t>
      </w:r>
      <w:r>
        <w:t xml:space="preserve">of department stores.  Finally, Phase 3 in </w:t>
      </w:r>
      <w:r w:rsidRPr="00961E27">
        <w:rPr>
          <w:b/>
          <w:bCs/>
          <w:color w:val="FF0000"/>
        </w:rPr>
        <w:t>20</w:t>
      </w:r>
      <w:r w:rsidR="004D70AD" w:rsidRPr="00961E27">
        <w:rPr>
          <w:b/>
          <w:bCs/>
          <w:color w:val="FF0000"/>
        </w:rPr>
        <w:t>25</w:t>
      </w:r>
      <w:r>
        <w:t xml:space="preserve"> will include 100,000 ft</w:t>
      </w:r>
      <w:r>
        <w:rPr>
          <w:vertAlign w:val="superscript"/>
        </w:rPr>
        <w:t>2</w:t>
      </w:r>
      <w:r>
        <w:t xml:space="preserve"> of department stores.</w:t>
      </w:r>
    </w:p>
    <w:p w:rsidR="0020296F" w:rsidRDefault="0020296F">
      <w:pPr>
        <w:pStyle w:val="Heading4"/>
        <w:ind w:left="0" w:firstLine="0"/>
        <w:jc w:val="both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br w:type="page"/>
      </w:r>
      <w:r>
        <w:rPr>
          <w:rFonts w:ascii="Times New Roman" w:hAnsi="Times New Roman"/>
          <w:b/>
          <w:u w:val="none"/>
        </w:rPr>
        <w:lastRenderedPageBreak/>
        <w:t>Model Assembly and Approach:</w:t>
      </w:r>
    </w:p>
    <w:p w:rsidR="0020296F" w:rsidRDefault="0020296F"/>
    <w:p w:rsidR="0020296F" w:rsidRDefault="0020296F">
      <w:pPr>
        <w:numPr>
          <w:ilvl w:val="0"/>
          <w:numId w:val="25"/>
        </w:numPr>
        <w:tabs>
          <w:tab w:val="clear" w:pos="810"/>
        </w:tabs>
        <w:ind w:left="900"/>
      </w:pPr>
      <w:r>
        <w:t>Prepare a spreadsheet model with columns labeled as follows:</w:t>
      </w:r>
    </w:p>
    <w:p w:rsidR="0020296F" w:rsidRDefault="002029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7470"/>
      </w:tblGrid>
      <w:tr w:rsidR="0020296F">
        <w:tc>
          <w:tcPr>
            <w:tcW w:w="1098" w:type="dxa"/>
            <w:shd w:val="clear" w:color="auto" w:fill="D9D9D9"/>
          </w:tcPr>
          <w:p w:rsidR="0020296F" w:rsidRDefault="0020296F">
            <w:pPr>
              <w:jc w:val="center"/>
            </w:pPr>
            <w:r>
              <w:t>Column</w:t>
            </w:r>
          </w:p>
        </w:tc>
        <w:tc>
          <w:tcPr>
            <w:tcW w:w="7470" w:type="dxa"/>
            <w:shd w:val="clear" w:color="auto" w:fill="D9D9D9"/>
          </w:tcPr>
          <w:p w:rsidR="0020296F" w:rsidRDefault="0020296F">
            <w:pPr>
              <w:jc w:val="center"/>
            </w:pPr>
            <w:r>
              <w:t>Column Title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>1</w:t>
            </w:r>
          </w:p>
        </w:tc>
        <w:tc>
          <w:tcPr>
            <w:tcW w:w="7470" w:type="dxa"/>
          </w:tcPr>
          <w:p w:rsidR="0020296F" w:rsidRDefault="0020296F">
            <w:r>
              <w:rPr>
                <w:rFonts w:ascii="Times New Roman" w:hAnsi="Times New Roman"/>
              </w:rPr>
              <w:t xml:space="preserve">“Start of Year” and number the years from </w:t>
            </w:r>
            <w:r w:rsidRPr="00961E27">
              <w:rPr>
                <w:rFonts w:ascii="Times New Roman" w:hAnsi="Times New Roman"/>
                <w:b/>
                <w:bCs/>
                <w:color w:val="FF0000"/>
              </w:rPr>
              <w:t>200</w:t>
            </w:r>
            <w:r w:rsidR="00BC2BCD" w:rsidRPr="00961E27">
              <w:rPr>
                <w:rFonts w:ascii="Times New Roman" w:hAnsi="Times New Roman"/>
                <w:b/>
                <w:bCs/>
                <w:color w:val="FF0000"/>
              </w:rPr>
              <w:t>9</w:t>
            </w:r>
            <w:r w:rsidRPr="00961E27">
              <w:rPr>
                <w:rFonts w:ascii="Times New Roman" w:hAnsi="Times New Roman"/>
                <w:b/>
                <w:bCs/>
                <w:color w:val="FF0000"/>
              </w:rPr>
              <w:t xml:space="preserve"> through 2030</w:t>
            </w:r>
          </w:p>
        </w:tc>
      </w:tr>
      <w:tr w:rsidR="0020296F">
        <w:tc>
          <w:tcPr>
            <w:tcW w:w="1098" w:type="dxa"/>
            <w:shd w:val="clear" w:color="auto" w:fill="CCFFFF"/>
          </w:tcPr>
          <w:p w:rsidR="0020296F" w:rsidRDefault="0020296F">
            <w:pPr>
              <w:jc w:val="center"/>
            </w:pPr>
            <w:r>
              <w:t>2</w:t>
            </w:r>
          </w:p>
        </w:tc>
        <w:tc>
          <w:tcPr>
            <w:tcW w:w="7470" w:type="dxa"/>
            <w:shd w:val="clear" w:color="auto" w:fill="CCFFFF"/>
          </w:tcPr>
          <w:p w:rsidR="0020296F" w:rsidRDefault="0020296F">
            <w:r>
              <w:t>“Residential Demand (</w:t>
            </w:r>
            <w:proofErr w:type="spellStart"/>
            <w:r>
              <w:t>gpd</w:t>
            </w:r>
            <w:proofErr w:type="spellEnd"/>
            <w:r>
              <w:t>)”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>3</w:t>
            </w:r>
          </w:p>
        </w:tc>
        <w:tc>
          <w:tcPr>
            <w:tcW w:w="7470" w:type="dxa"/>
          </w:tcPr>
          <w:p w:rsidR="0020296F" w:rsidRDefault="0020296F">
            <w:r>
              <w:t>“Brewery (</w:t>
            </w:r>
            <w:proofErr w:type="spellStart"/>
            <w:r>
              <w:t>gpd</w:t>
            </w:r>
            <w:proofErr w:type="spellEnd"/>
            <w:r>
              <w:t>)”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>4</w:t>
            </w:r>
          </w:p>
        </w:tc>
        <w:tc>
          <w:tcPr>
            <w:tcW w:w="7470" w:type="dxa"/>
          </w:tcPr>
          <w:p w:rsidR="0020296F" w:rsidRDefault="0020296F">
            <w:r>
              <w:t>“Cannery (</w:t>
            </w:r>
            <w:proofErr w:type="spellStart"/>
            <w:r>
              <w:t>gpd</w:t>
            </w:r>
            <w:proofErr w:type="spellEnd"/>
            <w:r>
              <w:t>)”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>5</w:t>
            </w:r>
          </w:p>
        </w:tc>
        <w:tc>
          <w:tcPr>
            <w:tcW w:w="7470" w:type="dxa"/>
          </w:tcPr>
          <w:p w:rsidR="0020296F" w:rsidRDefault="0020296F">
            <w:r>
              <w:t>“Chip Plant (</w:t>
            </w:r>
            <w:proofErr w:type="spellStart"/>
            <w:r>
              <w:t>gpd</w:t>
            </w:r>
            <w:proofErr w:type="spellEnd"/>
            <w:r>
              <w:t>)”</w:t>
            </w:r>
          </w:p>
        </w:tc>
      </w:tr>
      <w:tr w:rsidR="0020296F">
        <w:tc>
          <w:tcPr>
            <w:tcW w:w="1098" w:type="dxa"/>
            <w:shd w:val="clear" w:color="auto" w:fill="CCFFFF"/>
          </w:tcPr>
          <w:p w:rsidR="0020296F" w:rsidRDefault="0020296F">
            <w:pPr>
              <w:jc w:val="center"/>
            </w:pPr>
            <w:r>
              <w:t>6</w:t>
            </w:r>
          </w:p>
        </w:tc>
        <w:tc>
          <w:tcPr>
            <w:tcW w:w="7470" w:type="dxa"/>
            <w:shd w:val="clear" w:color="auto" w:fill="CCFFFF"/>
          </w:tcPr>
          <w:p w:rsidR="0020296F" w:rsidRDefault="0020296F">
            <w:pPr>
              <w:tabs>
                <w:tab w:val="right" w:pos="7254"/>
              </w:tabs>
            </w:pPr>
            <w:r>
              <w:t>“Total Industrial Demand (</w:t>
            </w:r>
            <w:proofErr w:type="spellStart"/>
            <w:r>
              <w:t>gpd</w:t>
            </w:r>
            <w:proofErr w:type="spellEnd"/>
            <w:r>
              <w:t xml:space="preserve">)” </w:t>
            </w:r>
            <w:r>
              <w:tab/>
              <w:t xml:space="preserve">[col. 3 + col. 4 + col. 5]   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 xml:space="preserve"> 7</w:t>
            </w:r>
          </w:p>
        </w:tc>
        <w:tc>
          <w:tcPr>
            <w:tcW w:w="7470" w:type="dxa"/>
          </w:tcPr>
          <w:p w:rsidR="0020296F" w:rsidRDefault="0020296F">
            <w:r>
              <w:t>“Apartments (</w:t>
            </w:r>
            <w:proofErr w:type="spellStart"/>
            <w:r>
              <w:t>gpd</w:t>
            </w:r>
            <w:proofErr w:type="spellEnd"/>
            <w:r>
              <w:t>)”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>8</w:t>
            </w:r>
          </w:p>
        </w:tc>
        <w:tc>
          <w:tcPr>
            <w:tcW w:w="7470" w:type="dxa"/>
          </w:tcPr>
          <w:p w:rsidR="0020296F" w:rsidRDefault="0020296F">
            <w:r>
              <w:t>“Motel (</w:t>
            </w:r>
            <w:proofErr w:type="spellStart"/>
            <w:r>
              <w:t>gpd</w:t>
            </w:r>
            <w:proofErr w:type="spellEnd"/>
            <w:r>
              <w:t>)”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>9</w:t>
            </w:r>
          </w:p>
        </w:tc>
        <w:tc>
          <w:tcPr>
            <w:tcW w:w="7470" w:type="dxa"/>
          </w:tcPr>
          <w:p w:rsidR="0020296F" w:rsidRDefault="0020296F">
            <w:r>
              <w:t>“Mason City Mall (</w:t>
            </w:r>
            <w:proofErr w:type="spellStart"/>
            <w:r>
              <w:t>gpd</w:t>
            </w:r>
            <w:proofErr w:type="spellEnd"/>
            <w:r>
              <w:t>)”</w:t>
            </w:r>
          </w:p>
        </w:tc>
      </w:tr>
      <w:tr w:rsidR="0020296F">
        <w:tc>
          <w:tcPr>
            <w:tcW w:w="1098" w:type="dxa"/>
            <w:shd w:val="clear" w:color="auto" w:fill="CCFFFF"/>
          </w:tcPr>
          <w:p w:rsidR="0020296F" w:rsidRDefault="0020296F">
            <w:pPr>
              <w:jc w:val="center"/>
            </w:pPr>
            <w:r>
              <w:t>10</w:t>
            </w:r>
          </w:p>
        </w:tc>
        <w:tc>
          <w:tcPr>
            <w:tcW w:w="7470" w:type="dxa"/>
            <w:shd w:val="clear" w:color="auto" w:fill="CCFFFF"/>
          </w:tcPr>
          <w:p w:rsidR="0020296F" w:rsidRDefault="0020296F">
            <w:pPr>
              <w:tabs>
                <w:tab w:val="right" w:pos="7254"/>
              </w:tabs>
            </w:pPr>
            <w:r>
              <w:t>“Commercial Demand (</w:t>
            </w:r>
            <w:proofErr w:type="spellStart"/>
            <w:r>
              <w:t>gpd</w:t>
            </w:r>
            <w:proofErr w:type="spellEnd"/>
            <w:r>
              <w:t>)”</w:t>
            </w:r>
            <w:r>
              <w:tab/>
              <w:t>[col. 7 + col. 8 + col. 9]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>11</w:t>
            </w:r>
          </w:p>
        </w:tc>
        <w:tc>
          <w:tcPr>
            <w:tcW w:w="7470" w:type="dxa"/>
          </w:tcPr>
          <w:p w:rsidR="0020296F" w:rsidRDefault="0020296F">
            <w:pPr>
              <w:tabs>
                <w:tab w:val="right" w:pos="7254"/>
              </w:tabs>
            </w:pPr>
            <w:r>
              <w:t>“Total Average Annual Daily Demand (</w:t>
            </w:r>
            <w:proofErr w:type="spellStart"/>
            <w:r>
              <w:t>gpd</w:t>
            </w:r>
            <w:proofErr w:type="spellEnd"/>
            <w:r>
              <w:t>)”</w:t>
            </w:r>
            <w:r>
              <w:tab/>
              <w:t>[col. 2 + col. 6 + col. 10]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>12</w:t>
            </w:r>
          </w:p>
        </w:tc>
        <w:tc>
          <w:tcPr>
            <w:tcW w:w="7470" w:type="dxa"/>
          </w:tcPr>
          <w:p w:rsidR="0020296F" w:rsidRDefault="0020296F">
            <w:r>
              <w:t>“</w:t>
            </w:r>
            <w:proofErr w:type="spellStart"/>
            <w:r>
              <w:t>Add’l</w:t>
            </w:r>
            <w:proofErr w:type="spellEnd"/>
            <w:r>
              <w:t xml:space="preserve"> Peak Day Capacity (</w:t>
            </w:r>
            <w:proofErr w:type="spellStart"/>
            <w:r>
              <w:t>gpd</w:t>
            </w:r>
            <w:proofErr w:type="spellEnd"/>
            <w:r>
              <w:t>)”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>13</w:t>
            </w:r>
          </w:p>
        </w:tc>
        <w:tc>
          <w:tcPr>
            <w:tcW w:w="7470" w:type="dxa"/>
          </w:tcPr>
          <w:p w:rsidR="0020296F" w:rsidRDefault="0020296F">
            <w:pPr>
              <w:tabs>
                <w:tab w:val="right" w:pos="7254"/>
              </w:tabs>
            </w:pPr>
            <w:r>
              <w:t>“Adjusted Demand (</w:t>
            </w:r>
            <w:proofErr w:type="spellStart"/>
            <w:r>
              <w:t>gpd</w:t>
            </w:r>
            <w:proofErr w:type="spellEnd"/>
            <w:r>
              <w:t>)”</w:t>
            </w:r>
            <w:r>
              <w:tab/>
              <w:t>[col. 11 + col. 12]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>14</w:t>
            </w:r>
          </w:p>
        </w:tc>
        <w:tc>
          <w:tcPr>
            <w:tcW w:w="7470" w:type="dxa"/>
          </w:tcPr>
          <w:p w:rsidR="0020296F" w:rsidRDefault="0020296F">
            <w:r>
              <w:t>“Unbilled Water (</w:t>
            </w:r>
            <w:proofErr w:type="spellStart"/>
            <w:r>
              <w:t>gpd</w:t>
            </w:r>
            <w:proofErr w:type="spellEnd"/>
            <w:r>
              <w:t>)”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>15</w:t>
            </w:r>
          </w:p>
        </w:tc>
        <w:tc>
          <w:tcPr>
            <w:tcW w:w="7470" w:type="dxa"/>
          </w:tcPr>
          <w:p w:rsidR="0020296F" w:rsidRDefault="0020296F">
            <w:pPr>
              <w:tabs>
                <w:tab w:val="right" w:pos="7254"/>
              </w:tabs>
            </w:pPr>
            <w:r>
              <w:t>“Plant Sizing Demand (</w:t>
            </w:r>
            <w:proofErr w:type="spellStart"/>
            <w:r>
              <w:t>gpd</w:t>
            </w:r>
            <w:proofErr w:type="spellEnd"/>
            <w:r>
              <w:t>)”</w:t>
            </w:r>
            <w:r>
              <w:tab/>
              <w:t>[col. 13 + col. 14]</w:t>
            </w:r>
          </w:p>
        </w:tc>
      </w:tr>
      <w:tr w:rsidR="0020296F">
        <w:tc>
          <w:tcPr>
            <w:tcW w:w="1098" w:type="dxa"/>
          </w:tcPr>
          <w:p w:rsidR="0020296F" w:rsidRDefault="0020296F">
            <w:pPr>
              <w:jc w:val="center"/>
            </w:pPr>
            <w:r>
              <w:t>16</w:t>
            </w:r>
          </w:p>
        </w:tc>
        <w:tc>
          <w:tcPr>
            <w:tcW w:w="7470" w:type="dxa"/>
          </w:tcPr>
          <w:p w:rsidR="0020296F" w:rsidRDefault="0020296F">
            <w:pPr>
              <w:tabs>
                <w:tab w:val="right" w:pos="7434"/>
              </w:tabs>
            </w:pPr>
            <w:r>
              <w:t>“Monthly Water Sales (gal/mo)”</w:t>
            </w:r>
          </w:p>
        </w:tc>
      </w:tr>
    </w:tbl>
    <w:p w:rsidR="0020296F" w:rsidRDefault="0020296F"/>
    <w:p w:rsidR="0020296F" w:rsidRDefault="0020296F">
      <w:pPr>
        <w:numPr>
          <w:ilvl w:val="0"/>
          <w:numId w:val="25"/>
        </w:numPr>
        <w:tabs>
          <w:tab w:val="clear" w:pos="810"/>
        </w:tabs>
        <w:ind w:left="900"/>
        <w:jc w:val="both"/>
      </w:pPr>
      <w:r>
        <w:t>Set-up fields for: (a</w:t>
      </w:r>
      <w:proofErr w:type="gramStart"/>
      <w:r>
        <w:t>)  plant</w:t>
      </w:r>
      <w:proofErr w:type="gramEnd"/>
      <w:r>
        <w:t xml:space="preserve"> size (round up to the nearest 100,000 gallons/day (you don’t design plants in fractions), (b) Plant Cost, (c) Monthly Bond Payment, (d) </w:t>
      </w:r>
      <w:proofErr w:type="spellStart"/>
      <w:r>
        <w:t>Add’l</w:t>
      </w:r>
      <w:proofErr w:type="spellEnd"/>
      <w:r>
        <w:t xml:space="preserve"> Rate/1,000 gallons (this is the additional cost that the customers will have to pay each month to pay for the bond, (e) Final Rate/1,000 gal (this is the total rate that the customers will have to pay for their water).</w:t>
      </w:r>
    </w:p>
    <w:p w:rsidR="0020296F" w:rsidRDefault="0020296F">
      <w:pPr>
        <w:ind w:left="540"/>
        <w:jc w:val="both"/>
      </w:pPr>
    </w:p>
    <w:p w:rsidR="0020296F" w:rsidRDefault="0020296F">
      <w:pPr>
        <w:numPr>
          <w:ilvl w:val="0"/>
          <w:numId w:val="25"/>
        </w:numPr>
        <w:tabs>
          <w:tab w:val="clear" w:pos="810"/>
        </w:tabs>
        <w:ind w:left="900"/>
        <w:jc w:val="both"/>
      </w:pPr>
      <w:r>
        <w:t>You may want to set up “target” fields for the following quantities as you will want a way to easily change them:</w:t>
      </w:r>
    </w:p>
    <w:p w:rsidR="0020296F" w:rsidRDefault="0020296F">
      <w:pPr>
        <w:numPr>
          <w:ilvl w:val="1"/>
          <w:numId w:val="25"/>
        </w:numPr>
        <w:tabs>
          <w:tab w:val="clear" w:pos="1440"/>
        </w:tabs>
        <w:ind w:left="1260"/>
        <w:jc w:val="both"/>
      </w:pPr>
      <w:r>
        <w:t>Peaking factor</w:t>
      </w:r>
    </w:p>
    <w:p w:rsidR="0020296F" w:rsidRDefault="0020296F">
      <w:pPr>
        <w:numPr>
          <w:ilvl w:val="1"/>
          <w:numId w:val="25"/>
        </w:numPr>
        <w:tabs>
          <w:tab w:val="clear" w:pos="1440"/>
        </w:tabs>
        <w:ind w:left="1260"/>
        <w:jc w:val="both"/>
      </w:pPr>
      <w:r>
        <w:t>Percent unbilled water</w:t>
      </w:r>
    </w:p>
    <w:p w:rsidR="0020296F" w:rsidRDefault="0020296F">
      <w:pPr>
        <w:numPr>
          <w:ilvl w:val="1"/>
          <w:numId w:val="25"/>
        </w:numPr>
        <w:tabs>
          <w:tab w:val="clear" w:pos="1440"/>
        </w:tabs>
        <w:ind w:left="1260"/>
        <w:jc w:val="both"/>
      </w:pPr>
      <w:r>
        <w:t>Construction cost/gallon</w:t>
      </w:r>
    </w:p>
    <w:p w:rsidR="0020296F" w:rsidRDefault="0020296F">
      <w:pPr>
        <w:tabs>
          <w:tab w:val="left" w:pos="1980"/>
        </w:tabs>
        <w:jc w:val="both"/>
        <w:rPr>
          <w:rFonts w:ascii="Times New Roman" w:hAnsi="Times New Roman"/>
          <w:b/>
        </w:rPr>
      </w:pPr>
    </w:p>
    <w:p w:rsidR="0020296F" w:rsidRDefault="0020296F">
      <w:pPr>
        <w:tabs>
          <w:tab w:val="left" w:pos="1980"/>
        </w:tabs>
        <w:ind w:left="144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Report:</w:t>
      </w:r>
    </w:p>
    <w:p w:rsidR="0020296F" w:rsidRDefault="0020296F">
      <w:pPr>
        <w:tabs>
          <w:tab w:val="left" w:pos="1980"/>
        </w:tabs>
        <w:ind w:left="1440" w:hanging="1440"/>
        <w:jc w:val="both"/>
        <w:rPr>
          <w:rFonts w:ascii="Times New Roman" w:hAnsi="Times New Roman"/>
          <w:b/>
        </w:rPr>
      </w:pPr>
    </w:p>
    <w:p w:rsidR="0020296F" w:rsidRDefault="0020296F">
      <w:pPr>
        <w:numPr>
          <w:ilvl w:val="0"/>
          <w:numId w:val="20"/>
        </w:numPr>
        <w:tabs>
          <w:tab w:val="clear" w:pos="2160"/>
        </w:tabs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on your initial findings:</w:t>
      </w:r>
    </w:p>
    <w:p w:rsidR="0020296F" w:rsidRDefault="0020296F">
      <w:pPr>
        <w:numPr>
          <w:ilvl w:val="1"/>
          <w:numId w:val="20"/>
        </w:numPr>
        <w:tabs>
          <w:tab w:val="clear" w:pos="2880"/>
        </w:tabs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Plant capacity</w:t>
      </w:r>
      <w:r w:rsidR="00E603E5">
        <w:rPr>
          <w:rFonts w:ascii="Times New Roman" w:hAnsi="Times New Roman"/>
        </w:rPr>
        <w:t xml:space="preserve"> (MGD)</w:t>
      </w:r>
    </w:p>
    <w:p w:rsidR="0020296F" w:rsidRDefault="0020296F">
      <w:pPr>
        <w:numPr>
          <w:ilvl w:val="1"/>
          <w:numId w:val="20"/>
        </w:numPr>
        <w:tabs>
          <w:tab w:val="clear" w:pos="2880"/>
        </w:tabs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Plant capital cost</w:t>
      </w:r>
      <w:r w:rsidR="00E603E5">
        <w:rPr>
          <w:rFonts w:ascii="Times New Roman" w:hAnsi="Times New Roman"/>
        </w:rPr>
        <w:t xml:space="preserve"> </w:t>
      </w:r>
    </w:p>
    <w:p w:rsidR="0020296F" w:rsidRDefault="0020296F">
      <w:pPr>
        <w:numPr>
          <w:ilvl w:val="1"/>
          <w:numId w:val="20"/>
        </w:numPr>
        <w:tabs>
          <w:tab w:val="clear" w:pos="2880"/>
        </w:tabs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Bond Payment Required ($/mo.)</w:t>
      </w:r>
    </w:p>
    <w:p w:rsidR="0020296F" w:rsidRDefault="0020296F">
      <w:pPr>
        <w:numPr>
          <w:ilvl w:val="1"/>
          <w:numId w:val="20"/>
        </w:numPr>
        <w:tabs>
          <w:tab w:val="clear" w:pos="2880"/>
        </w:tabs>
        <w:ind w:left="1260"/>
        <w:jc w:val="both"/>
        <w:rPr>
          <w:rFonts w:ascii="Times New Roman" w:hAnsi="Times New Roman"/>
        </w:rPr>
      </w:pPr>
      <w:r>
        <w:t>Increase in the monthly commodity charge ($/1,000 gal)</w:t>
      </w:r>
    </w:p>
    <w:p w:rsidR="0020296F" w:rsidRDefault="0020296F">
      <w:pPr>
        <w:numPr>
          <w:ilvl w:val="1"/>
          <w:numId w:val="20"/>
        </w:numPr>
        <w:tabs>
          <w:tab w:val="clear" w:pos="2880"/>
        </w:tabs>
        <w:ind w:left="1260"/>
        <w:jc w:val="both"/>
        <w:rPr>
          <w:rFonts w:ascii="Times New Roman" w:hAnsi="Times New Roman"/>
        </w:rPr>
      </w:pPr>
      <w:r>
        <w:t>New total commodity charge ($/1,000 gal)</w:t>
      </w:r>
    </w:p>
    <w:p w:rsidR="0020296F" w:rsidRDefault="0020296F">
      <w:pPr>
        <w:ind w:left="1440"/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20"/>
        </w:numPr>
        <w:tabs>
          <w:tab w:val="clear" w:pos="2160"/>
        </w:tabs>
        <w:ind w:left="900"/>
        <w:jc w:val="both"/>
      </w:pPr>
      <w:r>
        <w:rPr>
          <w:rFonts w:ascii="Times New Roman" w:hAnsi="Times New Roman"/>
        </w:rPr>
        <w:t>Discuss the political ramifications of the new plant:</w:t>
      </w:r>
    </w:p>
    <w:p w:rsidR="0020296F" w:rsidRDefault="0020296F">
      <w:pPr>
        <w:numPr>
          <w:ilvl w:val="1"/>
          <w:numId w:val="20"/>
        </w:numPr>
        <w:tabs>
          <w:tab w:val="clear" w:pos="2880"/>
        </w:tabs>
        <w:ind w:left="1260"/>
        <w:jc w:val="both"/>
      </w:pPr>
      <w:r>
        <w:t>How will the customers react to the new commodity rates?</w:t>
      </w:r>
    </w:p>
    <w:p w:rsidR="0020296F" w:rsidRDefault="0020296F">
      <w:pPr>
        <w:numPr>
          <w:ilvl w:val="1"/>
          <w:numId w:val="20"/>
        </w:numPr>
        <w:tabs>
          <w:tab w:val="clear" w:pos="2880"/>
        </w:tabs>
        <w:ind w:left="1260"/>
        <w:jc w:val="both"/>
      </w:pPr>
      <w:r>
        <w:t>What impact will the new rates have on the Brewery and what community reaction do you anticipate?</w:t>
      </w:r>
    </w:p>
    <w:p w:rsidR="0020296F" w:rsidRDefault="0020296F">
      <w:pPr>
        <w:jc w:val="both"/>
      </w:pPr>
    </w:p>
    <w:p w:rsidR="0020296F" w:rsidRDefault="0020296F">
      <w:pPr>
        <w:numPr>
          <w:ilvl w:val="0"/>
          <w:numId w:val="20"/>
        </w:numPr>
        <w:tabs>
          <w:tab w:val="clear" w:pos="2160"/>
        </w:tabs>
        <w:ind w:left="900"/>
        <w:jc w:val="both"/>
      </w:pPr>
      <w:r>
        <w:rPr>
          <w:rFonts w:ascii="Times New Roman" w:hAnsi="Times New Roman"/>
        </w:rPr>
        <w:t>Illustrate your plant sizing discussion with a stacked bar graph of demand vs. year showing the components of the total demand (residential, industrial, commercial, peaking factor and unbilled water demand).</w:t>
      </w:r>
    </w:p>
    <w:p w:rsidR="0020296F" w:rsidRDefault="0020296F">
      <w:pPr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20"/>
        </w:numPr>
        <w:tabs>
          <w:tab w:val="clear" w:pos="2160"/>
        </w:tabs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</w:t>
      </w:r>
      <w:r>
        <w:t xml:space="preserve"> impact on the new plant’s size and costs would the following have </w:t>
      </w:r>
      <w:r>
        <w:rPr>
          <w:u w:val="single"/>
        </w:rPr>
        <w:t>if individually done</w:t>
      </w:r>
      <w:r>
        <w:t>:</w:t>
      </w:r>
    </w:p>
    <w:p w:rsidR="0020296F" w:rsidRDefault="0020296F">
      <w:pPr>
        <w:jc w:val="both"/>
        <w:rPr>
          <w:rFonts w:ascii="Times New Roman" w:hAnsi="Times New Roman"/>
        </w:rPr>
      </w:pPr>
    </w:p>
    <w:p w:rsidR="0020296F" w:rsidRDefault="0020296F">
      <w:pPr>
        <w:numPr>
          <w:ilvl w:val="1"/>
          <w:numId w:val="20"/>
        </w:numPr>
        <w:tabs>
          <w:tab w:val="clear" w:pos="2880"/>
        </w:tabs>
        <w:ind w:left="1260"/>
        <w:jc w:val="both"/>
        <w:rPr>
          <w:rFonts w:ascii="Times New Roman" w:hAnsi="Times New Roman"/>
        </w:rPr>
      </w:pPr>
      <w:r>
        <w:t xml:space="preserve">Reduce the peaking factor to </w:t>
      </w:r>
      <w:r w:rsidR="00E603E5">
        <w:t>20</w:t>
      </w:r>
      <w:r>
        <w:t>%</w:t>
      </w:r>
    </w:p>
    <w:p w:rsidR="0020296F" w:rsidRDefault="0020296F">
      <w:pPr>
        <w:numPr>
          <w:ilvl w:val="1"/>
          <w:numId w:val="20"/>
        </w:numPr>
        <w:tabs>
          <w:tab w:val="clear" w:pos="2880"/>
        </w:tabs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Reduce the unbilled water to 1</w:t>
      </w:r>
      <w:r w:rsidR="00E603E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% </w:t>
      </w:r>
    </w:p>
    <w:p w:rsidR="0020296F" w:rsidRDefault="0020296F">
      <w:pPr>
        <w:numPr>
          <w:ilvl w:val="1"/>
          <w:numId w:val="20"/>
        </w:numPr>
        <w:tabs>
          <w:tab w:val="clear" w:pos="2880"/>
        </w:tabs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Loss of the brewery</w:t>
      </w:r>
    </w:p>
    <w:p w:rsidR="0020296F" w:rsidRDefault="0020296F">
      <w:pPr>
        <w:numPr>
          <w:ilvl w:val="1"/>
          <w:numId w:val="20"/>
        </w:numPr>
        <w:tabs>
          <w:tab w:val="clear" w:pos="2880"/>
        </w:tabs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Deny </w:t>
      </w:r>
      <w:r w:rsidR="00E603E5">
        <w:rPr>
          <w:rFonts w:ascii="Times New Roman" w:hAnsi="Times New Roman"/>
        </w:rPr>
        <w:t>phase 3 of the Mason City Mall</w:t>
      </w:r>
    </w:p>
    <w:p w:rsidR="0020296F" w:rsidRDefault="0020296F">
      <w:pPr>
        <w:numPr>
          <w:ilvl w:val="1"/>
          <w:numId w:val="20"/>
        </w:numPr>
        <w:tabs>
          <w:tab w:val="clear" w:pos="2880"/>
        </w:tabs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Buy-out the cannery and stop their water demand</w:t>
      </w:r>
    </w:p>
    <w:p w:rsidR="0020296F" w:rsidRDefault="0020296F">
      <w:pPr>
        <w:jc w:val="both"/>
        <w:rPr>
          <w:rFonts w:ascii="Times New Roman" w:hAnsi="Times New Roman"/>
        </w:rPr>
      </w:pPr>
    </w:p>
    <w:p w:rsidR="0020296F" w:rsidRDefault="0020296F">
      <w:pPr>
        <w:numPr>
          <w:ilvl w:val="0"/>
          <w:numId w:val="20"/>
        </w:numPr>
        <w:tabs>
          <w:tab w:val="clear" w:pos="2160"/>
        </w:tabs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Make</w:t>
      </w:r>
      <w:r>
        <w:t xml:space="preserve"> a recommendation to the Town Council on actions they should take to </w:t>
      </w:r>
      <w:r>
        <w:rPr>
          <w:u w:val="single"/>
        </w:rPr>
        <w:t>achieve the lowest cost with the greatest public acceptability</w:t>
      </w:r>
      <w:r>
        <w:t xml:space="preserve">. </w:t>
      </w:r>
    </w:p>
    <w:sectPr w:rsidR="0020296F" w:rsidSect="000A592A">
      <w:head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8E" w:rsidRDefault="0012028E">
      <w:r>
        <w:separator/>
      </w:r>
    </w:p>
  </w:endnote>
  <w:endnote w:type="continuationSeparator" w:id="0">
    <w:p w:rsidR="0012028E" w:rsidRDefault="0012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8E" w:rsidRDefault="0012028E">
      <w:r>
        <w:separator/>
      </w:r>
    </w:p>
  </w:footnote>
  <w:footnote w:type="continuationSeparator" w:id="0">
    <w:p w:rsidR="0012028E" w:rsidRDefault="00120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6F" w:rsidRDefault="0020296F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CEIE 440 – Water Supply &amp; Distribution</w:t>
    </w:r>
  </w:p>
  <w:p w:rsidR="0020296F" w:rsidRDefault="00E3554D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HW #</w:t>
    </w:r>
    <w:r w:rsidR="0016235F">
      <w:rPr>
        <w:rFonts w:ascii="Times New Roman" w:hAnsi="Times New Roman"/>
        <w:b/>
      </w:rPr>
      <w:t>3</w:t>
    </w:r>
  </w:p>
  <w:p w:rsidR="0020296F" w:rsidRDefault="0020296F">
    <w:pPr>
      <w:pStyle w:val="Header"/>
      <w:rPr>
        <w:rStyle w:val="PageNumber"/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 w:rsidR="000A592A">
      <w:rPr>
        <w:rStyle w:val="PageNumber"/>
        <w:rFonts w:ascii="Times New Roman" w:hAnsi="Times New Roman"/>
        <w:b/>
      </w:rPr>
      <w:fldChar w:fldCharType="begin"/>
    </w:r>
    <w:r>
      <w:rPr>
        <w:rStyle w:val="PageNumber"/>
        <w:rFonts w:ascii="Times New Roman" w:hAnsi="Times New Roman"/>
        <w:b/>
      </w:rPr>
      <w:instrText xml:space="preserve"> PAGE </w:instrText>
    </w:r>
    <w:r w:rsidR="000A592A">
      <w:rPr>
        <w:rStyle w:val="PageNumber"/>
        <w:rFonts w:ascii="Times New Roman" w:hAnsi="Times New Roman"/>
        <w:b/>
      </w:rPr>
      <w:fldChar w:fldCharType="separate"/>
    </w:r>
    <w:r w:rsidR="007B54A8">
      <w:rPr>
        <w:rStyle w:val="PageNumber"/>
        <w:rFonts w:ascii="Times New Roman" w:hAnsi="Times New Roman"/>
        <w:b/>
        <w:noProof/>
      </w:rPr>
      <w:t>4</w:t>
    </w:r>
    <w:r w:rsidR="000A592A">
      <w:rPr>
        <w:rStyle w:val="PageNumber"/>
        <w:rFonts w:ascii="Times New Roman" w:hAnsi="Times New Roman"/>
        <w:b/>
      </w:rPr>
      <w:fldChar w:fldCharType="end"/>
    </w:r>
  </w:p>
  <w:p w:rsidR="0020296F" w:rsidRDefault="002029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49C4E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00000005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00000006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6">
    <w:nsid w:val="00000007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7">
    <w:nsid w:val="00000008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8">
    <w:nsid w:val="00000009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F8B7FEC"/>
    <w:multiLevelType w:val="hybridMultilevel"/>
    <w:tmpl w:val="ACB2D714"/>
    <w:lvl w:ilvl="0" w:tplc="CE9261B4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53326"/>
    <w:multiLevelType w:val="hybridMultilevel"/>
    <w:tmpl w:val="122A194A"/>
    <w:lvl w:ilvl="0" w:tplc="F6CEEC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6FE8922C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B921B3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C1C8AAB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C65658D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3D368E3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A6C0902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D76669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5CBAC7C6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33A10EC"/>
    <w:multiLevelType w:val="multilevel"/>
    <w:tmpl w:val="9C0C218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27637"/>
    <w:multiLevelType w:val="singleLevel"/>
    <w:tmpl w:val="16B6B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5D4F8D"/>
    <w:multiLevelType w:val="singleLevel"/>
    <w:tmpl w:val="16B6B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2E0C3F"/>
    <w:multiLevelType w:val="hybridMultilevel"/>
    <w:tmpl w:val="4A66C35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C28DF"/>
    <w:multiLevelType w:val="multilevel"/>
    <w:tmpl w:val="72884F3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421559DB"/>
    <w:multiLevelType w:val="multilevel"/>
    <w:tmpl w:val="9C0C2188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10E24"/>
    <w:multiLevelType w:val="multilevel"/>
    <w:tmpl w:val="E8A6EFCA"/>
    <w:lvl w:ilvl="0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E56ED"/>
    <w:multiLevelType w:val="hybridMultilevel"/>
    <w:tmpl w:val="F45C08D8"/>
    <w:lvl w:ilvl="0" w:tplc="EC10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0A8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66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C1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3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225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C5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E9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6B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12D68"/>
    <w:multiLevelType w:val="hybridMultilevel"/>
    <w:tmpl w:val="72884F3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6B7D7A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7A568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0053E23"/>
    <w:multiLevelType w:val="multilevel"/>
    <w:tmpl w:val="ACB2D714"/>
    <w:lvl w:ilvl="0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16369A"/>
    <w:multiLevelType w:val="hybridMultilevel"/>
    <w:tmpl w:val="E8A6EFCA"/>
    <w:lvl w:ilvl="0" w:tplc="CE9261B4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926B2D"/>
    <w:multiLevelType w:val="multilevel"/>
    <w:tmpl w:val="9C0C2188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13"/>
  </w:num>
  <w:num w:numId="16">
    <w:abstractNumId w:val="21"/>
  </w:num>
  <w:num w:numId="17">
    <w:abstractNumId w:val="12"/>
  </w:num>
  <w:num w:numId="18">
    <w:abstractNumId w:val="20"/>
  </w:num>
  <w:num w:numId="19">
    <w:abstractNumId w:val="18"/>
  </w:num>
  <w:num w:numId="20">
    <w:abstractNumId w:val="10"/>
  </w:num>
  <w:num w:numId="21">
    <w:abstractNumId w:val="9"/>
  </w:num>
  <w:num w:numId="22">
    <w:abstractNumId w:val="22"/>
  </w:num>
  <w:num w:numId="23">
    <w:abstractNumId w:val="23"/>
  </w:num>
  <w:num w:numId="24">
    <w:abstractNumId w:val="17"/>
  </w:num>
  <w:num w:numId="25">
    <w:abstractNumId w:val="14"/>
  </w:num>
  <w:num w:numId="26">
    <w:abstractNumId w:val="11"/>
  </w:num>
  <w:num w:numId="27">
    <w:abstractNumId w:val="24"/>
  </w:num>
  <w:num w:numId="28">
    <w:abstractNumId w:val="19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96F"/>
    <w:rsid w:val="000A592A"/>
    <w:rsid w:val="000C7ECE"/>
    <w:rsid w:val="0012028E"/>
    <w:rsid w:val="0016235F"/>
    <w:rsid w:val="001D4E98"/>
    <w:rsid w:val="0020296F"/>
    <w:rsid w:val="00224D1C"/>
    <w:rsid w:val="00247DAE"/>
    <w:rsid w:val="00366CF4"/>
    <w:rsid w:val="00425CA9"/>
    <w:rsid w:val="004D70AD"/>
    <w:rsid w:val="007B54A8"/>
    <w:rsid w:val="00961E27"/>
    <w:rsid w:val="009A7099"/>
    <w:rsid w:val="00A26F84"/>
    <w:rsid w:val="00BC2BCD"/>
    <w:rsid w:val="00D60609"/>
    <w:rsid w:val="00E3554D"/>
    <w:rsid w:val="00E6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92A"/>
    <w:rPr>
      <w:sz w:val="24"/>
    </w:rPr>
  </w:style>
  <w:style w:type="paragraph" w:styleId="Heading1">
    <w:name w:val="heading 1"/>
    <w:basedOn w:val="Normal"/>
    <w:next w:val="Normal"/>
    <w:qFormat/>
    <w:rsid w:val="000A592A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0A592A"/>
    <w:pPr>
      <w:keepNext/>
      <w:ind w:left="1440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0A592A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0A592A"/>
    <w:pPr>
      <w:keepNext/>
      <w:ind w:left="1440" w:hanging="1440"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592A"/>
    <w:pPr>
      <w:ind w:left="1980" w:hanging="540"/>
    </w:pPr>
    <w:rPr>
      <w:rFonts w:ascii="Arial" w:hAnsi="Arial"/>
    </w:rPr>
  </w:style>
  <w:style w:type="paragraph" w:styleId="BodyTextIndent2">
    <w:name w:val="Body Text Indent 2"/>
    <w:basedOn w:val="Normal"/>
    <w:rsid w:val="000A592A"/>
    <w:pPr>
      <w:ind w:left="720" w:hanging="720"/>
    </w:pPr>
    <w:rPr>
      <w:rFonts w:ascii="Arial" w:hAnsi="Arial"/>
    </w:rPr>
  </w:style>
  <w:style w:type="paragraph" w:styleId="Header">
    <w:name w:val="header"/>
    <w:basedOn w:val="Normal"/>
    <w:rsid w:val="000A5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59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592A"/>
  </w:style>
  <w:style w:type="character" w:styleId="Hyperlink">
    <w:name w:val="Hyperlink"/>
    <w:rsid w:val="000A592A"/>
    <w:rPr>
      <w:color w:val="0000FF"/>
      <w:u w:val="single"/>
    </w:rPr>
  </w:style>
  <w:style w:type="paragraph" w:styleId="Title">
    <w:name w:val="Title"/>
    <w:basedOn w:val="Normal"/>
    <w:qFormat/>
    <w:rsid w:val="000A592A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0A59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A592A"/>
    <w:rPr>
      <w:sz w:val="20"/>
    </w:rPr>
  </w:style>
  <w:style w:type="character" w:styleId="FootnoteReference">
    <w:name w:val="footnote reference"/>
    <w:semiHidden/>
    <w:rsid w:val="000A59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CEIE 440 – Water Supply and Distribution</vt:lpstr>
    </vt:vector>
  </TitlesOfParts>
  <Company>Fairfax County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CEIE 440 – Water Supply and Distribution</dc:title>
  <dc:creator>Matthew Doyle</dc:creator>
  <cp:lastModifiedBy>Dhafer Hashem</cp:lastModifiedBy>
  <cp:revision>2</cp:revision>
  <cp:lastPrinted>2007-08-31T19:31:00Z</cp:lastPrinted>
  <dcterms:created xsi:type="dcterms:W3CDTF">2013-02-07T20:06:00Z</dcterms:created>
  <dcterms:modified xsi:type="dcterms:W3CDTF">2013-02-07T20:06:00Z</dcterms:modified>
</cp:coreProperties>
</file>