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C7" w:rsidRDefault="002344DD">
      <w:r>
        <w:t>Equitable Adjustments</w:t>
      </w:r>
    </w:p>
    <w:p w:rsidR="002344DD" w:rsidRDefault="002344DD" w:rsidP="002344DD">
      <w:pPr>
        <w:rPr>
          <w:rFonts w:ascii="Arial" w:hAnsi="Arial" w:cs="Arial"/>
          <w:b/>
        </w:rPr>
      </w:pPr>
      <w:r>
        <w:rPr>
          <w:rFonts w:ascii="Arial" w:hAnsi="Arial" w:cs="Arial"/>
          <w:b/>
        </w:rPr>
        <w:t>CONRAD CORPORATION</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rPr>
        <w:t>The Conrad Corporation is a clothing manufacturer that won a sealed-bid contract to produce uniforms for the Government.  Now several months later, Conrad has submitted a claim related to the Government's failure to provide Government Furnished Material (GFM).  The following paragraphs outline contract events related to the claim:</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t>October 20, 1998</w:t>
      </w:r>
      <w:r>
        <w:rPr>
          <w:rFonts w:ascii="Arial" w:hAnsi="Arial" w:cs="Arial"/>
        </w:rPr>
        <w:t>.  A contract was awarded for production for 101,400 uniform costs.  The contract specifies that the Government will furnish the material required to produce the outer shell of the required coats.  GFM consumption was estimated at 2.4 yards per coat for a total material usage of 243,360 yards.  The contract called for the Government to release GFM in quantities no larger than 50,000 yards to limit contractor storage space requirements at the Conrad plant.</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t>October 5, 1999.</w:t>
      </w:r>
      <w:r>
        <w:rPr>
          <w:rFonts w:ascii="Arial" w:hAnsi="Arial" w:cs="Arial"/>
        </w:rPr>
        <w:t xml:space="preserve">  Government Depot personnel notified the contracting officer that the Depot was unable to fill Conrad GFM requisitions because of a stock shortage.  Depot computer records indicated that there were 100,000 yards of material available but a physical inventory failed to locate any of the required material or an acceptable substitute.</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t>November 5, 1999</w:t>
      </w:r>
      <w:r>
        <w:rPr>
          <w:rFonts w:ascii="Arial" w:hAnsi="Arial" w:cs="Arial"/>
        </w:rPr>
        <w:t xml:space="preserve">.  The contracting officer notified Conrad that the required GFM was not available and that the Government planned to convert the balance of the contract to </w:t>
      </w:r>
      <w:proofErr w:type="spellStart"/>
      <w:r>
        <w:rPr>
          <w:rFonts w:ascii="Arial" w:hAnsi="Arial" w:cs="Arial"/>
        </w:rPr>
        <w:t>Contrctor-Furniched</w:t>
      </w:r>
      <w:proofErr w:type="spellEnd"/>
      <w:r>
        <w:rPr>
          <w:rFonts w:ascii="Arial" w:hAnsi="Arial" w:cs="Arial"/>
        </w:rPr>
        <w:t xml:space="preserve"> Material (CFM).  At that time, Conrad estimated that 95,000 yards of material would be required to complete the balance of the contract (39,584 units).</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t>November 19, 1999</w:t>
      </w:r>
      <w:r>
        <w:rPr>
          <w:rFonts w:ascii="Arial" w:hAnsi="Arial" w:cs="Arial"/>
        </w:rPr>
        <w:t xml:space="preserve">.  The contracting officer issued a unilateral change converting the outer shall material from GFM to CFM.  At that time, Conrad indicated that </w:t>
      </w:r>
      <w:proofErr w:type="gramStart"/>
      <w:r>
        <w:rPr>
          <w:rFonts w:ascii="Arial" w:hAnsi="Arial" w:cs="Arial"/>
        </w:rPr>
        <w:t>a 3</w:t>
      </w:r>
      <w:proofErr w:type="gramEnd"/>
      <w:r>
        <w:rPr>
          <w:rFonts w:ascii="Arial" w:hAnsi="Arial" w:cs="Arial"/>
        </w:rPr>
        <w:t>-4 weeks of uncut GFM inventory remained and projected a 5 to 6 week lead time for receipt of the CFM.</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t>January 5, 2000</w:t>
      </w:r>
      <w:r>
        <w:rPr>
          <w:rFonts w:ascii="Arial" w:hAnsi="Arial" w:cs="Arial"/>
        </w:rPr>
        <w:t>.  Conrad submitted a request for equitable adjustment</w:t>
      </w:r>
    </w:p>
    <w:p w:rsidR="002344DD" w:rsidRDefault="002344DD" w:rsidP="002344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4176"/>
        <w:gridCol w:w="1728"/>
      </w:tblGrid>
      <w:tr w:rsidR="002344DD" w:rsidTr="002344DD">
        <w:tc>
          <w:tcPr>
            <w:tcW w:w="8856" w:type="dxa"/>
            <w:gridSpan w:val="3"/>
            <w:tcBorders>
              <w:top w:val="single" w:sz="4" w:space="0" w:color="auto"/>
              <w:left w:val="single" w:sz="4" w:space="0" w:color="auto"/>
              <w:bottom w:val="single" w:sz="4" w:space="0" w:color="auto"/>
              <w:right w:val="single" w:sz="4" w:space="0" w:color="auto"/>
            </w:tcBorders>
            <w:hideMark/>
          </w:tcPr>
          <w:p w:rsidR="002344DD" w:rsidRDefault="002344DD">
            <w:pPr>
              <w:jc w:val="center"/>
              <w:rPr>
                <w:rFonts w:ascii="Arial" w:eastAsia="Times New Roman" w:hAnsi="Arial" w:cs="Arial"/>
                <w:b/>
              </w:rPr>
            </w:pPr>
            <w:r>
              <w:rPr>
                <w:rFonts w:ascii="Arial" w:hAnsi="Arial" w:cs="Arial"/>
                <w:b/>
              </w:rPr>
              <w:t>PROPOSED EQUITABLE ADJUSTMENT</w:t>
            </w:r>
          </w:p>
        </w:tc>
      </w:tr>
      <w:tr w:rsidR="002344DD" w:rsidTr="002344DD">
        <w:tc>
          <w:tcPr>
            <w:tcW w:w="2952" w:type="dxa"/>
            <w:tcBorders>
              <w:top w:val="single" w:sz="4" w:space="0" w:color="auto"/>
              <w:left w:val="single" w:sz="4" w:space="0" w:color="auto"/>
              <w:bottom w:val="single" w:sz="4" w:space="0" w:color="auto"/>
              <w:right w:val="single" w:sz="4" w:space="0" w:color="auto"/>
            </w:tcBorders>
          </w:tcPr>
          <w:p w:rsidR="002344DD" w:rsidRDefault="002344DD">
            <w:pPr>
              <w:rPr>
                <w:rFonts w:ascii="Arial" w:eastAsia="Times New Roman" w:hAnsi="Arial" w:cs="Arial"/>
              </w:rPr>
            </w:pPr>
            <w:r>
              <w:rPr>
                <w:rFonts w:ascii="Arial" w:hAnsi="Arial" w:cs="Arial"/>
              </w:rPr>
              <w:lastRenderedPageBreak/>
              <w:t>Material</w:t>
            </w:r>
          </w:p>
          <w:p w:rsidR="002344DD" w:rsidRDefault="002344DD">
            <w:pPr>
              <w:rPr>
                <w:rFonts w:ascii="Arial" w:hAnsi="Arial" w:cs="Arial"/>
              </w:rPr>
            </w:pPr>
            <w:r>
              <w:rPr>
                <w:rFonts w:ascii="Arial" w:hAnsi="Arial" w:cs="Arial"/>
              </w:rPr>
              <w:t>Material Overhead</w:t>
            </w:r>
          </w:p>
          <w:p w:rsidR="002344DD" w:rsidRDefault="002344DD">
            <w:pPr>
              <w:rPr>
                <w:rFonts w:ascii="Arial" w:hAnsi="Arial" w:cs="Arial"/>
              </w:rPr>
            </w:pPr>
            <w:r>
              <w:rPr>
                <w:rFonts w:ascii="Arial" w:hAnsi="Arial" w:cs="Arial"/>
              </w:rPr>
              <w:t>Other Direct Cost</w:t>
            </w:r>
          </w:p>
          <w:p w:rsidR="002344DD" w:rsidRDefault="002344DD">
            <w:pPr>
              <w:rPr>
                <w:rFonts w:ascii="Arial" w:hAnsi="Arial" w:cs="Arial"/>
              </w:rPr>
            </w:pPr>
          </w:p>
          <w:p w:rsidR="002344DD" w:rsidRDefault="002344DD">
            <w:pPr>
              <w:rPr>
                <w:rFonts w:ascii="Arial" w:hAnsi="Arial" w:cs="Arial"/>
              </w:rPr>
            </w:pPr>
            <w:r>
              <w:rPr>
                <w:rFonts w:ascii="Arial" w:hAnsi="Arial" w:cs="Arial"/>
              </w:rPr>
              <w:t>Total Manufacturing</w:t>
            </w:r>
          </w:p>
          <w:p w:rsidR="002344DD" w:rsidRDefault="002344DD">
            <w:pPr>
              <w:rPr>
                <w:rFonts w:ascii="Arial" w:hAnsi="Arial" w:cs="Arial"/>
              </w:rPr>
            </w:pPr>
            <w:r>
              <w:rPr>
                <w:rFonts w:ascii="Arial" w:hAnsi="Arial" w:cs="Arial"/>
              </w:rPr>
              <w:t>Cost</w:t>
            </w:r>
          </w:p>
          <w:p w:rsidR="002344DD" w:rsidRDefault="002344DD">
            <w:pPr>
              <w:rPr>
                <w:rFonts w:ascii="Arial" w:hAnsi="Arial" w:cs="Arial"/>
              </w:rPr>
            </w:pPr>
            <w:r>
              <w:rPr>
                <w:rFonts w:ascii="Arial" w:hAnsi="Arial" w:cs="Arial"/>
              </w:rPr>
              <w:t>G&amp;A Expense</w:t>
            </w:r>
          </w:p>
          <w:p w:rsidR="002344DD" w:rsidRDefault="002344DD">
            <w:pPr>
              <w:rPr>
                <w:rFonts w:ascii="Arial" w:hAnsi="Arial" w:cs="Arial"/>
              </w:rPr>
            </w:pPr>
            <w:r>
              <w:rPr>
                <w:rFonts w:ascii="Arial" w:hAnsi="Arial" w:cs="Arial"/>
              </w:rPr>
              <w:t>Total Cost</w:t>
            </w:r>
          </w:p>
          <w:p w:rsidR="002344DD" w:rsidRDefault="002344DD">
            <w:pPr>
              <w:rPr>
                <w:rFonts w:ascii="Arial" w:hAnsi="Arial" w:cs="Arial"/>
              </w:rPr>
            </w:pPr>
            <w:r>
              <w:rPr>
                <w:rFonts w:ascii="Arial" w:hAnsi="Arial" w:cs="Arial"/>
              </w:rPr>
              <w:t>Profit</w:t>
            </w:r>
          </w:p>
          <w:p w:rsidR="002344DD" w:rsidRDefault="002344DD">
            <w:pPr>
              <w:rPr>
                <w:rFonts w:ascii="Arial" w:hAnsi="Arial" w:cs="Arial"/>
              </w:rPr>
            </w:pPr>
            <w:r>
              <w:rPr>
                <w:rFonts w:ascii="Arial" w:hAnsi="Arial" w:cs="Arial"/>
              </w:rPr>
              <w:t>Requested Adjustment</w:t>
            </w:r>
          </w:p>
          <w:p w:rsidR="002344DD" w:rsidRDefault="002344DD">
            <w:pPr>
              <w:rPr>
                <w:rFonts w:ascii="Arial" w:eastAsia="Times New Roman" w:hAnsi="Arial" w:cs="Arial"/>
              </w:rPr>
            </w:pPr>
          </w:p>
        </w:tc>
        <w:tc>
          <w:tcPr>
            <w:tcW w:w="4176" w:type="dxa"/>
            <w:tcBorders>
              <w:top w:val="single" w:sz="4" w:space="0" w:color="auto"/>
              <w:left w:val="single" w:sz="4" w:space="0" w:color="auto"/>
              <w:bottom w:val="single" w:sz="4" w:space="0" w:color="auto"/>
              <w:right w:val="single" w:sz="4" w:space="0" w:color="auto"/>
            </w:tcBorders>
          </w:tcPr>
          <w:p w:rsidR="002344DD" w:rsidRDefault="002344DD">
            <w:pPr>
              <w:rPr>
                <w:rFonts w:ascii="Arial" w:eastAsia="Times New Roman" w:hAnsi="Arial" w:cs="Arial"/>
              </w:rPr>
            </w:pPr>
            <w:r>
              <w:rPr>
                <w:rFonts w:ascii="Arial" w:hAnsi="Arial" w:cs="Arial"/>
              </w:rPr>
              <w:t xml:space="preserve">95,000 </w:t>
            </w:r>
            <w:proofErr w:type="spellStart"/>
            <w:r>
              <w:rPr>
                <w:rFonts w:ascii="Arial" w:hAnsi="Arial" w:cs="Arial"/>
              </w:rPr>
              <w:t>yeards</w:t>
            </w:r>
            <w:proofErr w:type="spellEnd"/>
            <w:r>
              <w:rPr>
                <w:rFonts w:ascii="Arial" w:hAnsi="Arial" w:cs="Arial"/>
              </w:rPr>
              <w:t xml:space="preserve"> @$10yard</w:t>
            </w:r>
          </w:p>
          <w:p w:rsidR="002344DD" w:rsidRDefault="002344DD">
            <w:pPr>
              <w:rPr>
                <w:rFonts w:ascii="Arial" w:hAnsi="Arial" w:cs="Arial"/>
              </w:rPr>
            </w:pPr>
            <w:r>
              <w:rPr>
                <w:rFonts w:ascii="Arial" w:hAnsi="Arial" w:cs="Arial"/>
              </w:rPr>
              <w:t>5% of Material Cost</w:t>
            </w:r>
          </w:p>
          <w:p w:rsidR="002344DD" w:rsidRDefault="002344DD">
            <w:pPr>
              <w:rPr>
                <w:rFonts w:ascii="Arial" w:hAnsi="Arial" w:cs="Arial"/>
              </w:rPr>
            </w:pPr>
            <w:r>
              <w:rPr>
                <w:rFonts w:ascii="Arial" w:hAnsi="Arial" w:cs="Arial"/>
              </w:rPr>
              <w:t>Estimation of cost impact of</w:t>
            </w:r>
          </w:p>
          <w:p w:rsidR="002344DD" w:rsidRDefault="002344DD">
            <w:pPr>
              <w:rPr>
                <w:rFonts w:ascii="Arial" w:hAnsi="Arial" w:cs="Arial"/>
              </w:rPr>
            </w:pPr>
            <w:r>
              <w:rPr>
                <w:rFonts w:ascii="Arial" w:hAnsi="Arial" w:cs="Arial"/>
              </w:rPr>
              <w:t>The change</w:t>
            </w:r>
          </w:p>
          <w:p w:rsidR="002344DD" w:rsidRDefault="002344DD">
            <w:pPr>
              <w:rPr>
                <w:rFonts w:ascii="Arial" w:hAnsi="Arial" w:cs="Arial"/>
              </w:rPr>
            </w:pPr>
          </w:p>
          <w:p w:rsidR="002344DD" w:rsidRDefault="002344DD">
            <w:pPr>
              <w:rPr>
                <w:rFonts w:ascii="Arial" w:hAnsi="Arial" w:cs="Arial"/>
              </w:rPr>
            </w:pPr>
          </w:p>
          <w:p w:rsidR="002344DD" w:rsidRDefault="002344DD">
            <w:pPr>
              <w:rPr>
                <w:rFonts w:ascii="Arial" w:hAnsi="Arial" w:cs="Arial"/>
              </w:rPr>
            </w:pPr>
            <w:r>
              <w:rPr>
                <w:rFonts w:ascii="Arial" w:hAnsi="Arial" w:cs="Arial"/>
              </w:rPr>
              <w:t>10% of Total Manufacturing Cost</w:t>
            </w:r>
          </w:p>
          <w:p w:rsidR="002344DD" w:rsidRDefault="002344DD">
            <w:pPr>
              <w:rPr>
                <w:rFonts w:ascii="Arial" w:hAnsi="Arial" w:cs="Arial"/>
              </w:rPr>
            </w:pPr>
          </w:p>
          <w:p w:rsidR="002344DD" w:rsidRDefault="002344DD">
            <w:pPr>
              <w:rPr>
                <w:rFonts w:ascii="Arial" w:eastAsia="Times New Roman" w:hAnsi="Arial" w:cs="Arial"/>
              </w:rPr>
            </w:pPr>
            <w:r>
              <w:rPr>
                <w:rFonts w:ascii="Arial" w:hAnsi="Arial" w:cs="Arial"/>
              </w:rPr>
              <w:t>15% of Total Cost</w:t>
            </w:r>
          </w:p>
        </w:tc>
        <w:tc>
          <w:tcPr>
            <w:tcW w:w="1728" w:type="dxa"/>
            <w:tcBorders>
              <w:top w:val="single" w:sz="4" w:space="0" w:color="auto"/>
              <w:left w:val="single" w:sz="4" w:space="0" w:color="auto"/>
              <w:bottom w:val="single" w:sz="4" w:space="0" w:color="auto"/>
              <w:right w:val="single" w:sz="4" w:space="0" w:color="auto"/>
            </w:tcBorders>
          </w:tcPr>
          <w:p w:rsidR="002344DD" w:rsidRDefault="002344DD">
            <w:pPr>
              <w:rPr>
                <w:rFonts w:ascii="Arial" w:eastAsia="Times New Roman" w:hAnsi="Arial" w:cs="Arial"/>
              </w:rPr>
            </w:pPr>
            <w:r>
              <w:rPr>
                <w:rFonts w:ascii="Arial" w:hAnsi="Arial" w:cs="Arial"/>
              </w:rPr>
              <w:t>$  950,000</w:t>
            </w:r>
          </w:p>
          <w:p w:rsidR="002344DD" w:rsidRDefault="002344DD">
            <w:pPr>
              <w:rPr>
                <w:rFonts w:ascii="Arial" w:hAnsi="Arial" w:cs="Arial"/>
              </w:rPr>
            </w:pPr>
            <w:r>
              <w:rPr>
                <w:rFonts w:ascii="Arial" w:hAnsi="Arial" w:cs="Arial"/>
              </w:rPr>
              <w:t>$    47,500</w:t>
            </w:r>
          </w:p>
          <w:p w:rsidR="002344DD" w:rsidRDefault="002344DD">
            <w:pPr>
              <w:rPr>
                <w:rFonts w:ascii="Arial" w:hAnsi="Arial" w:cs="Arial"/>
              </w:rPr>
            </w:pPr>
            <w:r>
              <w:rPr>
                <w:rFonts w:ascii="Arial" w:hAnsi="Arial" w:cs="Arial"/>
              </w:rPr>
              <w:t>$         500</w:t>
            </w:r>
          </w:p>
          <w:p w:rsidR="002344DD" w:rsidRDefault="002344DD">
            <w:pPr>
              <w:rPr>
                <w:rFonts w:ascii="Arial" w:hAnsi="Arial" w:cs="Arial"/>
              </w:rPr>
            </w:pPr>
            <w:r>
              <w:rPr>
                <w:rFonts w:ascii="Arial" w:hAnsi="Arial" w:cs="Arial"/>
              </w:rPr>
              <w:t>__________</w:t>
            </w:r>
          </w:p>
          <w:p w:rsidR="002344DD" w:rsidRDefault="002344DD">
            <w:pPr>
              <w:rPr>
                <w:rFonts w:ascii="Arial" w:hAnsi="Arial" w:cs="Arial"/>
              </w:rPr>
            </w:pPr>
          </w:p>
          <w:p w:rsidR="002344DD" w:rsidRDefault="002344DD">
            <w:pPr>
              <w:rPr>
                <w:rFonts w:ascii="Arial" w:hAnsi="Arial" w:cs="Arial"/>
              </w:rPr>
            </w:pPr>
            <w:r>
              <w:rPr>
                <w:rFonts w:ascii="Arial" w:hAnsi="Arial" w:cs="Arial"/>
              </w:rPr>
              <w:t>$  998,000</w:t>
            </w:r>
          </w:p>
          <w:p w:rsidR="002344DD" w:rsidRDefault="002344DD">
            <w:pPr>
              <w:rPr>
                <w:rFonts w:ascii="Arial" w:hAnsi="Arial" w:cs="Arial"/>
              </w:rPr>
            </w:pPr>
            <w:r>
              <w:rPr>
                <w:rFonts w:ascii="Arial" w:hAnsi="Arial" w:cs="Arial"/>
                <w:u w:val="single"/>
              </w:rPr>
              <w:t>$    99,800</w:t>
            </w:r>
          </w:p>
          <w:p w:rsidR="002344DD" w:rsidRDefault="002344DD">
            <w:pPr>
              <w:rPr>
                <w:rFonts w:ascii="Arial" w:hAnsi="Arial" w:cs="Arial"/>
              </w:rPr>
            </w:pPr>
            <w:r>
              <w:rPr>
                <w:rFonts w:ascii="Arial" w:hAnsi="Arial" w:cs="Arial"/>
              </w:rPr>
              <w:t>$1,097,800</w:t>
            </w:r>
          </w:p>
          <w:p w:rsidR="002344DD" w:rsidRDefault="002344DD">
            <w:pPr>
              <w:rPr>
                <w:rFonts w:ascii="Arial" w:hAnsi="Arial" w:cs="Arial"/>
              </w:rPr>
            </w:pPr>
            <w:r>
              <w:rPr>
                <w:rFonts w:ascii="Arial" w:hAnsi="Arial" w:cs="Arial"/>
                <w:u w:val="single"/>
              </w:rPr>
              <w:t>$   164,670</w:t>
            </w:r>
          </w:p>
          <w:p w:rsidR="002344DD" w:rsidRDefault="002344DD">
            <w:pPr>
              <w:rPr>
                <w:rFonts w:ascii="Arial" w:eastAsia="Times New Roman" w:hAnsi="Arial" w:cs="Arial"/>
              </w:rPr>
            </w:pPr>
            <w:r>
              <w:rPr>
                <w:rFonts w:ascii="Arial" w:hAnsi="Arial" w:cs="Arial"/>
              </w:rPr>
              <w:t>$1,262,470</w:t>
            </w:r>
          </w:p>
        </w:tc>
      </w:tr>
    </w:tbl>
    <w:p w:rsidR="002344DD" w:rsidRDefault="002344DD" w:rsidP="002344DD">
      <w:pPr>
        <w:rPr>
          <w:rFonts w:ascii="Arial" w:eastAsia="Times New Roman" w:hAnsi="Arial" w:cs="Arial"/>
        </w:rPr>
      </w:pPr>
    </w:p>
    <w:p w:rsidR="002344DD" w:rsidRDefault="002344DD" w:rsidP="002344DD">
      <w:pPr>
        <w:rPr>
          <w:rFonts w:ascii="Arial" w:hAnsi="Arial" w:cs="Arial"/>
        </w:rPr>
      </w:pPr>
    </w:p>
    <w:p w:rsidR="002344DD" w:rsidRDefault="002344DD" w:rsidP="002344DD">
      <w:pPr>
        <w:rPr>
          <w:rFonts w:ascii="Arial" w:hAnsi="Arial" w:cs="Arial"/>
        </w:rPr>
      </w:pP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t>February 1, 2000</w:t>
      </w:r>
      <w:r>
        <w:rPr>
          <w:rFonts w:ascii="Arial" w:hAnsi="Arial" w:cs="Arial"/>
        </w:rPr>
        <w:t xml:space="preserve">.  The Contracting Officer requested assistance from the ACO </w:t>
      </w:r>
      <w:proofErr w:type="gramStart"/>
      <w:r>
        <w:rPr>
          <w:rFonts w:ascii="Arial" w:hAnsi="Arial" w:cs="Arial"/>
        </w:rPr>
        <w:t>cognizant</w:t>
      </w:r>
      <w:proofErr w:type="gramEnd"/>
      <w:r>
        <w:rPr>
          <w:rFonts w:ascii="Arial" w:hAnsi="Arial" w:cs="Arial"/>
        </w:rPr>
        <w:t xml:space="preserve"> auditor and technical personnel.</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t>February 28, 2000.</w:t>
      </w:r>
      <w:r>
        <w:rPr>
          <w:rFonts w:ascii="Arial" w:hAnsi="Arial" w:cs="Arial"/>
        </w:rPr>
        <w:t xml:space="preserve">  Technical personnel found that:</w:t>
      </w:r>
    </w:p>
    <w:p w:rsidR="002344DD" w:rsidRDefault="002344DD" w:rsidP="002344DD">
      <w:pPr>
        <w:rPr>
          <w:rFonts w:ascii="Arial" w:hAnsi="Arial" w:cs="Arial"/>
        </w:rPr>
      </w:pPr>
    </w:p>
    <w:p w:rsidR="002344DD" w:rsidRDefault="002344DD" w:rsidP="002344DD">
      <w:pPr>
        <w:numPr>
          <w:ilvl w:val="0"/>
          <w:numId w:val="1"/>
        </w:numPr>
        <w:spacing w:after="0" w:line="240" w:lineRule="auto"/>
        <w:rPr>
          <w:rFonts w:ascii="Arial" w:hAnsi="Arial" w:cs="Arial"/>
        </w:rPr>
      </w:pPr>
      <w:r>
        <w:rPr>
          <w:rFonts w:ascii="Arial" w:hAnsi="Arial" w:cs="Arial"/>
        </w:rPr>
        <w:t>Conrad purchased a reasonable amount of material.</w:t>
      </w:r>
    </w:p>
    <w:p w:rsidR="002344DD" w:rsidRDefault="002344DD" w:rsidP="002344DD">
      <w:pPr>
        <w:numPr>
          <w:ilvl w:val="0"/>
          <w:numId w:val="1"/>
        </w:numPr>
        <w:spacing w:after="0" w:line="240" w:lineRule="auto"/>
        <w:rPr>
          <w:rFonts w:ascii="Arial" w:hAnsi="Arial" w:cs="Arial"/>
        </w:rPr>
      </w:pPr>
      <w:r>
        <w:rPr>
          <w:rFonts w:ascii="Arial" w:hAnsi="Arial" w:cs="Arial"/>
        </w:rPr>
        <w:t>The proposed Material Overhead was excessive for the effort involved, issuing and administering a single purchase order.  Estimated actual cost was $250.</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t>February 28, 2000</w:t>
      </w:r>
      <w:r>
        <w:rPr>
          <w:rFonts w:ascii="Arial" w:hAnsi="Arial" w:cs="Arial"/>
        </w:rPr>
        <w:t xml:space="preserve">.  The </w:t>
      </w:r>
      <w:proofErr w:type="gramStart"/>
      <w:r>
        <w:rPr>
          <w:rFonts w:ascii="Arial" w:hAnsi="Arial" w:cs="Arial"/>
        </w:rPr>
        <w:t>cognizant</w:t>
      </w:r>
      <w:proofErr w:type="gramEnd"/>
      <w:r>
        <w:rPr>
          <w:rFonts w:ascii="Arial" w:hAnsi="Arial" w:cs="Arial"/>
        </w:rPr>
        <w:t xml:space="preserve"> auditor did not question any of the proposed cost.  The auditor did comment that the proposed indirect rates complied with the current Forward Pricing Rate Agreement (FPRA)</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lastRenderedPageBreak/>
        <w:t>March 5, 2000</w:t>
      </w:r>
      <w:r>
        <w:rPr>
          <w:rFonts w:ascii="Arial" w:hAnsi="Arial" w:cs="Arial"/>
        </w:rPr>
        <w:t>.  The contracting officer developed a negotiation position based on the audit and technical reports.</w:t>
      </w:r>
    </w:p>
    <w:p w:rsidR="002344DD" w:rsidRDefault="002344DD" w:rsidP="002344DD">
      <w:pPr>
        <w:rPr>
          <w:rFonts w:ascii="Arial" w:hAnsi="Arial" w:cs="Arial"/>
        </w:rPr>
      </w:pPr>
    </w:p>
    <w:p w:rsidR="002344DD" w:rsidRDefault="002344DD" w:rsidP="002344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4410"/>
        <w:gridCol w:w="1818"/>
      </w:tblGrid>
      <w:tr w:rsidR="002344DD" w:rsidTr="002344DD">
        <w:tc>
          <w:tcPr>
            <w:tcW w:w="8856" w:type="dxa"/>
            <w:gridSpan w:val="3"/>
            <w:tcBorders>
              <w:top w:val="single" w:sz="4" w:space="0" w:color="auto"/>
              <w:left w:val="single" w:sz="4" w:space="0" w:color="auto"/>
              <w:bottom w:val="single" w:sz="4" w:space="0" w:color="auto"/>
              <w:right w:val="single" w:sz="4" w:space="0" w:color="auto"/>
            </w:tcBorders>
            <w:hideMark/>
          </w:tcPr>
          <w:p w:rsidR="002344DD" w:rsidRDefault="002344DD">
            <w:pPr>
              <w:jc w:val="center"/>
              <w:rPr>
                <w:rFonts w:ascii="Arial" w:eastAsia="Times New Roman" w:hAnsi="Arial" w:cs="Arial"/>
                <w:b/>
              </w:rPr>
            </w:pPr>
            <w:r>
              <w:rPr>
                <w:rFonts w:ascii="Arial" w:hAnsi="Arial" w:cs="Arial"/>
                <w:b/>
              </w:rPr>
              <w:t>EQUITABLE ADJUSTMENT NEGOTIATION OBJECTIVE</w:t>
            </w:r>
          </w:p>
        </w:tc>
      </w:tr>
      <w:tr w:rsidR="002344DD" w:rsidTr="002344DD">
        <w:tc>
          <w:tcPr>
            <w:tcW w:w="2628" w:type="dxa"/>
            <w:tcBorders>
              <w:top w:val="single" w:sz="4" w:space="0" w:color="auto"/>
              <w:left w:val="single" w:sz="4" w:space="0" w:color="auto"/>
              <w:bottom w:val="single" w:sz="4" w:space="0" w:color="auto"/>
              <w:right w:val="single" w:sz="4" w:space="0" w:color="auto"/>
            </w:tcBorders>
          </w:tcPr>
          <w:p w:rsidR="002344DD" w:rsidRDefault="002344DD">
            <w:pPr>
              <w:rPr>
                <w:rFonts w:ascii="Arial" w:eastAsia="Times New Roman" w:hAnsi="Arial" w:cs="Arial"/>
              </w:rPr>
            </w:pPr>
            <w:r>
              <w:rPr>
                <w:rFonts w:ascii="Arial" w:hAnsi="Arial" w:cs="Arial"/>
              </w:rPr>
              <w:t>Material</w:t>
            </w:r>
          </w:p>
          <w:p w:rsidR="002344DD" w:rsidRDefault="002344DD">
            <w:pPr>
              <w:rPr>
                <w:rFonts w:ascii="Arial" w:hAnsi="Arial" w:cs="Arial"/>
              </w:rPr>
            </w:pPr>
            <w:r>
              <w:rPr>
                <w:rFonts w:ascii="Arial" w:hAnsi="Arial" w:cs="Arial"/>
              </w:rPr>
              <w:t>Material Overhead</w:t>
            </w:r>
          </w:p>
          <w:p w:rsidR="002344DD" w:rsidRDefault="002344DD">
            <w:pPr>
              <w:rPr>
                <w:rFonts w:ascii="Arial" w:hAnsi="Arial" w:cs="Arial"/>
              </w:rPr>
            </w:pPr>
            <w:r>
              <w:rPr>
                <w:rFonts w:ascii="Arial" w:hAnsi="Arial" w:cs="Arial"/>
              </w:rPr>
              <w:t>Other Direct Cost</w:t>
            </w:r>
          </w:p>
          <w:p w:rsidR="002344DD" w:rsidRDefault="002344DD">
            <w:pPr>
              <w:rPr>
                <w:rFonts w:ascii="Arial" w:hAnsi="Arial" w:cs="Arial"/>
              </w:rPr>
            </w:pPr>
            <w:r>
              <w:rPr>
                <w:rFonts w:ascii="Arial" w:hAnsi="Arial" w:cs="Arial"/>
              </w:rPr>
              <w:t>Total Manufacturing</w:t>
            </w:r>
          </w:p>
          <w:p w:rsidR="002344DD" w:rsidRDefault="002344DD">
            <w:pPr>
              <w:rPr>
                <w:rFonts w:ascii="Arial" w:hAnsi="Arial" w:cs="Arial"/>
              </w:rPr>
            </w:pPr>
            <w:r>
              <w:rPr>
                <w:rFonts w:ascii="Arial" w:hAnsi="Arial" w:cs="Arial"/>
              </w:rPr>
              <w:t>Cost</w:t>
            </w:r>
          </w:p>
          <w:p w:rsidR="002344DD" w:rsidRDefault="002344DD">
            <w:pPr>
              <w:rPr>
                <w:rFonts w:ascii="Arial" w:hAnsi="Arial" w:cs="Arial"/>
              </w:rPr>
            </w:pPr>
            <w:r>
              <w:rPr>
                <w:rFonts w:ascii="Arial" w:hAnsi="Arial" w:cs="Arial"/>
              </w:rPr>
              <w:t>G&amp;A Expense</w:t>
            </w:r>
          </w:p>
          <w:p w:rsidR="002344DD" w:rsidRDefault="002344DD">
            <w:pPr>
              <w:rPr>
                <w:rFonts w:ascii="Arial" w:hAnsi="Arial" w:cs="Arial"/>
              </w:rPr>
            </w:pPr>
            <w:r>
              <w:rPr>
                <w:rFonts w:ascii="Arial" w:hAnsi="Arial" w:cs="Arial"/>
              </w:rPr>
              <w:t>Total Cost</w:t>
            </w:r>
          </w:p>
          <w:p w:rsidR="002344DD" w:rsidRDefault="002344DD">
            <w:pPr>
              <w:rPr>
                <w:rFonts w:ascii="Arial" w:hAnsi="Arial" w:cs="Arial"/>
              </w:rPr>
            </w:pPr>
            <w:r>
              <w:rPr>
                <w:rFonts w:ascii="Arial" w:hAnsi="Arial" w:cs="Arial"/>
              </w:rPr>
              <w:t>Profit</w:t>
            </w:r>
          </w:p>
          <w:p w:rsidR="002344DD" w:rsidRDefault="002344DD">
            <w:pPr>
              <w:rPr>
                <w:rFonts w:ascii="Arial" w:hAnsi="Arial" w:cs="Arial"/>
              </w:rPr>
            </w:pPr>
          </w:p>
          <w:p w:rsidR="002344DD" w:rsidRDefault="002344DD">
            <w:pPr>
              <w:rPr>
                <w:rFonts w:ascii="Arial" w:hAnsi="Arial" w:cs="Arial"/>
              </w:rPr>
            </w:pPr>
          </w:p>
          <w:p w:rsidR="002344DD" w:rsidRDefault="002344DD">
            <w:pPr>
              <w:rPr>
                <w:rFonts w:ascii="Arial" w:hAnsi="Arial" w:cs="Arial"/>
              </w:rPr>
            </w:pPr>
            <w:r>
              <w:rPr>
                <w:rFonts w:ascii="Arial" w:hAnsi="Arial" w:cs="Arial"/>
              </w:rPr>
              <w:t>Adjustment Objective</w:t>
            </w:r>
          </w:p>
          <w:p w:rsidR="002344DD" w:rsidRDefault="002344DD">
            <w:pPr>
              <w:rPr>
                <w:rFonts w:ascii="Arial" w:eastAsia="Times New Roman" w:hAnsi="Arial" w:cs="Arial"/>
              </w:rPr>
            </w:pPr>
          </w:p>
        </w:tc>
        <w:tc>
          <w:tcPr>
            <w:tcW w:w="4410" w:type="dxa"/>
            <w:tcBorders>
              <w:top w:val="single" w:sz="4" w:space="0" w:color="auto"/>
              <w:left w:val="single" w:sz="4" w:space="0" w:color="auto"/>
              <w:bottom w:val="single" w:sz="4" w:space="0" w:color="auto"/>
              <w:right w:val="single" w:sz="4" w:space="0" w:color="auto"/>
            </w:tcBorders>
          </w:tcPr>
          <w:p w:rsidR="002344DD" w:rsidRDefault="002344DD">
            <w:pPr>
              <w:rPr>
                <w:rFonts w:ascii="Arial" w:eastAsia="Times New Roman" w:hAnsi="Arial" w:cs="Arial"/>
              </w:rPr>
            </w:pPr>
            <w:r>
              <w:rPr>
                <w:rFonts w:ascii="Arial" w:hAnsi="Arial" w:cs="Arial"/>
              </w:rPr>
              <w:t>Accepted Conrad proposed amount</w:t>
            </w:r>
          </w:p>
          <w:p w:rsidR="002344DD" w:rsidRDefault="002344DD">
            <w:pPr>
              <w:rPr>
                <w:rFonts w:ascii="Arial" w:hAnsi="Arial" w:cs="Arial"/>
              </w:rPr>
            </w:pPr>
            <w:r>
              <w:rPr>
                <w:rFonts w:ascii="Arial" w:hAnsi="Arial" w:cs="Arial"/>
              </w:rPr>
              <w:t>Accepted Technical recommendation</w:t>
            </w:r>
          </w:p>
          <w:p w:rsidR="002344DD" w:rsidRDefault="002344DD">
            <w:pPr>
              <w:rPr>
                <w:rFonts w:ascii="Arial" w:hAnsi="Arial" w:cs="Arial"/>
              </w:rPr>
            </w:pPr>
            <w:r>
              <w:rPr>
                <w:rFonts w:ascii="Arial" w:hAnsi="Arial" w:cs="Arial"/>
              </w:rPr>
              <w:t>Accepted Conrad proposed amount</w:t>
            </w:r>
          </w:p>
          <w:p w:rsidR="002344DD" w:rsidRDefault="002344DD">
            <w:pPr>
              <w:rPr>
                <w:rFonts w:ascii="Arial" w:hAnsi="Arial" w:cs="Arial"/>
              </w:rPr>
            </w:pPr>
          </w:p>
          <w:p w:rsidR="002344DD" w:rsidRDefault="002344DD">
            <w:pPr>
              <w:rPr>
                <w:rFonts w:ascii="Arial" w:hAnsi="Arial" w:cs="Arial"/>
              </w:rPr>
            </w:pPr>
          </w:p>
          <w:p w:rsidR="002344DD" w:rsidRDefault="002344DD">
            <w:pPr>
              <w:rPr>
                <w:rFonts w:ascii="Arial" w:hAnsi="Arial" w:cs="Arial"/>
              </w:rPr>
            </w:pPr>
            <w:r>
              <w:rPr>
                <w:rFonts w:ascii="Arial" w:hAnsi="Arial" w:cs="Arial"/>
              </w:rPr>
              <w:t>Accepted proposed 10% rate</w:t>
            </w:r>
          </w:p>
          <w:p w:rsidR="002344DD" w:rsidRDefault="002344DD">
            <w:pPr>
              <w:rPr>
                <w:rFonts w:ascii="Arial" w:hAnsi="Arial" w:cs="Arial"/>
              </w:rPr>
            </w:pPr>
          </w:p>
          <w:p w:rsidR="002344DD" w:rsidRDefault="002344DD">
            <w:pPr>
              <w:rPr>
                <w:rFonts w:ascii="Arial" w:hAnsi="Arial" w:cs="Arial"/>
              </w:rPr>
            </w:pPr>
            <w:r>
              <w:rPr>
                <w:rFonts w:ascii="Arial" w:hAnsi="Arial" w:cs="Arial"/>
              </w:rPr>
              <w:t>5% of Total Cost because costs all</w:t>
            </w:r>
          </w:p>
          <w:p w:rsidR="002344DD" w:rsidRDefault="002344DD">
            <w:pPr>
              <w:rPr>
                <w:rFonts w:ascii="Arial" w:eastAsia="Times New Roman" w:hAnsi="Arial" w:cs="Arial"/>
              </w:rPr>
            </w:pPr>
            <w:r>
              <w:rPr>
                <w:rFonts w:ascii="Arial" w:hAnsi="Arial" w:cs="Arial"/>
              </w:rPr>
              <w:t>incurred</w:t>
            </w:r>
          </w:p>
        </w:tc>
        <w:tc>
          <w:tcPr>
            <w:tcW w:w="1818" w:type="dxa"/>
            <w:tcBorders>
              <w:top w:val="single" w:sz="4" w:space="0" w:color="auto"/>
              <w:left w:val="single" w:sz="4" w:space="0" w:color="auto"/>
              <w:bottom w:val="single" w:sz="4" w:space="0" w:color="auto"/>
              <w:right w:val="single" w:sz="4" w:space="0" w:color="auto"/>
            </w:tcBorders>
          </w:tcPr>
          <w:p w:rsidR="002344DD" w:rsidRDefault="002344DD">
            <w:pPr>
              <w:rPr>
                <w:rFonts w:ascii="Arial" w:eastAsia="Times New Roman" w:hAnsi="Arial" w:cs="Arial"/>
              </w:rPr>
            </w:pPr>
            <w:r>
              <w:rPr>
                <w:rFonts w:ascii="Arial" w:hAnsi="Arial" w:cs="Arial"/>
              </w:rPr>
              <w:t>$  950,000</w:t>
            </w:r>
          </w:p>
          <w:p w:rsidR="002344DD" w:rsidRDefault="002344DD">
            <w:pPr>
              <w:rPr>
                <w:rFonts w:ascii="Arial" w:hAnsi="Arial" w:cs="Arial"/>
              </w:rPr>
            </w:pPr>
            <w:r>
              <w:rPr>
                <w:rFonts w:ascii="Arial" w:hAnsi="Arial" w:cs="Arial"/>
              </w:rPr>
              <w:t>$         250</w:t>
            </w:r>
          </w:p>
          <w:p w:rsidR="002344DD" w:rsidRDefault="002344DD">
            <w:pPr>
              <w:rPr>
                <w:rFonts w:ascii="Arial" w:hAnsi="Arial" w:cs="Arial"/>
                <w:u w:val="single"/>
              </w:rPr>
            </w:pPr>
            <w:r>
              <w:rPr>
                <w:rFonts w:ascii="Arial" w:hAnsi="Arial" w:cs="Arial"/>
                <w:u w:val="single"/>
              </w:rPr>
              <w:t>$         500</w:t>
            </w:r>
          </w:p>
          <w:p w:rsidR="002344DD" w:rsidRDefault="002344DD">
            <w:pPr>
              <w:rPr>
                <w:rFonts w:ascii="Arial" w:hAnsi="Arial" w:cs="Arial"/>
                <w:u w:val="single"/>
              </w:rPr>
            </w:pPr>
          </w:p>
          <w:p w:rsidR="002344DD" w:rsidRDefault="002344DD">
            <w:pPr>
              <w:rPr>
                <w:rFonts w:ascii="Arial" w:hAnsi="Arial" w:cs="Arial"/>
              </w:rPr>
            </w:pPr>
            <w:r>
              <w:rPr>
                <w:rFonts w:ascii="Arial" w:hAnsi="Arial" w:cs="Arial"/>
              </w:rPr>
              <w:t>$  950,750</w:t>
            </w:r>
          </w:p>
          <w:p w:rsidR="002344DD" w:rsidRDefault="002344DD">
            <w:pPr>
              <w:rPr>
                <w:rFonts w:ascii="Arial" w:hAnsi="Arial" w:cs="Arial"/>
              </w:rPr>
            </w:pPr>
            <w:r>
              <w:rPr>
                <w:rFonts w:ascii="Arial" w:hAnsi="Arial" w:cs="Arial"/>
              </w:rPr>
              <w:t>$   95,075</w:t>
            </w:r>
          </w:p>
          <w:p w:rsidR="002344DD" w:rsidRDefault="002344DD">
            <w:pPr>
              <w:rPr>
                <w:rFonts w:ascii="Arial" w:hAnsi="Arial" w:cs="Arial"/>
                <w:u w:val="single"/>
              </w:rPr>
            </w:pPr>
            <w:r>
              <w:rPr>
                <w:rFonts w:ascii="Arial" w:hAnsi="Arial" w:cs="Arial"/>
                <w:u w:val="single"/>
              </w:rPr>
              <w:t>$1,045,825</w:t>
            </w:r>
          </w:p>
          <w:p w:rsidR="002344DD" w:rsidRDefault="002344DD">
            <w:pPr>
              <w:rPr>
                <w:rFonts w:ascii="Arial" w:hAnsi="Arial" w:cs="Arial"/>
                <w:u w:val="single"/>
              </w:rPr>
            </w:pPr>
          </w:p>
          <w:p w:rsidR="002344DD" w:rsidRDefault="002344DD">
            <w:pPr>
              <w:rPr>
                <w:rFonts w:ascii="Arial" w:hAnsi="Arial" w:cs="Arial"/>
                <w:u w:val="single"/>
              </w:rPr>
            </w:pPr>
            <w:r>
              <w:rPr>
                <w:rFonts w:ascii="Arial" w:hAnsi="Arial" w:cs="Arial"/>
                <w:u w:val="single"/>
              </w:rPr>
              <w:t>$     52,291</w:t>
            </w:r>
          </w:p>
          <w:p w:rsidR="002344DD" w:rsidRDefault="002344DD">
            <w:pPr>
              <w:rPr>
                <w:rFonts w:ascii="Arial" w:hAnsi="Arial" w:cs="Arial"/>
                <w:u w:val="single"/>
              </w:rPr>
            </w:pPr>
          </w:p>
          <w:p w:rsidR="002344DD" w:rsidRDefault="002344DD">
            <w:pPr>
              <w:rPr>
                <w:rFonts w:ascii="Arial" w:hAnsi="Arial" w:cs="Arial"/>
                <w:u w:val="single"/>
              </w:rPr>
            </w:pPr>
          </w:p>
          <w:p w:rsidR="002344DD" w:rsidRDefault="002344DD">
            <w:pPr>
              <w:rPr>
                <w:rFonts w:ascii="Arial" w:eastAsia="Times New Roman" w:hAnsi="Arial" w:cs="Arial"/>
              </w:rPr>
            </w:pPr>
            <w:r>
              <w:rPr>
                <w:rFonts w:ascii="Arial" w:hAnsi="Arial" w:cs="Arial"/>
                <w:u w:val="single"/>
              </w:rPr>
              <w:t>$</w:t>
            </w:r>
            <w:r>
              <w:rPr>
                <w:rFonts w:ascii="Arial" w:hAnsi="Arial" w:cs="Arial"/>
              </w:rPr>
              <w:t>1,098,116</w:t>
            </w:r>
          </w:p>
        </w:tc>
      </w:tr>
    </w:tbl>
    <w:p w:rsidR="002344DD" w:rsidRDefault="002344DD" w:rsidP="002344DD">
      <w:pPr>
        <w:rPr>
          <w:rFonts w:ascii="Arial" w:eastAsia="Times New Roman" w:hAnsi="Arial" w:cs="Arial"/>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b/>
        </w:rPr>
      </w:pPr>
    </w:p>
    <w:p w:rsidR="002344DD" w:rsidRDefault="002344DD" w:rsidP="002344DD">
      <w:pPr>
        <w:rPr>
          <w:rFonts w:ascii="Arial" w:hAnsi="Arial" w:cs="Arial"/>
        </w:rPr>
      </w:pPr>
      <w:r>
        <w:rPr>
          <w:rFonts w:ascii="Arial" w:hAnsi="Arial" w:cs="Arial"/>
          <w:b/>
        </w:rPr>
        <w:t>March 31, 2000</w:t>
      </w:r>
      <w:r>
        <w:rPr>
          <w:rFonts w:ascii="Arial" w:hAnsi="Arial" w:cs="Arial"/>
        </w:rPr>
        <w:t>.  After weeks of negotiation, the contracting officer and the contractor could not reach agreement on an equitable adjustment.  The major areas of difference were Material Overhead and Profit.  As a result, the contractor submitted a claim seeking payment under the disputes clause of the contract.</w:t>
      </w:r>
    </w:p>
    <w:p w:rsidR="002344DD" w:rsidRDefault="002344DD" w:rsidP="002344D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4876"/>
        <w:gridCol w:w="1657"/>
      </w:tblGrid>
      <w:tr w:rsidR="002344DD" w:rsidTr="002344DD">
        <w:tc>
          <w:tcPr>
            <w:tcW w:w="5000" w:type="pct"/>
            <w:gridSpan w:val="3"/>
            <w:tcBorders>
              <w:top w:val="single" w:sz="4" w:space="0" w:color="auto"/>
              <w:left w:val="single" w:sz="4" w:space="0" w:color="auto"/>
              <w:bottom w:val="single" w:sz="4" w:space="0" w:color="auto"/>
              <w:right w:val="single" w:sz="4" w:space="0" w:color="auto"/>
            </w:tcBorders>
            <w:hideMark/>
          </w:tcPr>
          <w:p w:rsidR="002344DD" w:rsidRDefault="002344DD">
            <w:pPr>
              <w:jc w:val="center"/>
              <w:rPr>
                <w:rFonts w:ascii="Arial" w:eastAsia="Times New Roman" w:hAnsi="Arial" w:cs="Arial"/>
                <w:b/>
              </w:rPr>
            </w:pPr>
            <w:r>
              <w:rPr>
                <w:rFonts w:ascii="Arial" w:hAnsi="Arial" w:cs="Arial"/>
                <w:b/>
              </w:rPr>
              <w:t>CONRAD CLAIM</w:t>
            </w:r>
          </w:p>
        </w:tc>
      </w:tr>
      <w:tr w:rsidR="002344DD" w:rsidTr="002344DD">
        <w:trPr>
          <w:trHeight w:val="3977"/>
        </w:trPr>
        <w:tc>
          <w:tcPr>
            <w:tcW w:w="1589" w:type="pct"/>
            <w:tcBorders>
              <w:top w:val="single" w:sz="4" w:space="0" w:color="auto"/>
              <w:left w:val="single" w:sz="4" w:space="0" w:color="auto"/>
              <w:bottom w:val="single" w:sz="4" w:space="0" w:color="auto"/>
              <w:right w:val="single" w:sz="4" w:space="0" w:color="auto"/>
            </w:tcBorders>
          </w:tcPr>
          <w:p w:rsidR="002344DD" w:rsidRDefault="002344DD">
            <w:pPr>
              <w:rPr>
                <w:rFonts w:ascii="Arial" w:eastAsia="Times New Roman" w:hAnsi="Arial" w:cs="Arial"/>
              </w:rPr>
            </w:pPr>
            <w:r>
              <w:rPr>
                <w:rFonts w:ascii="Arial" w:hAnsi="Arial" w:cs="Arial"/>
              </w:rPr>
              <w:t>Material</w:t>
            </w:r>
          </w:p>
          <w:p w:rsidR="002344DD" w:rsidRDefault="002344DD">
            <w:pPr>
              <w:rPr>
                <w:rFonts w:ascii="Arial" w:hAnsi="Arial" w:cs="Arial"/>
              </w:rPr>
            </w:pPr>
            <w:r>
              <w:rPr>
                <w:rFonts w:ascii="Arial" w:hAnsi="Arial" w:cs="Arial"/>
              </w:rPr>
              <w:t>Material Overhead</w:t>
            </w:r>
          </w:p>
          <w:p w:rsidR="002344DD" w:rsidRDefault="002344DD">
            <w:pPr>
              <w:rPr>
                <w:rFonts w:ascii="Arial" w:hAnsi="Arial" w:cs="Arial"/>
              </w:rPr>
            </w:pPr>
            <w:r>
              <w:rPr>
                <w:rFonts w:ascii="Arial" w:hAnsi="Arial" w:cs="Arial"/>
              </w:rPr>
              <w:t>Other Direct Cost</w:t>
            </w:r>
          </w:p>
          <w:p w:rsidR="002344DD" w:rsidRDefault="002344DD">
            <w:pPr>
              <w:rPr>
                <w:rFonts w:ascii="Arial" w:hAnsi="Arial" w:cs="Arial"/>
              </w:rPr>
            </w:pPr>
          </w:p>
          <w:p w:rsidR="002344DD" w:rsidRDefault="002344DD">
            <w:pPr>
              <w:rPr>
                <w:rFonts w:ascii="Arial" w:hAnsi="Arial" w:cs="Arial"/>
              </w:rPr>
            </w:pPr>
            <w:r>
              <w:rPr>
                <w:rFonts w:ascii="Arial" w:hAnsi="Arial" w:cs="Arial"/>
              </w:rPr>
              <w:t>Total Manufacturing Cost</w:t>
            </w:r>
          </w:p>
          <w:p w:rsidR="002344DD" w:rsidRDefault="002344DD">
            <w:pPr>
              <w:rPr>
                <w:rFonts w:ascii="Arial" w:hAnsi="Arial" w:cs="Arial"/>
              </w:rPr>
            </w:pPr>
            <w:r>
              <w:rPr>
                <w:rFonts w:ascii="Arial" w:hAnsi="Arial" w:cs="Arial"/>
              </w:rPr>
              <w:t>G&amp;A Expense</w:t>
            </w:r>
          </w:p>
          <w:p w:rsidR="002344DD" w:rsidRDefault="002344DD">
            <w:pPr>
              <w:rPr>
                <w:rFonts w:ascii="Arial" w:hAnsi="Arial" w:cs="Arial"/>
              </w:rPr>
            </w:pPr>
            <w:r>
              <w:rPr>
                <w:rFonts w:ascii="Arial" w:hAnsi="Arial" w:cs="Arial"/>
              </w:rPr>
              <w:t>Total Cost</w:t>
            </w:r>
          </w:p>
          <w:p w:rsidR="002344DD" w:rsidRDefault="002344DD">
            <w:pPr>
              <w:rPr>
                <w:rFonts w:ascii="Arial" w:hAnsi="Arial" w:cs="Arial"/>
              </w:rPr>
            </w:pPr>
            <w:r>
              <w:rPr>
                <w:rFonts w:ascii="Arial" w:hAnsi="Arial" w:cs="Arial"/>
              </w:rPr>
              <w:t>Profit</w:t>
            </w:r>
          </w:p>
          <w:p w:rsidR="002344DD" w:rsidRDefault="002344DD">
            <w:pPr>
              <w:rPr>
                <w:rFonts w:ascii="Arial" w:hAnsi="Arial" w:cs="Arial"/>
              </w:rPr>
            </w:pPr>
            <w:r>
              <w:rPr>
                <w:rFonts w:ascii="Arial" w:hAnsi="Arial" w:cs="Arial"/>
              </w:rPr>
              <w:t>Requested Adjustment</w:t>
            </w:r>
          </w:p>
          <w:p w:rsidR="002344DD" w:rsidRDefault="002344DD">
            <w:pPr>
              <w:rPr>
                <w:rFonts w:ascii="Arial" w:hAnsi="Arial" w:cs="Arial"/>
              </w:rPr>
            </w:pPr>
          </w:p>
          <w:p w:rsidR="002344DD" w:rsidRDefault="002344DD">
            <w:pPr>
              <w:rPr>
                <w:rFonts w:ascii="Arial" w:eastAsia="Times New Roman" w:hAnsi="Arial" w:cs="Arial"/>
              </w:rPr>
            </w:pPr>
          </w:p>
        </w:tc>
        <w:tc>
          <w:tcPr>
            <w:tcW w:w="2546" w:type="pct"/>
            <w:tcBorders>
              <w:top w:val="single" w:sz="4" w:space="0" w:color="auto"/>
              <w:left w:val="single" w:sz="4" w:space="0" w:color="auto"/>
              <w:bottom w:val="single" w:sz="4" w:space="0" w:color="auto"/>
              <w:right w:val="single" w:sz="4" w:space="0" w:color="auto"/>
            </w:tcBorders>
          </w:tcPr>
          <w:p w:rsidR="002344DD" w:rsidRDefault="002344DD">
            <w:pPr>
              <w:rPr>
                <w:rFonts w:ascii="Arial" w:eastAsia="Times New Roman" w:hAnsi="Arial" w:cs="Arial"/>
              </w:rPr>
            </w:pPr>
            <w:r>
              <w:rPr>
                <w:rFonts w:ascii="Arial" w:hAnsi="Arial" w:cs="Arial"/>
              </w:rPr>
              <w:t>95,000 yards @ $10/yard</w:t>
            </w:r>
          </w:p>
          <w:p w:rsidR="002344DD" w:rsidRDefault="002344DD">
            <w:pPr>
              <w:rPr>
                <w:rFonts w:ascii="Arial" w:hAnsi="Arial" w:cs="Arial"/>
              </w:rPr>
            </w:pPr>
            <w:r>
              <w:rPr>
                <w:rFonts w:ascii="Arial" w:hAnsi="Arial" w:cs="Arial"/>
              </w:rPr>
              <w:t>5% of Material Cost</w:t>
            </w:r>
          </w:p>
          <w:p w:rsidR="002344DD" w:rsidRDefault="002344DD">
            <w:pPr>
              <w:rPr>
                <w:rFonts w:ascii="Arial" w:hAnsi="Arial" w:cs="Arial"/>
              </w:rPr>
            </w:pPr>
            <w:r>
              <w:rPr>
                <w:rFonts w:ascii="Arial" w:hAnsi="Arial" w:cs="Arial"/>
              </w:rPr>
              <w:t>Estimation of cost impact of the change</w:t>
            </w:r>
          </w:p>
          <w:p w:rsidR="002344DD" w:rsidRDefault="002344DD">
            <w:pPr>
              <w:rPr>
                <w:rFonts w:ascii="Arial" w:hAnsi="Arial" w:cs="Arial"/>
              </w:rPr>
            </w:pPr>
          </w:p>
          <w:p w:rsidR="002344DD" w:rsidRDefault="002344DD">
            <w:pPr>
              <w:rPr>
                <w:rFonts w:ascii="Arial" w:hAnsi="Arial" w:cs="Arial"/>
              </w:rPr>
            </w:pPr>
            <w:r>
              <w:rPr>
                <w:rFonts w:ascii="Arial" w:hAnsi="Arial" w:cs="Arial"/>
              </w:rPr>
              <w:t>Claim preparation cost</w:t>
            </w:r>
          </w:p>
          <w:p w:rsidR="002344DD" w:rsidRDefault="002344DD">
            <w:pPr>
              <w:rPr>
                <w:rFonts w:ascii="Arial" w:hAnsi="Arial" w:cs="Arial"/>
              </w:rPr>
            </w:pPr>
            <w:r>
              <w:rPr>
                <w:rFonts w:ascii="Arial" w:hAnsi="Arial" w:cs="Arial"/>
              </w:rPr>
              <w:t>10% of Total Manufacturing Cost</w:t>
            </w:r>
          </w:p>
          <w:p w:rsidR="002344DD" w:rsidRDefault="002344DD">
            <w:pPr>
              <w:rPr>
                <w:rFonts w:ascii="Arial" w:hAnsi="Arial" w:cs="Arial"/>
              </w:rPr>
            </w:pPr>
          </w:p>
          <w:p w:rsidR="002344DD" w:rsidRDefault="002344DD">
            <w:pPr>
              <w:rPr>
                <w:rFonts w:ascii="Arial" w:eastAsia="Times New Roman" w:hAnsi="Arial" w:cs="Arial"/>
              </w:rPr>
            </w:pPr>
            <w:r>
              <w:rPr>
                <w:rFonts w:ascii="Arial" w:hAnsi="Arial" w:cs="Arial"/>
              </w:rPr>
              <w:t>15% of Total Cost</w:t>
            </w:r>
          </w:p>
        </w:tc>
        <w:tc>
          <w:tcPr>
            <w:tcW w:w="866" w:type="pct"/>
            <w:tcBorders>
              <w:top w:val="single" w:sz="4" w:space="0" w:color="auto"/>
              <w:left w:val="single" w:sz="4" w:space="0" w:color="auto"/>
              <w:bottom w:val="single" w:sz="4" w:space="0" w:color="auto"/>
              <w:right w:val="single" w:sz="4" w:space="0" w:color="auto"/>
            </w:tcBorders>
          </w:tcPr>
          <w:p w:rsidR="002344DD" w:rsidRDefault="002344DD">
            <w:pPr>
              <w:rPr>
                <w:rFonts w:ascii="Arial" w:eastAsia="Times New Roman" w:hAnsi="Arial" w:cs="Arial"/>
              </w:rPr>
            </w:pPr>
            <w:r>
              <w:rPr>
                <w:rFonts w:ascii="Arial" w:hAnsi="Arial" w:cs="Arial"/>
              </w:rPr>
              <w:t>$  950,000</w:t>
            </w:r>
          </w:p>
          <w:p w:rsidR="002344DD" w:rsidRDefault="002344DD">
            <w:pPr>
              <w:rPr>
                <w:rFonts w:ascii="Arial" w:hAnsi="Arial" w:cs="Arial"/>
              </w:rPr>
            </w:pPr>
            <w:r>
              <w:rPr>
                <w:rFonts w:ascii="Arial" w:hAnsi="Arial" w:cs="Arial"/>
              </w:rPr>
              <w:t>$    47,500</w:t>
            </w:r>
          </w:p>
          <w:p w:rsidR="002344DD" w:rsidRDefault="002344DD">
            <w:pPr>
              <w:rPr>
                <w:rFonts w:ascii="Arial" w:hAnsi="Arial" w:cs="Arial"/>
              </w:rPr>
            </w:pPr>
            <w:r>
              <w:rPr>
                <w:rFonts w:ascii="Arial" w:hAnsi="Arial" w:cs="Arial"/>
              </w:rPr>
              <w:t>$         500</w:t>
            </w:r>
          </w:p>
          <w:p w:rsidR="002344DD" w:rsidRDefault="002344DD">
            <w:pPr>
              <w:rPr>
                <w:rFonts w:ascii="Arial" w:hAnsi="Arial" w:cs="Arial"/>
              </w:rPr>
            </w:pPr>
          </w:p>
          <w:p w:rsidR="002344DD" w:rsidRDefault="002344DD">
            <w:pPr>
              <w:rPr>
                <w:rFonts w:ascii="Arial" w:hAnsi="Arial" w:cs="Arial"/>
                <w:u w:val="single"/>
              </w:rPr>
            </w:pPr>
            <w:r>
              <w:rPr>
                <w:rFonts w:ascii="Arial" w:hAnsi="Arial" w:cs="Arial"/>
                <w:u w:val="single"/>
              </w:rPr>
              <w:t>$      1,000</w:t>
            </w:r>
          </w:p>
          <w:p w:rsidR="002344DD" w:rsidRDefault="002344DD">
            <w:pPr>
              <w:rPr>
                <w:rFonts w:ascii="Arial" w:hAnsi="Arial" w:cs="Arial"/>
              </w:rPr>
            </w:pPr>
            <w:r>
              <w:rPr>
                <w:rFonts w:ascii="Arial" w:hAnsi="Arial" w:cs="Arial"/>
              </w:rPr>
              <w:t>$  999,000</w:t>
            </w:r>
          </w:p>
          <w:p w:rsidR="002344DD" w:rsidRDefault="002344DD">
            <w:pPr>
              <w:rPr>
                <w:rFonts w:ascii="Arial" w:hAnsi="Arial" w:cs="Arial"/>
                <w:u w:val="single"/>
              </w:rPr>
            </w:pPr>
            <w:r>
              <w:rPr>
                <w:rFonts w:ascii="Arial" w:hAnsi="Arial" w:cs="Arial"/>
                <w:u w:val="single"/>
              </w:rPr>
              <w:t>$    99,900</w:t>
            </w:r>
          </w:p>
          <w:p w:rsidR="002344DD" w:rsidRDefault="002344DD">
            <w:pPr>
              <w:rPr>
                <w:rFonts w:ascii="Arial" w:hAnsi="Arial" w:cs="Arial"/>
              </w:rPr>
            </w:pPr>
            <w:r>
              <w:rPr>
                <w:rFonts w:ascii="Arial" w:hAnsi="Arial" w:cs="Arial"/>
              </w:rPr>
              <w:t>$1,098,900</w:t>
            </w:r>
          </w:p>
          <w:p w:rsidR="002344DD" w:rsidRDefault="002344DD">
            <w:pPr>
              <w:rPr>
                <w:rFonts w:ascii="Arial" w:hAnsi="Arial" w:cs="Arial"/>
                <w:u w:val="single"/>
              </w:rPr>
            </w:pPr>
            <w:r>
              <w:rPr>
                <w:rFonts w:ascii="Arial" w:hAnsi="Arial" w:cs="Arial"/>
                <w:u w:val="single"/>
              </w:rPr>
              <w:t>$   164,835</w:t>
            </w:r>
          </w:p>
          <w:p w:rsidR="002344DD" w:rsidRDefault="002344DD">
            <w:pPr>
              <w:rPr>
                <w:rFonts w:ascii="Arial" w:eastAsia="Times New Roman" w:hAnsi="Arial" w:cs="Arial"/>
              </w:rPr>
            </w:pPr>
            <w:r>
              <w:rPr>
                <w:rFonts w:ascii="Arial" w:hAnsi="Arial" w:cs="Arial"/>
              </w:rPr>
              <w:t>$1,263,735</w:t>
            </w:r>
          </w:p>
        </w:tc>
      </w:tr>
    </w:tbl>
    <w:p w:rsidR="002344DD" w:rsidRDefault="002344DD" w:rsidP="002344DD">
      <w:pPr>
        <w:rPr>
          <w:rFonts w:ascii="Arial" w:eastAsia="Times New Roman" w:hAnsi="Arial" w:cs="Arial"/>
        </w:rPr>
      </w:pPr>
    </w:p>
    <w:p w:rsidR="002344DD" w:rsidRDefault="002344DD" w:rsidP="002344DD">
      <w:pPr>
        <w:rPr>
          <w:rFonts w:ascii="Arial" w:hAnsi="Arial" w:cs="Arial"/>
        </w:rPr>
      </w:pPr>
      <w:r>
        <w:rPr>
          <w:rFonts w:ascii="Arial" w:hAnsi="Arial" w:cs="Arial"/>
          <w:b/>
        </w:rPr>
        <w:lastRenderedPageBreak/>
        <w:t>April 5, 2000.</w:t>
      </w:r>
      <w:r>
        <w:rPr>
          <w:rFonts w:ascii="Arial" w:hAnsi="Arial" w:cs="Arial"/>
        </w:rPr>
        <w:t xml:space="preserve">  The contracting officer received a Claim Certification signed by the Contract Manager and dated April 2, 2000.</w:t>
      </w:r>
    </w:p>
    <w:p w:rsidR="002344DD" w:rsidRDefault="002344DD" w:rsidP="002344DD">
      <w:pPr>
        <w:rPr>
          <w:rFonts w:ascii="Arial" w:hAnsi="Arial" w:cs="Arial"/>
        </w:rPr>
      </w:pPr>
    </w:p>
    <w:p w:rsidR="002344DD" w:rsidRDefault="002344DD" w:rsidP="002344DD">
      <w:pPr>
        <w:rPr>
          <w:rFonts w:ascii="Arial" w:hAnsi="Arial" w:cs="Arial"/>
        </w:rPr>
      </w:pPr>
      <w:r>
        <w:rPr>
          <w:rFonts w:ascii="Arial" w:hAnsi="Arial" w:cs="Arial"/>
          <w:b/>
        </w:rPr>
        <w:t>April 15, 2000</w:t>
      </w:r>
      <w:r>
        <w:rPr>
          <w:rFonts w:ascii="Arial" w:hAnsi="Arial" w:cs="Arial"/>
        </w:rPr>
        <w:t xml:space="preserve">.  The contracting officer received a Claim Certification signed by the Plant Manager </w:t>
      </w:r>
      <w:proofErr w:type="gramStart"/>
      <w:r>
        <w:rPr>
          <w:rFonts w:ascii="Arial" w:hAnsi="Arial" w:cs="Arial"/>
        </w:rPr>
        <w:t>an</w:t>
      </w:r>
      <w:proofErr w:type="gramEnd"/>
      <w:r>
        <w:rPr>
          <w:rFonts w:ascii="Arial" w:hAnsi="Arial" w:cs="Arial"/>
        </w:rPr>
        <w:t xml:space="preserve"> dated April 10, 2000.  The second Certification was identical to the first, except for the signature.</w:t>
      </w:r>
    </w:p>
    <w:p w:rsidR="002344DD" w:rsidRDefault="002344DD" w:rsidP="002344DD">
      <w:pPr>
        <w:rPr>
          <w:rFonts w:ascii="Arial" w:hAnsi="Arial" w:cs="Arial"/>
        </w:rPr>
      </w:pPr>
    </w:p>
    <w:p w:rsidR="002344DD" w:rsidRDefault="002344DD" w:rsidP="002344DD">
      <w:pPr>
        <w:numPr>
          <w:ilvl w:val="0"/>
          <w:numId w:val="2"/>
        </w:numPr>
        <w:spacing w:after="0" w:line="240" w:lineRule="auto"/>
        <w:rPr>
          <w:rFonts w:ascii="Arial" w:hAnsi="Arial" w:cs="Arial"/>
        </w:rPr>
      </w:pPr>
      <w:r>
        <w:rPr>
          <w:rFonts w:ascii="Arial" w:hAnsi="Arial" w:cs="Arial"/>
        </w:rPr>
        <w:t>Does the proposed material cost appear reasonable?</w:t>
      </w:r>
    </w:p>
    <w:p w:rsidR="002344DD" w:rsidRDefault="002344DD" w:rsidP="002344DD">
      <w:pPr>
        <w:rPr>
          <w:rFonts w:ascii="Arial" w:hAnsi="Arial" w:cs="Arial"/>
        </w:rPr>
      </w:pPr>
    </w:p>
    <w:p w:rsidR="002344DD" w:rsidRDefault="002344DD" w:rsidP="002344DD">
      <w:pPr>
        <w:rPr>
          <w:rFonts w:ascii="Arial" w:hAnsi="Arial" w:cs="Arial"/>
        </w:rPr>
      </w:pPr>
    </w:p>
    <w:p w:rsidR="002344DD" w:rsidRDefault="002344DD" w:rsidP="002344DD">
      <w:pPr>
        <w:numPr>
          <w:ilvl w:val="0"/>
          <w:numId w:val="2"/>
        </w:numPr>
        <w:spacing w:after="0" w:line="240" w:lineRule="auto"/>
        <w:rPr>
          <w:rFonts w:ascii="Arial" w:hAnsi="Arial" w:cs="Arial"/>
        </w:rPr>
      </w:pPr>
      <w:r>
        <w:rPr>
          <w:rFonts w:ascii="Arial" w:hAnsi="Arial" w:cs="Arial"/>
        </w:rPr>
        <w:t>Whose position on Material Overhead appears most reasonable?</w:t>
      </w:r>
    </w:p>
    <w:p w:rsidR="002344DD" w:rsidRDefault="002344DD" w:rsidP="002344DD">
      <w:pPr>
        <w:rPr>
          <w:rFonts w:ascii="Arial" w:hAnsi="Arial" w:cs="Arial"/>
        </w:rPr>
      </w:pPr>
    </w:p>
    <w:p w:rsidR="002344DD" w:rsidRDefault="002344DD" w:rsidP="002344DD">
      <w:pPr>
        <w:rPr>
          <w:rFonts w:ascii="Arial" w:hAnsi="Arial" w:cs="Arial"/>
        </w:rPr>
      </w:pPr>
    </w:p>
    <w:p w:rsidR="002344DD" w:rsidRDefault="002344DD" w:rsidP="002344DD">
      <w:pPr>
        <w:numPr>
          <w:ilvl w:val="0"/>
          <w:numId w:val="2"/>
        </w:numPr>
        <w:spacing w:after="0" w:line="240" w:lineRule="auto"/>
        <w:rPr>
          <w:rFonts w:ascii="Arial" w:hAnsi="Arial" w:cs="Arial"/>
        </w:rPr>
      </w:pPr>
      <w:r>
        <w:rPr>
          <w:rFonts w:ascii="Arial" w:hAnsi="Arial" w:cs="Arial"/>
        </w:rPr>
        <w:t>Is the cost of preparing the request for equitable adjustment allowable?</w:t>
      </w:r>
    </w:p>
    <w:p w:rsidR="002344DD" w:rsidRDefault="002344DD" w:rsidP="002344DD">
      <w:pPr>
        <w:rPr>
          <w:rFonts w:ascii="Arial" w:hAnsi="Arial" w:cs="Arial"/>
        </w:rPr>
      </w:pPr>
    </w:p>
    <w:p w:rsidR="002344DD" w:rsidRDefault="002344DD" w:rsidP="002344DD">
      <w:pPr>
        <w:rPr>
          <w:rFonts w:ascii="Arial" w:hAnsi="Arial" w:cs="Arial"/>
        </w:rPr>
      </w:pPr>
    </w:p>
    <w:p w:rsidR="002344DD" w:rsidRDefault="002344DD" w:rsidP="002344DD">
      <w:pPr>
        <w:numPr>
          <w:ilvl w:val="0"/>
          <w:numId w:val="2"/>
        </w:numPr>
        <w:spacing w:after="0" w:line="240" w:lineRule="auto"/>
        <w:rPr>
          <w:rFonts w:ascii="Arial" w:hAnsi="Arial" w:cs="Arial"/>
        </w:rPr>
      </w:pPr>
      <w:r>
        <w:rPr>
          <w:rFonts w:ascii="Arial" w:hAnsi="Arial" w:cs="Arial"/>
        </w:rPr>
        <w:t>Is the Cost of preparing the claim allowable?</w:t>
      </w:r>
    </w:p>
    <w:p w:rsidR="002344DD" w:rsidRDefault="002344DD" w:rsidP="002344DD">
      <w:pPr>
        <w:rPr>
          <w:rFonts w:ascii="Arial" w:hAnsi="Arial" w:cs="Arial"/>
        </w:rPr>
      </w:pPr>
    </w:p>
    <w:p w:rsidR="002344DD" w:rsidRDefault="002344DD" w:rsidP="002344DD">
      <w:pPr>
        <w:rPr>
          <w:rFonts w:ascii="Arial" w:hAnsi="Arial" w:cs="Arial"/>
        </w:rPr>
      </w:pPr>
    </w:p>
    <w:p w:rsidR="002344DD" w:rsidRDefault="002344DD" w:rsidP="002344DD">
      <w:pPr>
        <w:numPr>
          <w:ilvl w:val="0"/>
          <w:numId w:val="2"/>
        </w:numPr>
        <w:spacing w:after="0" w:line="240" w:lineRule="auto"/>
        <w:rPr>
          <w:rFonts w:ascii="Arial" w:hAnsi="Arial" w:cs="Arial"/>
        </w:rPr>
      </w:pPr>
      <w:r>
        <w:rPr>
          <w:rFonts w:ascii="Arial" w:hAnsi="Arial" w:cs="Arial"/>
        </w:rPr>
        <w:t>Is the proposed G&amp;A Expense reasonable?</w:t>
      </w:r>
    </w:p>
    <w:p w:rsidR="002344DD" w:rsidRDefault="002344DD" w:rsidP="002344DD">
      <w:pPr>
        <w:rPr>
          <w:rFonts w:ascii="Arial" w:hAnsi="Arial" w:cs="Arial"/>
        </w:rPr>
      </w:pPr>
    </w:p>
    <w:p w:rsidR="002344DD" w:rsidRDefault="002344DD" w:rsidP="002344DD">
      <w:pPr>
        <w:rPr>
          <w:rFonts w:ascii="Arial" w:hAnsi="Arial" w:cs="Arial"/>
        </w:rPr>
      </w:pPr>
    </w:p>
    <w:p w:rsidR="002344DD" w:rsidRDefault="002344DD" w:rsidP="002344DD">
      <w:pPr>
        <w:numPr>
          <w:ilvl w:val="0"/>
          <w:numId w:val="2"/>
        </w:numPr>
        <w:spacing w:after="0" w:line="240" w:lineRule="auto"/>
        <w:rPr>
          <w:rFonts w:ascii="Arial" w:hAnsi="Arial" w:cs="Arial"/>
        </w:rPr>
      </w:pPr>
      <w:r>
        <w:rPr>
          <w:rFonts w:ascii="Arial" w:hAnsi="Arial" w:cs="Arial"/>
        </w:rPr>
        <w:t>How should the profit rate be determined?</w:t>
      </w:r>
    </w:p>
    <w:p w:rsidR="002344DD" w:rsidRDefault="002344DD" w:rsidP="002344DD">
      <w:pPr>
        <w:rPr>
          <w:rFonts w:ascii="Arial" w:hAnsi="Arial" w:cs="Arial"/>
        </w:rPr>
      </w:pPr>
    </w:p>
    <w:p w:rsidR="002344DD" w:rsidRDefault="002344DD" w:rsidP="002344DD">
      <w:pPr>
        <w:rPr>
          <w:rFonts w:ascii="Arial" w:hAnsi="Arial" w:cs="Arial"/>
        </w:rPr>
      </w:pPr>
    </w:p>
    <w:p w:rsidR="002344DD" w:rsidRDefault="002344DD" w:rsidP="002344DD">
      <w:pPr>
        <w:rPr>
          <w:rFonts w:ascii="Times New Roman" w:hAnsi="Times New Roman" w:cs="Times New Roman"/>
          <w:sz w:val="20"/>
          <w:szCs w:val="20"/>
        </w:rPr>
      </w:pPr>
      <w:r>
        <w:rPr>
          <w:rFonts w:ascii="Arial" w:hAnsi="Arial" w:cs="Arial"/>
        </w:rPr>
        <w:t xml:space="preserve">7.  If the contractor is to be paid interest, what should be the first day for interest calculation?  (Assume that the claim was submitted after October 29, 1995) </w:t>
      </w:r>
    </w:p>
    <w:p w:rsidR="002344DD" w:rsidRDefault="002344DD" w:rsidP="002344DD"/>
    <w:p w:rsidR="002344DD" w:rsidRDefault="002344DD">
      <w:bookmarkStart w:id="0" w:name="_GoBack"/>
      <w:bookmarkEnd w:id="0"/>
    </w:p>
    <w:sectPr w:rsidR="00234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50A9"/>
    <w:multiLevelType w:val="singleLevel"/>
    <w:tmpl w:val="0409000F"/>
    <w:lvl w:ilvl="0">
      <w:start w:val="1"/>
      <w:numFmt w:val="decimal"/>
      <w:lvlText w:val="%1."/>
      <w:lvlJc w:val="left"/>
      <w:pPr>
        <w:tabs>
          <w:tab w:val="num" w:pos="360"/>
        </w:tabs>
        <w:ind w:left="360" w:hanging="360"/>
      </w:pPr>
    </w:lvl>
  </w:abstractNum>
  <w:abstractNum w:abstractNumId="1">
    <w:nsid w:val="579B193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lvlOverride w:ilv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DD"/>
    <w:rsid w:val="002344DD"/>
    <w:rsid w:val="00B1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2013-02-04T04:00:00Z</dcterms:created>
  <dcterms:modified xsi:type="dcterms:W3CDTF">2013-02-04T04:01:00Z</dcterms:modified>
</cp:coreProperties>
</file>