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Barriers to entry in oligopolies may arise from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2241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6" type="#_x0000_t75" style="width:20.25pt;height:18pt" o:ole="">
                        <v:imagedata r:id="rId6" o:title=""/>
                      </v:shape>
                      <w:control r:id="rId7" w:name="DefaultOcxName" w:shapeid="_x0000_i10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diseconomies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scale.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099" type="#_x0000_t75" style="width:20.25pt;height:18pt" o:ole="">
                        <v:imagedata r:id="rId6" o:title=""/>
                      </v:shape>
                      <w:control r:id="rId8" w:name="DefaultOcxName1" w:shapeid="_x0000_i10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diminishing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returns.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02" type="#_x0000_t75" style="width:20.25pt;height:18pt" o:ole="">
                        <v:imagedata r:id="rId6" o:title=""/>
                      </v:shape>
                      <w:control r:id="rId9" w:name="DefaultOcxName2" w:shapeid="_x0000_i11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economies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scale.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05" type="#_x0000_t75" style="width:20.25pt;height:18pt" o:ole="">
                        <v:imagedata r:id="rId6" o:title=""/>
                      </v:shape>
                      <w:control r:id="rId10" w:name="DefaultOcxName3" w:shapeid="_x0000_i11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patent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expirations.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914"/>
        <w:gridCol w:w="66"/>
        <w:gridCol w:w="66"/>
        <w:gridCol w:w="66"/>
        <w:gridCol w:w="66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When participants in a game take actions that are consistent with Nash equilibrium,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308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08" type="#_x0000_t75" style="width:20.25pt;height:18pt" o:ole="">
                        <v:imagedata r:id="rId6" o:title=""/>
                      </v:shape>
                      <w:control r:id="rId11" w:name="DefaultOcxName4" w:shapeid="_x0000_i11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single participant has an incentive to change its action.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11" type="#_x0000_t75" style="width:20.25pt;height:18pt" o:ole="">
                        <v:imagedata r:id="rId6" o:title=""/>
                      </v:shape>
                      <w:control r:id="rId12" w:name="DefaultOcxName5" w:shapeid="_x0000_i11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each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participant has chosen the best action possible, given what the others have chosen.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14" type="#_x0000_t75" style="width:20.25pt;height:18pt" o:ole="">
                        <v:imagedata r:id="rId6" o:title=""/>
                      </v:shape>
                      <w:control r:id="rId13" w:name="DefaultOcxName6" w:shapeid="_x0000_i11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other set of actions could make ALL participants better off.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17" type="#_x0000_t75" style="width:20.25pt;height:18pt" o:ole="">
                        <v:imagedata r:id="rId6" o:title=""/>
                      </v:shape>
                      <w:control r:id="rId14" w:name="DefaultOcxName7" w:shapeid="_x0000_i11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a and b.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If significant economies of scale exist in an industry, then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254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20" type="#_x0000_t75" style="width:20.25pt;height:18pt" o:ole="">
                        <v:imagedata r:id="rId6" o:title=""/>
                      </v:shape>
                      <w:control r:id="rId15" w:name="DefaultOcxName8" w:shapeid="_x0000_i11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firm that is large is able to produce at a lower unit cost than can a small firm.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23" type="#_x0000_t75" style="width:20.25pt;height:18pt" o:ole="">
                        <v:imagedata r:id="rId6" o:title=""/>
                      </v:shape>
                      <w:control r:id="rId16" w:name="DefaultOcxName9" w:shapeid="_x0000_i11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firm that is large will have to charge a higher price than will a small firm.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26" type="#_x0000_t75" style="width:20.25pt;height:18pt" o:ole="">
                        <v:imagedata r:id="rId6" o:title=""/>
                      </v:shape>
                      <w:control r:id="rId17" w:name="DefaultOcxName10" w:shapeid="_x0000_i112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entry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that industry will be easy.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29" type="#_x0000_t75" style="width:20.25pt;height:18pt" o:ole="">
                        <v:imagedata r:id="rId6" o:title=""/>
                      </v:shape>
                      <w:control r:id="rId18" w:name="DefaultOcxName11" w:shapeid="_x0000_i11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firms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must differentiate their products to earn economic profits.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statements is true about oligopolies?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254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32" type="#_x0000_t75" style="width:20.25pt;height:18pt" o:ole="">
                        <v:imagedata r:id="rId6" o:title=""/>
                      </v:shape>
                      <w:control r:id="rId19" w:name="DefaultOcxName12" w:shapeid="_x0000_i11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firm must lower price in order to sell more output.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35" type="#_x0000_t75" style="width:20.25pt;height:18pt" o:ole="">
                        <v:imagedata r:id="rId6" o:title=""/>
                      </v:shape>
                      <w:control r:id="rId20" w:name="DefaultOcxName13" w:shapeid="_x0000_i11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Each firm faces a demand curve that depends on how the firm’s rivals behave.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38" type="#_x0000_t75" style="width:20.25pt;height:18pt" o:ole="">
                        <v:imagedata r:id="rId6" o:title=""/>
                      </v:shape>
                      <w:control r:id="rId21" w:name="DefaultOcxName14" w:shapeid="_x0000_i11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few firms account for a large portion of industry sales.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41" type="#_x0000_t75" style="width:20.25pt;height:18pt" o:ole="">
                        <v:imagedata r:id="rId6" o:title=""/>
                      </v:shape>
                      <w:control r:id="rId22" w:name="DefaultOcxName15" w:shapeid="_x0000_i114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of the above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Factors that affect the ability of oligopolistic firms to successfully engage in cooperation include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3808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44" type="#_x0000_t75" style="width:20.25pt;height:18pt" o:ole="">
                        <v:imagedata r:id="rId6" o:title=""/>
                      </v:shape>
                      <w:control r:id="rId23" w:name="DefaultOcxName16" w:shapeid="_x0000_i11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number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size distribution of sellers.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47" type="#_x0000_t75" style="width:20.25pt;height:18pt" o:ole="">
                        <v:imagedata r:id="rId6" o:title=""/>
                      </v:shape>
                      <w:control r:id="rId24" w:name="DefaultOcxName17" w:shapeid="_x0000_i11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size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frequency of orders.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50" type="#_x0000_t75" style="width:20.25pt;height:18pt" o:ole="">
                        <v:imagedata r:id="rId6" o:title=""/>
                      </v:shape>
                      <w:control r:id="rId25" w:name="DefaultOcxName18" w:shapeid="_x0000_i11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extent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product heterogeneity.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53" type="#_x0000_t75" style="width:20.25pt;height:18pt" o:ole="">
                        <v:imagedata r:id="rId6" o:title=""/>
                      </v:shape>
                      <w:control r:id="rId26" w:name="DefaultOcxName19" w:shapeid="_x0000_i11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above.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In game theory, a dominant strategy is defined as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6633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56" type="#_x0000_t75" style="width:20.25pt;height:18pt" o:ole="">
                        <v:imagedata r:id="rId6" o:title=""/>
                      </v:shape>
                      <w:control r:id="rId27" w:name="DefaultOcxName20" w:shapeid="_x0000_i115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strategy used by a large firm to compete against smaller firms.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59" type="#_x0000_t75" style="width:20.25pt;height:18pt" o:ole="">
                        <v:imagedata r:id="rId6" o:title=""/>
                      </v:shape>
                      <w:control r:id="rId28" w:name="DefaultOcxName21" w:shapeid="_x0000_i11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strategy followed by the price leader.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62" type="#_x0000_t75" style="width:20.25pt;height:18pt" o:ole="">
                        <v:imagedata r:id="rId6" o:title=""/>
                      </v:shape>
                      <w:control r:id="rId29" w:name="DefaultOcxName22" w:shapeid="_x0000_i11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strategy involving a high risk but also a high return.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65" type="#_x0000_t75" style="width:20.25pt;height:18pt" o:ole="">
                        <v:imagedata r:id="rId6" o:title=""/>
                      </v:shape>
                      <w:control r:id="rId30" w:name="DefaultOcxName23" w:shapeid="_x0000_i11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strategy that leads to the best outcome no matter what a rival does.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The kinked demand curve model was developed to help explain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5575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68" type="#_x0000_t75" style="width:20.25pt;height:18pt" o:ole="">
                        <v:imagedata r:id="rId6" o:title=""/>
                      </v:shape>
                      <w:control r:id="rId31" w:name="DefaultOcxName24" w:shapeid="_x0000_i11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fluctuations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prices in pure competition.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71" type="#_x0000_t75" style="width:20.25pt;height:18pt" o:ole="">
                        <v:imagedata r:id="rId6" o:title=""/>
                      </v:shape>
                      <w:control r:id="rId32" w:name="DefaultOcxName25" w:shapeid="_x0000_i11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rigidities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observed in prices in oligopolistic industries.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74" type="#_x0000_t75" style="width:20.25pt;height:18pt" o:ole="">
                        <v:imagedata r:id="rId6" o:title=""/>
                      </v:shape>
                      <w:control r:id="rId33" w:name="DefaultOcxName26" w:shapeid="_x0000_i11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fluctuations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observed in prices in oligopolistic industries.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77" type="#_x0000_t75" style="width:20.25pt;height:18pt" o:ole="">
                        <v:imagedata r:id="rId6" o:title=""/>
                      </v:shape>
                      <w:control r:id="rId34" w:name="DefaultOcxName27" w:shapeid="_x0000_i11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above.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Mutual interdependence, a characteristic of oligopoly, arises because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254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80" type="#_x0000_t75" style="width:20.25pt;height:18pt" o:ole="">
                        <v:imagedata r:id="rId6" o:title=""/>
                      </v:shape>
                      <w:control r:id="rId35" w:name="DefaultOcxName28" w:shapeid="_x0000_i11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products of firms in the industry are homogeneous.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83" type="#_x0000_t75" style="width:20.25pt;height:18pt" o:ole="">
                        <v:imagedata r:id="rId6" o:title=""/>
                      </v:shape>
                      <w:control r:id="rId36" w:name="DefaultOcxName29" w:shapeid="_x0000_i11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products of firms in the industry are differentiated.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86" type="#_x0000_t75" style="width:20.25pt;height:18pt" o:ole="">
                        <v:imagedata r:id="rId6" o:title=""/>
                      </v:shape>
                      <w:control r:id="rId37" w:name="DefaultOcxName30" w:shapeid="_x0000_i11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small number of firms control a large proportion of industry output or sales.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89" type="#_x0000_t75" style="width:20.25pt;height:18pt" o:ole="">
                        <v:imagedata r:id="rId6" o:title=""/>
                      </v:shape>
                      <w:control r:id="rId38" w:name="DefaultOcxName31" w:shapeid="_x0000_i11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demand curves of firms in the industry are kinked at the prevailing price.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7860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A(</w:t>
            </w:r>
            <w:proofErr w:type="gramEnd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n) ____ is characterized by a relatively small number of firms controlling most of the sales or production in an industry.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1195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92" type="#_x0000_t75" style="width:20.25pt;height:18pt" o:ole="">
                        <v:imagedata r:id="rId6" o:title=""/>
                      </v:shape>
                      <w:control r:id="rId39" w:name="DefaultOcxName32" w:shapeid="_x0000_i11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monopoly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195" type="#_x0000_t75" style="width:20.25pt;height:18pt" o:ole="">
                        <v:imagedata r:id="rId6" o:title=""/>
                      </v:shape>
                      <w:control r:id="rId40" w:name="DefaultOcxName33" w:shapeid="_x0000_i11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syndicate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object w:dxaOrig="225" w:dyaOrig="225">
                      <v:shape id="_x0000_i1198" type="#_x0000_t75" style="width:20.25pt;height:18pt" o:ole="">
                        <v:imagedata r:id="rId6" o:title=""/>
                      </v:shape>
                      <w:control r:id="rId41" w:name="DefaultOcxName34" w:shapeid="_x0000_i11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cooperative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01" type="#_x0000_t75" style="width:20.25pt;height:18pt" o:ole="">
                        <v:imagedata r:id="rId6" o:title=""/>
                      </v:shape>
                      <w:control r:id="rId42" w:name="DefaultOcxName35" w:shapeid="_x0000_i12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oligopoly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3"/>
        <w:gridCol w:w="7739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In markets characterized by oligopoly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133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04" type="#_x0000_t75" style="width:20.25pt;height:18pt" o:ole="">
                        <v:imagedata r:id="rId6" o:title=""/>
                      </v:shape>
                      <w:control r:id="rId43" w:name="DefaultOcxName36" w:shapeid="_x0000_i12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expectations on how rivals will respond are important considerations when a firm decides to change the price it charges its customers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07" type="#_x0000_t75" style="width:20.25pt;height:18pt" o:ole="">
                        <v:imagedata r:id="rId6" o:title=""/>
                      </v:shape>
                      <w:control r:id="rId44" w:name="DefaultOcxName37" w:shapeid="_x0000_i12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firm controls more than a 10% share of the market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10" type="#_x0000_t75" style="width:20.25pt;height:18pt" o:ole="">
                        <v:imagedata r:id="rId6" o:title=""/>
                      </v:shape>
                      <w:control r:id="rId45" w:name="DefaultOcxName38" w:shapeid="_x0000_i12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products or services may be branded or unbranded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13" type="#_x0000_t75" style="width:20.25pt;height:18pt" o:ole="">
                        <v:imagedata r:id="rId6" o:title=""/>
                      </v:shape>
                      <w:control r:id="rId46" w:name="DefaultOcxName39" w:shapeid="_x0000_i12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a and c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3"/>
        <w:gridCol w:w="7739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If a cartel seeks to maximize profits, the market share (or quota) for each firm should be set at a level such that the ____ of all firms is identical.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1755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16" type="#_x0000_t75" style="width:20.25pt;height:18pt" o:ole="">
                        <v:imagedata r:id="rId6" o:title=""/>
                      </v:shape>
                      <w:control r:id="rId47" w:name="DefaultOcxName40" w:shapeid="_x0000_i121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average total cost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19" type="#_x0000_t75" style="width:20.25pt;height:18pt" o:ole="">
                        <v:imagedata r:id="rId6" o:title=""/>
                      </v:shape>
                      <w:control r:id="rId48" w:name="DefaultOcxName41" w:shapeid="_x0000_i12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average profit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22" type="#_x0000_t75" style="width:20.25pt;height:18pt" o:ole="">
                        <v:imagedata r:id="rId6" o:title=""/>
                      </v:shape>
                      <w:control r:id="rId49" w:name="DefaultOcxName42" w:shapeid="_x0000_i12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marginal profit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25" type="#_x0000_t75" style="width:20.25pt;height:18pt" o:ole="">
                        <v:imagedata r:id="rId6" o:title=""/>
                      </v:shape>
                      <w:control r:id="rId50" w:name="DefaultOcxName43" w:shapeid="_x0000_i12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marginal cost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3"/>
        <w:gridCol w:w="7739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Under dominant firm price leadership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133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28" type="#_x0000_t75" style="width:20.25pt;height:18pt" o:ole="">
                        <v:imagedata r:id="rId6" o:title=""/>
                      </v:shape>
                      <w:control r:id="rId51" w:name="DefaultOcxName44" w:shapeid="_x0000_i122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follower firms will set their own prices rather than follow the price it sets.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31" type="#_x0000_t75" style="width:20.25pt;height:18pt" o:ole="">
                        <v:imagedata r:id="rId6" o:title=""/>
                      </v:shape>
                      <w:control r:id="rId52" w:name="DefaultOcxName45" w:shapeid="_x0000_i12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dominant firm accounts for the supply curve of follower firms when it determines its profit maximizing price.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34" type="#_x0000_t75" style="width:20.25pt;height:18pt" o:ole="">
                        <v:imagedata r:id="rId6" o:title=""/>
                      </v:shape>
                      <w:control r:id="rId53" w:name="DefaultOcxName46" w:shapeid="_x0000_i12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follower firms are restricted in the amount they can supply.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37" type="#_x0000_t75" style="width:20.25pt;height:18pt" o:ole="">
                        <v:imagedata r:id="rId6" o:title=""/>
                      </v:shape>
                      <w:control r:id="rId54" w:name="DefaultOcxName47" w:shapeid="_x0000_i12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dominant firm can ignore the presence of follower firms in the market.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794"/>
        <w:gridCol w:w="66"/>
        <w:gridCol w:w="66"/>
        <w:gridCol w:w="66"/>
        <w:gridCol w:w="66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The largest problem faced in cartel pricing agreements, such as OPEC, is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5740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40" type="#_x0000_t75" style="width:20.25pt;height:18pt" o:ole="">
                        <v:imagedata r:id="rId6" o:title=""/>
                      </v:shape>
                      <w:control r:id="rId55" w:name="DefaultOcxName48" w:shapeid="_x0000_i12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detecting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violations of quota barriers by cartel participants.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43" type="#_x0000_t75" style="width:20.25pt;height:18pt" o:ole="">
                        <v:imagedata r:id="rId6" o:title=""/>
                      </v:shape>
                      <w:control r:id="rId56" w:name="DefaultOcxName49" w:shapeid="_x0000_i12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arriving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a profit-maximizing price.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46" type="#_x0000_t75" style="width:20.25pt;height:18pt" o:ole="">
                        <v:imagedata r:id="rId6" o:title=""/>
                      </v:shape>
                      <w:control r:id="rId57" w:name="DefaultOcxName50" w:shapeid="_x0000_i12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attracting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participants in the cartel.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49" type="#_x0000_t75" style="width:20.25pt;height:18pt" o:ole="">
                        <v:imagedata r:id="rId6" o:title=""/>
                      </v:shape>
                      <w:control r:id="rId58" w:name="DefaultOcxName51" w:shapeid="_x0000_i12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above.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794"/>
        <w:gridCol w:w="66"/>
        <w:gridCol w:w="66"/>
        <w:gridCol w:w="66"/>
        <w:gridCol w:w="66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2" name="Picture 32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The household appliance, automobile, and automobile tire industries are examples of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2449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52" type="#_x0000_t75" style="width:20.25pt;height:18pt" o:ole="">
                        <v:imagedata r:id="rId6" o:title=""/>
                      </v:shape>
                      <w:control r:id="rId59" w:name="DefaultOcxName52" w:shapeid="_x0000_i12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homogeneous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oligopoly.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55" type="#_x0000_t75" style="width:20.25pt;height:18pt" o:ole="">
                        <v:imagedata r:id="rId6" o:title=""/>
                      </v:shape>
                      <w:control r:id="rId60" w:name="DefaultOcxName53" w:shapeid="_x0000_i12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oligopoly.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58" type="#_x0000_t75" style="width:20.25pt;height:18pt" o:ole="">
                        <v:imagedata r:id="rId6" o:title=""/>
                      </v:shape>
                      <w:control r:id="rId61" w:name="DefaultOcxName54" w:shapeid="_x0000_i12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monopoly.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61" type="#_x0000_t75" style="width:20.25pt;height:18pt" o:ole="">
                        <v:imagedata r:id="rId6" o:title=""/>
                      </v:shape>
                      <w:control r:id="rId62" w:name="DefaultOcxName55" w:shapeid="_x0000_i12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differentiated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oligopoly.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D58" w:rsidRPr="00197E1E" w:rsidRDefault="00DC7D58" w:rsidP="00DC7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3"/>
        <w:gridCol w:w="7739"/>
        <w:gridCol w:w="66"/>
        <w:gridCol w:w="66"/>
        <w:gridCol w:w="66"/>
        <w:gridCol w:w="120"/>
      </w:tblGrid>
      <w:tr w:rsidR="00DC7D58" w:rsidRPr="00197E1E" w:rsidTr="00AA584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9"/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1E">
              <w:rPr>
                <w:rFonts w:ascii="Times New Roman" w:eastAsia="Times New Roman" w:hAnsi="Times New Roman" w:cs="Times New Roman"/>
                <w:sz w:val="24"/>
                <w:szCs w:val="24"/>
              </w:rPr>
              <w:t>The profits of a firm in an oligopoly are interdependent with those of other firms in the industry because</w:t>
            </w: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D58" w:rsidRPr="00197E1E" w:rsidTr="00AA58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7133"/>
            </w:tblGrid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64" type="#_x0000_t75" style="width:20.25pt;height:18pt" o:ole="">
                        <v:imagedata r:id="rId6" o:title=""/>
                      </v:shape>
                      <w:control r:id="rId63" w:name="DefaultOcxName56" w:shapeid="_x0000_i12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are few firms in the market, so the actions of each can affect the demand for the other firms’ profits.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67" type="#_x0000_t75" style="width:20.25pt;height:18pt" o:ole="">
                        <v:imagedata r:id="rId6" o:title=""/>
                      </v:shape>
                      <w:control r:id="rId64" w:name="DefaultOcxName57" w:shapeid="_x0000_i12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product is differentiated.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70" type="#_x0000_t75" style="width:20.25pt;height:18pt" o:ole="">
                        <v:imagedata r:id="rId6" o:title=""/>
                      </v:shape>
                      <w:control r:id="rId65" w:name="DefaultOcxName58" w:shapeid="_x0000_i12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industry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sales are large.</w:t>
                  </w:r>
                </w:p>
              </w:tc>
            </w:tr>
            <w:tr w:rsidR="00DC7D58" w:rsidRPr="00197E1E" w:rsidTr="00AA584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object w:dxaOrig="225" w:dyaOrig="225">
                      <v:shape id="_x0000_i1273" type="#_x0000_t75" style="width:20.25pt;height:18pt" o:ole="">
                        <v:imagedata r:id="rId6" o:title=""/>
                      </v:shape>
                      <w:control r:id="rId66" w:name="DefaultOcxName59" w:shapeid="_x0000_i12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C7D58" w:rsidRPr="00197E1E" w:rsidRDefault="00DC7D58" w:rsidP="00AA5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gramEnd"/>
                  <w:r w:rsidRPr="00197E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above.</w:t>
                  </w:r>
                </w:p>
              </w:tc>
            </w:tr>
          </w:tbl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7D58" w:rsidRPr="00197E1E" w:rsidRDefault="00DC7D58" w:rsidP="00AA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652" w:rsidRDefault="00642652"/>
    <w:sectPr w:rsidR="00642652" w:rsidSect="0064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58"/>
    <w:rsid w:val="002904D4"/>
    <w:rsid w:val="00642652"/>
    <w:rsid w:val="00D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Rasheed2004</dc:creator>
  <cp:lastModifiedBy>mee-chong</cp:lastModifiedBy>
  <cp:revision>2</cp:revision>
  <dcterms:created xsi:type="dcterms:W3CDTF">2012-11-24T15:59:00Z</dcterms:created>
  <dcterms:modified xsi:type="dcterms:W3CDTF">2012-11-24T15:59:00Z</dcterms:modified>
</cp:coreProperties>
</file>