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D5FA5" w:rsidRPr="00BD5FA5" w:rsidRDefault="00BD5FA5" w:rsidP="00BD5FA5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sz w:val="22"/>
          <w:szCs w:val="22"/>
        </w:rPr>
        <w:t>A farm</w:t>
      </w:r>
      <w:r w:rsidRPr="00BD5FA5">
        <w:rPr>
          <w:rFonts w:ascii="Arial" w:hAnsi="Arial" w:cs="Times New Roman"/>
          <w:sz w:val="22"/>
          <w:szCs w:val="22"/>
        </w:rPr>
        <w:t xml:space="preserve"> company in Texas has three</w:t>
      </w:r>
      <w:r>
        <w:rPr>
          <w:rFonts w:ascii="Arial" w:hAnsi="Arial" w:cs="Times New Roman"/>
          <w:sz w:val="22"/>
          <w:szCs w:val="22"/>
        </w:rPr>
        <w:t xml:space="preserve"> farms that produce grain at </w:t>
      </w:r>
      <w:r w:rsidRPr="00BD5FA5">
        <w:rPr>
          <w:rFonts w:ascii="Arial" w:hAnsi="Arial" w:cs="Times New Roman"/>
          <w:sz w:val="22"/>
          <w:szCs w:val="22"/>
        </w:rPr>
        <w:t>capacities of 93, 88 and 95 thousand barrels</w:t>
      </w:r>
      <w:r>
        <w:rPr>
          <w:rFonts w:ascii="Arial" w:hAnsi="Arial" w:cs="Times New Roman"/>
          <w:sz w:val="22"/>
          <w:szCs w:val="22"/>
        </w:rPr>
        <w:t xml:space="preserve"> of grain</w:t>
      </w:r>
      <w:r w:rsidRPr="00BD5FA5">
        <w:rPr>
          <w:rFonts w:ascii="Arial" w:hAnsi="Arial" w:cs="Times New Roman"/>
          <w:sz w:val="22"/>
          <w:szCs w:val="22"/>
        </w:rPr>
        <w:t xml:space="preserve"> per day respectively. The company also owns five</w:t>
      </w:r>
      <w:r>
        <w:rPr>
          <w:rFonts w:ascii="Arial" w:hAnsi="Arial" w:cs="Times New Roman"/>
          <w:sz w:val="22"/>
          <w:szCs w:val="22"/>
        </w:rPr>
        <w:t xml:space="preserve"> storage buildings</w:t>
      </w:r>
      <w:r w:rsidRPr="00BD5FA5">
        <w:rPr>
          <w:rFonts w:ascii="Arial" w:hAnsi="Arial" w:cs="Times New Roman"/>
          <w:sz w:val="22"/>
          <w:szCs w:val="22"/>
        </w:rPr>
        <w:t xml:space="preserve"> along the Gulf Coast, all of which have been operating at stable demand levels. Three pump stations</w:t>
      </w:r>
      <w:r>
        <w:rPr>
          <w:rFonts w:ascii="Arial" w:hAnsi="Arial" w:cs="Times New Roman"/>
          <w:sz w:val="22"/>
          <w:szCs w:val="22"/>
        </w:rPr>
        <w:t xml:space="preserve"> have been built to move the grain from the farms to the storage building</w:t>
      </w:r>
      <w:r w:rsidRPr="00BD5FA5">
        <w:rPr>
          <w:rFonts w:ascii="Arial" w:hAnsi="Arial" w:cs="Times New Roman"/>
          <w:sz w:val="22"/>
          <w:szCs w:val="22"/>
        </w:rPr>
        <w:t xml:space="preserve">s. </w:t>
      </w:r>
      <w:r>
        <w:rPr>
          <w:rFonts w:ascii="Arial" w:hAnsi="Arial" w:cs="Times New Roman"/>
          <w:sz w:val="22"/>
          <w:szCs w:val="22"/>
        </w:rPr>
        <w:t>Grain</w:t>
      </w:r>
      <w:r w:rsidRPr="00BD5FA5">
        <w:rPr>
          <w:rFonts w:ascii="Arial" w:hAnsi="Arial" w:cs="Times New Roman"/>
          <w:sz w:val="22"/>
          <w:szCs w:val="22"/>
        </w:rPr>
        <w:t xml:space="preserve"> can flow from any one of the </w:t>
      </w:r>
      <w:r>
        <w:rPr>
          <w:rFonts w:ascii="Arial" w:hAnsi="Arial" w:cs="Times New Roman"/>
          <w:sz w:val="22"/>
          <w:szCs w:val="22"/>
        </w:rPr>
        <w:t>farm</w:t>
      </w:r>
      <w:r w:rsidRPr="00BD5FA5">
        <w:rPr>
          <w:rFonts w:ascii="Arial" w:hAnsi="Arial" w:cs="Times New Roman"/>
          <w:sz w:val="22"/>
          <w:szCs w:val="22"/>
        </w:rPr>
        <w:t xml:space="preserve">s to any of the pump stations and from any one of the pump stations to any of the </w:t>
      </w:r>
      <w:r>
        <w:rPr>
          <w:rFonts w:ascii="Arial" w:hAnsi="Arial" w:cs="Times New Roman"/>
          <w:sz w:val="22"/>
          <w:szCs w:val="22"/>
        </w:rPr>
        <w:t>storage buildings</w:t>
      </w:r>
      <w:r w:rsidRPr="00BD5FA5">
        <w:rPr>
          <w:rFonts w:ascii="Arial" w:hAnsi="Arial" w:cs="Times New Roman"/>
          <w:sz w:val="22"/>
          <w:szCs w:val="22"/>
        </w:rPr>
        <w:t xml:space="preserve">. The company is looking to develop a minimum cost schedule for their systems. The </w:t>
      </w:r>
      <w:r>
        <w:rPr>
          <w:rFonts w:ascii="Arial" w:hAnsi="Arial" w:cs="Times New Roman"/>
          <w:sz w:val="22"/>
          <w:szCs w:val="22"/>
        </w:rPr>
        <w:t>storage buildings</w:t>
      </w:r>
      <w:r w:rsidRPr="00BD5FA5">
        <w:rPr>
          <w:rFonts w:ascii="Arial" w:hAnsi="Arial" w:cs="Times New Roman"/>
          <w:sz w:val="22"/>
          <w:szCs w:val="22"/>
        </w:rPr>
        <w:t xml:space="preserve"> requirements are as given the </w:t>
      </w:r>
      <w:r>
        <w:rPr>
          <w:rFonts w:ascii="Arial" w:hAnsi="Arial" w:cs="Times New Roman"/>
          <w:sz w:val="22"/>
          <w:szCs w:val="22"/>
        </w:rPr>
        <w:t>T</w:t>
      </w:r>
      <w:r w:rsidRPr="00BD5FA5">
        <w:rPr>
          <w:rFonts w:ascii="Arial" w:hAnsi="Arial" w:cs="Times New Roman"/>
          <w:sz w:val="22"/>
          <w:szCs w:val="22"/>
        </w:rPr>
        <w:t xml:space="preserve">able 1. </w:t>
      </w:r>
    </w:p>
    <w:p w:rsidR="00BD5FA5" w:rsidRPr="00BD5FA5" w:rsidRDefault="00BD5FA5" w:rsidP="00BD5FA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BD5FA5">
        <w:rPr>
          <w:rFonts w:ascii="Arial" w:hAnsi="Arial" w:cs="Times New Roman"/>
          <w:sz w:val="20"/>
          <w:szCs w:val="20"/>
        </w:rPr>
        <w:t xml:space="preserve"> </w:t>
      </w:r>
    </w:p>
    <w:tbl>
      <w:tblPr>
        <w:tblW w:w="816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35"/>
        <w:gridCol w:w="540"/>
        <w:gridCol w:w="810"/>
        <w:gridCol w:w="810"/>
        <w:gridCol w:w="1260"/>
        <w:gridCol w:w="1308"/>
      </w:tblGrid>
      <w:tr w:rsidR="00BD5FA5" w:rsidRPr="00BD5FA5" w:rsidTr="00BD5FA5">
        <w:trPr>
          <w:trHeight w:val="523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A5" w:rsidRPr="00BD5FA5" w:rsidRDefault="00BD5FA5" w:rsidP="00BD5FA5">
            <w:pPr>
              <w:spacing w:beforeLines="1" w:afterLines="1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Refinery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A5" w:rsidRPr="00BD5FA5" w:rsidRDefault="00BD5FA5" w:rsidP="00BD5FA5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BD5FA5">
              <w:rPr>
                <w:rFonts w:ascii="Arial" w:hAnsi="Arial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A5" w:rsidRPr="00BD5FA5" w:rsidRDefault="00BD5FA5" w:rsidP="00BD5FA5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BD5FA5">
              <w:rPr>
                <w:rFonts w:ascii="Arial" w:hAnsi="Arial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A5" w:rsidRPr="00BD5FA5" w:rsidRDefault="00BD5FA5" w:rsidP="00BD5FA5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BD5FA5">
              <w:rPr>
                <w:rFonts w:ascii="Arial" w:hAnsi="Arial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FA5" w:rsidRPr="00BD5FA5" w:rsidRDefault="00BD5FA5" w:rsidP="00BD5FA5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BD5FA5">
              <w:rPr>
                <w:rFonts w:ascii="Arial" w:hAnsi="Arial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A5" w:rsidRPr="00BD5FA5" w:rsidRDefault="00BD5FA5" w:rsidP="00BD5FA5">
            <w:pPr>
              <w:spacing w:beforeLines="1" w:afterLines="1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</w:tr>
      <w:tr w:rsidR="00BD5FA5" w:rsidRPr="00BD5FA5" w:rsidTr="00BD5FA5">
        <w:trPr>
          <w:trHeight w:val="550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A5" w:rsidRPr="00BD5FA5" w:rsidRDefault="00BD5FA5" w:rsidP="00BD5FA5">
            <w:pPr>
              <w:spacing w:beforeLines="1" w:afterLines="1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Requirement (thousand barrels/day)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A5" w:rsidRPr="00BD5FA5" w:rsidRDefault="00BD5FA5" w:rsidP="00BD5FA5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BD5FA5">
              <w:rPr>
                <w:rFonts w:ascii="Arial" w:hAnsi="Arial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A5" w:rsidRPr="00BD5FA5" w:rsidRDefault="00BD5FA5" w:rsidP="00BD5FA5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BD5FA5">
              <w:rPr>
                <w:rFonts w:ascii="Arial" w:hAnsi="Arial" w:cs="Times New Roman"/>
                <w:sz w:val="20"/>
                <w:szCs w:val="20"/>
              </w:rPr>
              <w:t xml:space="preserve">57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FA5" w:rsidRPr="00BD5FA5" w:rsidRDefault="00BD5FA5" w:rsidP="00BD5FA5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BD5FA5">
              <w:rPr>
                <w:rFonts w:ascii="Arial" w:hAnsi="Arial" w:cs="Times New Roman"/>
                <w:sz w:val="20"/>
                <w:szCs w:val="20"/>
              </w:rPr>
              <w:t xml:space="preserve">48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FA5" w:rsidRPr="00BD5FA5" w:rsidRDefault="00BD5FA5" w:rsidP="00BD5FA5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BD5FA5">
              <w:rPr>
                <w:rFonts w:ascii="Arial" w:hAnsi="Arial" w:cs="Times New Roman"/>
                <w:sz w:val="20"/>
                <w:szCs w:val="20"/>
              </w:rPr>
              <w:t xml:space="preserve">91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A5" w:rsidRPr="00BD5FA5" w:rsidRDefault="00BD5FA5" w:rsidP="00BD5FA5">
            <w:pPr>
              <w:spacing w:beforeLines="1" w:afterLines="1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48</w:t>
            </w:r>
          </w:p>
        </w:tc>
      </w:tr>
    </w:tbl>
    <w:p w:rsidR="00BD5FA5" w:rsidRDefault="00BD5FA5" w:rsidP="00BD5FA5">
      <w:pPr>
        <w:spacing w:beforeLines="1" w:afterLines="1"/>
        <w:rPr>
          <w:rFonts w:ascii="Arial" w:hAnsi="Arial" w:cs="Times New Roman"/>
          <w:sz w:val="20"/>
          <w:szCs w:val="20"/>
        </w:rPr>
      </w:pPr>
    </w:p>
    <w:p w:rsidR="00BD5FA5" w:rsidRPr="00BD5FA5" w:rsidRDefault="00BD5FA5" w:rsidP="00BD5FA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BD5FA5">
        <w:rPr>
          <w:rFonts w:ascii="Arial" w:hAnsi="Arial" w:cs="Times New Roman"/>
          <w:sz w:val="22"/>
          <w:szCs w:val="22"/>
        </w:rPr>
        <w:t xml:space="preserve">The company’s cost accounting system recognizes charges by the segment of pipeline </w:t>
      </w:r>
    </w:p>
    <w:p w:rsidR="00BD5FA5" w:rsidRPr="00BD5FA5" w:rsidRDefault="00BD5FA5" w:rsidP="00BD5FA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BD5FA5">
        <w:rPr>
          <w:rFonts w:ascii="Arial" w:hAnsi="Arial" w:cs="Times New Roman"/>
          <w:sz w:val="22"/>
          <w:szCs w:val="22"/>
        </w:rPr>
        <w:t>that</w:t>
      </w:r>
      <w:proofErr w:type="gramEnd"/>
      <w:r w:rsidRPr="00BD5FA5">
        <w:rPr>
          <w:rFonts w:ascii="Arial" w:hAnsi="Arial" w:cs="Times New Roman"/>
          <w:sz w:val="22"/>
          <w:szCs w:val="22"/>
        </w:rPr>
        <w:t xml:space="preserve"> is used. These daily costs are given in </w:t>
      </w:r>
      <w:r>
        <w:rPr>
          <w:rFonts w:ascii="Arial" w:hAnsi="Arial" w:cs="Times New Roman"/>
          <w:sz w:val="22"/>
          <w:szCs w:val="22"/>
        </w:rPr>
        <w:t>T</w:t>
      </w:r>
      <w:r w:rsidRPr="00BD5FA5">
        <w:rPr>
          <w:rFonts w:ascii="Arial" w:hAnsi="Arial" w:cs="Times New Roman"/>
          <w:sz w:val="22"/>
          <w:szCs w:val="22"/>
        </w:rPr>
        <w:t xml:space="preserve">ables 2 in thousands of dollars per thousand barrels. </w:t>
      </w:r>
    </w:p>
    <w:p w:rsidR="00BD5FA5" w:rsidRDefault="00BD5FA5" w:rsidP="00BD5FA5">
      <w:pPr>
        <w:spacing w:beforeLines="1" w:afterLines="1"/>
        <w:rPr>
          <w:rFonts w:ascii="Arial" w:hAnsi="Arial" w:cs="Times New Roman"/>
          <w:sz w:val="20"/>
          <w:szCs w:val="20"/>
        </w:rPr>
      </w:pPr>
    </w:p>
    <w:tbl>
      <w:tblPr>
        <w:tblW w:w="7800" w:type="dxa"/>
        <w:tblInd w:w="96" w:type="dxa"/>
        <w:tblLook w:val="0000"/>
      </w:tblPr>
      <w:tblGrid>
        <w:gridCol w:w="1300"/>
        <w:gridCol w:w="1300"/>
        <w:gridCol w:w="1300"/>
        <w:gridCol w:w="1300"/>
        <w:gridCol w:w="1300"/>
        <w:gridCol w:w="1300"/>
      </w:tblGrid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Table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BD5FA5">
              <w:rPr>
                <w:rFonts w:ascii="Arial" w:hAnsi="Arial"/>
                <w:i/>
                <w:iCs/>
                <w:sz w:val="20"/>
                <w:szCs w:val="20"/>
              </w:rPr>
              <w:t>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Pump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Pump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Pump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Available</w:t>
            </w: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Farm</w:t>
            </w:r>
            <w:r w:rsidRPr="00BD5FA5">
              <w:rPr>
                <w:rFonts w:ascii="Arial" w:hAnsi="Arial"/>
                <w:sz w:val="20"/>
                <w:szCs w:val="20"/>
              </w:rPr>
              <w:t xml:space="preserve">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1.52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1.60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1.40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93</w:t>
            </w: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BD5FA5">
              <w:rPr>
                <w:rFonts w:ascii="Arial" w:hAnsi="Arial"/>
                <w:i/>
                <w:iCs/>
                <w:sz w:val="20"/>
                <w:szCs w:val="20"/>
              </w:rPr>
              <w:t>From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Farm</w:t>
            </w:r>
            <w:r w:rsidRPr="00BD5FA5">
              <w:rPr>
                <w:rFonts w:ascii="Arial" w:hAnsi="Arial"/>
                <w:sz w:val="20"/>
                <w:szCs w:val="20"/>
              </w:rPr>
              <w:t xml:space="preserve"> 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1.70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1.63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1.55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88</w:t>
            </w: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Farm</w:t>
            </w:r>
            <w:r w:rsidRPr="00BD5FA5">
              <w:rPr>
                <w:rFonts w:ascii="Arial" w:hAnsi="Arial"/>
                <w:sz w:val="20"/>
                <w:szCs w:val="20"/>
              </w:rPr>
              <w:t xml:space="preserve"> 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1.45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1.57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1.30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95</w:t>
            </w: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From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D5FA5" w:rsidRPr="00BD5FA5" w:rsidTr="00BD5FA5">
        <w:trPr>
          <w:trHeight w:val="52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Pump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Pump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Pump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Required</w:t>
            </w: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Storage </w:t>
            </w:r>
            <w:r w:rsidRPr="00BD5FA5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5.15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5.12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5.32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30</w:t>
            </w: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Storage </w:t>
            </w:r>
            <w:r w:rsidRPr="00BD5FA5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5.69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5.47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6.16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57</w:t>
            </w: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Storage </w:t>
            </w:r>
            <w:r w:rsidRPr="00BD5FA5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6.13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6.05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6.25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48</w:t>
            </w: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Storage </w:t>
            </w:r>
            <w:r w:rsidRPr="00BD5FA5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5.63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6.12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6.17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91</w:t>
            </w:r>
          </w:p>
        </w:tc>
      </w:tr>
      <w:tr w:rsidR="00BD5FA5" w:rsidRPr="00BD5FA5" w:rsidTr="00BD5FA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Storage </w:t>
            </w:r>
            <w:r w:rsidRPr="00BD5FA5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5.80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5.71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5.87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FA5" w:rsidRPr="00BD5FA5" w:rsidRDefault="00BD5FA5" w:rsidP="00BD5FA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D5FA5">
              <w:rPr>
                <w:rFonts w:ascii="Arial" w:hAnsi="Arial"/>
                <w:sz w:val="20"/>
                <w:szCs w:val="20"/>
              </w:rPr>
              <w:t>48</w:t>
            </w:r>
          </w:p>
        </w:tc>
      </w:tr>
    </w:tbl>
    <w:p w:rsidR="00BD5FA5" w:rsidRDefault="00BD5FA5" w:rsidP="00BD5FA5">
      <w:pPr>
        <w:spacing w:beforeLines="1" w:afterLines="1"/>
        <w:rPr>
          <w:rFonts w:ascii="Arial" w:hAnsi="Arial" w:cs="Times New Roman"/>
          <w:sz w:val="20"/>
          <w:szCs w:val="20"/>
        </w:rPr>
      </w:pPr>
    </w:p>
    <w:p w:rsidR="00BD5FA5" w:rsidRPr="00BD5FA5" w:rsidRDefault="00BD5FA5" w:rsidP="00BD5FA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BD5FA5">
        <w:rPr>
          <w:rFonts w:ascii="Arial" w:hAnsi="Arial" w:cs="Times New Roman"/>
          <w:sz w:val="20"/>
          <w:szCs w:val="20"/>
        </w:rPr>
        <w:t xml:space="preserve"> </w:t>
      </w:r>
    </w:p>
    <w:p w:rsidR="00BD5FA5" w:rsidRPr="00BD5FA5" w:rsidRDefault="00BD5FA5" w:rsidP="00BD5FA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BD5FA5">
        <w:rPr>
          <w:rFonts w:ascii="Arial" w:hAnsi="Arial" w:cs="Times New Roman"/>
          <w:sz w:val="22"/>
          <w:szCs w:val="22"/>
        </w:rPr>
        <w:t xml:space="preserve">Questions: </w:t>
      </w:r>
    </w:p>
    <w:p w:rsidR="00BD5FA5" w:rsidRPr="00BD5FA5" w:rsidRDefault="00BD5FA5" w:rsidP="00BD5FA5">
      <w:pPr>
        <w:numPr>
          <w:ilvl w:val="0"/>
          <w:numId w:val="1"/>
        </w:numPr>
        <w:spacing w:beforeLines="1" w:afterLines="1"/>
        <w:rPr>
          <w:rFonts w:ascii="Arial" w:hAnsi="Arial" w:cs="Times New Roman"/>
          <w:sz w:val="22"/>
          <w:szCs w:val="22"/>
        </w:rPr>
      </w:pPr>
      <w:r w:rsidRPr="00BD5FA5">
        <w:rPr>
          <w:rFonts w:ascii="Arial" w:hAnsi="Arial" w:cs="Times New Roman"/>
          <w:sz w:val="22"/>
          <w:szCs w:val="22"/>
        </w:rPr>
        <w:t xml:space="preserve">Formulate a linear model to minimize the company’s cost and put it in standard </w:t>
      </w:r>
    </w:p>
    <w:p w:rsidR="00BD5FA5" w:rsidRPr="00BD5FA5" w:rsidRDefault="00BD5FA5" w:rsidP="00BD5FA5">
      <w:pPr>
        <w:spacing w:beforeLines="1" w:afterLines="1"/>
        <w:ind w:left="720"/>
        <w:rPr>
          <w:rFonts w:ascii="Arial" w:hAnsi="Arial" w:cs="Times New Roman"/>
          <w:sz w:val="22"/>
          <w:szCs w:val="22"/>
        </w:rPr>
      </w:pPr>
      <w:proofErr w:type="gramStart"/>
      <w:r w:rsidRPr="00BD5FA5">
        <w:rPr>
          <w:rFonts w:ascii="Arial" w:hAnsi="Arial" w:cs="Times New Roman"/>
          <w:sz w:val="22"/>
          <w:szCs w:val="22"/>
        </w:rPr>
        <w:t>format</w:t>
      </w:r>
      <w:proofErr w:type="gramEnd"/>
      <w:r w:rsidRPr="00BD5FA5">
        <w:rPr>
          <w:rFonts w:ascii="Arial" w:hAnsi="Arial" w:cs="Times New Roman"/>
          <w:sz w:val="22"/>
          <w:szCs w:val="22"/>
        </w:rPr>
        <w:t xml:space="preserve">. Clearly define your decisions variables, objective function and constraints </w:t>
      </w:r>
    </w:p>
    <w:p w:rsidR="00BD5FA5" w:rsidRPr="00BD5FA5" w:rsidRDefault="00BD5FA5" w:rsidP="00BD5FA5">
      <w:pPr>
        <w:numPr>
          <w:ilvl w:val="0"/>
          <w:numId w:val="1"/>
        </w:numPr>
        <w:spacing w:beforeLines="1" w:afterLines="1"/>
        <w:rPr>
          <w:rFonts w:ascii="Arial" w:hAnsi="Arial" w:cs="Times New Roman"/>
          <w:sz w:val="22"/>
          <w:szCs w:val="22"/>
        </w:rPr>
      </w:pPr>
      <w:r w:rsidRPr="00BD5FA5">
        <w:rPr>
          <w:rFonts w:ascii="Arial" w:hAnsi="Arial" w:cs="Times New Roman"/>
          <w:sz w:val="22"/>
          <w:szCs w:val="22"/>
        </w:rPr>
        <w:t xml:space="preserve">Implement your formulation in Excel and use Solver to find the optimal solution. </w:t>
      </w:r>
    </w:p>
    <w:p w:rsidR="00BD5FA5" w:rsidRPr="00BD5FA5" w:rsidRDefault="00BD5FA5" w:rsidP="00BD5FA5">
      <w:pPr>
        <w:spacing w:beforeLines="1" w:afterLines="1"/>
        <w:ind w:left="720"/>
        <w:rPr>
          <w:rFonts w:ascii="Arial" w:hAnsi="Arial" w:cs="Times New Roman"/>
          <w:sz w:val="22"/>
          <w:szCs w:val="22"/>
        </w:rPr>
      </w:pPr>
      <w:r w:rsidRPr="00BD5FA5">
        <w:rPr>
          <w:rFonts w:ascii="Arial" w:hAnsi="Arial" w:cs="Times New Roman"/>
          <w:sz w:val="22"/>
          <w:szCs w:val="22"/>
        </w:rPr>
        <w:t>Provide answers for the minimum cost of providing oil to the refineries and the optimal amounts shipped across each segment</w:t>
      </w:r>
      <w:r w:rsidRPr="00BD5FA5">
        <w:rPr>
          <w:rFonts w:ascii="Arial" w:hAnsi="Arial" w:cs="Times New Roman"/>
          <w:sz w:val="22"/>
          <w:szCs w:val="22"/>
        </w:rPr>
        <w:br/>
        <w:t xml:space="preserve">(provide a snapshot of your Excel solution in an organized way) </w:t>
      </w:r>
    </w:p>
    <w:p w:rsidR="00BD5FA5" w:rsidRPr="00BD5FA5" w:rsidRDefault="00BD5FA5" w:rsidP="00BD5FA5">
      <w:pPr>
        <w:numPr>
          <w:ilvl w:val="0"/>
          <w:numId w:val="1"/>
        </w:numPr>
        <w:spacing w:beforeLines="1" w:afterLines="1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Which farms</w:t>
      </w:r>
      <w:r w:rsidRPr="00BD5FA5">
        <w:rPr>
          <w:rFonts w:ascii="Arial" w:hAnsi="Arial" w:cs="Times New Roman"/>
          <w:sz w:val="22"/>
          <w:szCs w:val="22"/>
        </w:rPr>
        <w:t xml:space="preserve"> are used to the full capacity in the optimal solution </w:t>
      </w:r>
    </w:p>
    <w:p w:rsidR="00BD5FA5" w:rsidRPr="00BD5FA5" w:rsidRDefault="00BD5FA5" w:rsidP="00BD5FA5">
      <w:pPr>
        <w:numPr>
          <w:ilvl w:val="0"/>
          <w:numId w:val="1"/>
        </w:numPr>
        <w:spacing w:beforeLines="1" w:afterLines="1"/>
        <w:rPr>
          <w:rFonts w:ascii="Arial" w:hAnsi="Arial" w:cs="Times New Roman"/>
          <w:sz w:val="22"/>
          <w:szCs w:val="22"/>
        </w:rPr>
      </w:pPr>
      <w:r w:rsidRPr="00BD5FA5">
        <w:rPr>
          <w:rFonts w:ascii="Arial" w:hAnsi="Arial" w:cs="Times New Roman"/>
          <w:sz w:val="22"/>
          <w:szCs w:val="22"/>
        </w:rPr>
        <w:t xml:space="preserve">If pump 2 must be taken down for maintenance, what would be the new optimal </w:t>
      </w:r>
    </w:p>
    <w:p w:rsidR="00BD5FA5" w:rsidRPr="00BD5FA5" w:rsidRDefault="00BD5FA5" w:rsidP="00BD5FA5">
      <w:pPr>
        <w:spacing w:beforeLines="1" w:afterLines="1"/>
        <w:ind w:left="720"/>
        <w:rPr>
          <w:rFonts w:ascii="Arial" w:hAnsi="Arial" w:cs="Times New Roman"/>
          <w:sz w:val="22"/>
          <w:szCs w:val="22"/>
        </w:rPr>
      </w:pPr>
      <w:proofErr w:type="gramStart"/>
      <w:r w:rsidRPr="00BD5FA5">
        <w:rPr>
          <w:rFonts w:ascii="Arial" w:hAnsi="Arial" w:cs="Times New Roman"/>
          <w:sz w:val="22"/>
          <w:szCs w:val="22"/>
        </w:rPr>
        <w:t>solution</w:t>
      </w:r>
      <w:proofErr w:type="gramEnd"/>
      <w:r w:rsidRPr="00BD5FA5">
        <w:rPr>
          <w:rFonts w:ascii="Arial" w:hAnsi="Arial" w:cs="Times New Roman"/>
          <w:sz w:val="22"/>
          <w:szCs w:val="22"/>
        </w:rPr>
        <w:t xml:space="preserve"> and how much does this decision cost the company? Show how you would model this condition and provide a snapshot of your Excel solution in an organized way. </w:t>
      </w:r>
    </w:p>
    <w:p w:rsidR="005A26E1" w:rsidRDefault="00BD5FA5"/>
    <w:sectPr w:rsidR="005A26E1" w:rsidSect="005A26E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43D0284"/>
    <w:multiLevelType w:val="multilevel"/>
    <w:tmpl w:val="5940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D5FA5"/>
    <w:rsid w:val="00BD5FA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2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BD5FA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2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6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1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0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7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8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8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8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Word 12.1.0</Application>
  <DocSecurity>0</DocSecurity>
  <Lines>1</Lines>
  <Paragraphs>1</Paragraphs>
  <ScaleCrop>false</ScaleCrop>
  <Company>Lawson/ODU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Timlo Strong</dc:creator>
  <cp:keywords/>
  <cp:lastModifiedBy>Timlo Strong</cp:lastModifiedBy>
  <cp:revision>1</cp:revision>
  <dcterms:created xsi:type="dcterms:W3CDTF">2012-11-19T23:08:00Z</dcterms:created>
  <dcterms:modified xsi:type="dcterms:W3CDTF">2012-11-19T23:19:00Z</dcterms:modified>
</cp:coreProperties>
</file>