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CD" w:rsidRPr="003D5944" w:rsidRDefault="00B97DCD" w:rsidP="00B97DCD">
      <w:pPr>
        <w:pStyle w:val="level1"/>
        <w:numPr>
          <w:ilvl w:val="0"/>
          <w:numId w:val="0"/>
        </w:numPr>
        <w:spacing w:after="120"/>
        <w:rPr>
          <w:rFonts w:eastAsia="MS Mincho"/>
          <w:szCs w:val="24"/>
        </w:rPr>
      </w:pPr>
      <w:r w:rsidRPr="003D5944">
        <w:rPr>
          <w:rFonts w:eastAsia="MS Mincho"/>
          <w:szCs w:val="24"/>
        </w:rPr>
        <w:t xml:space="preserve">2.  The CFO has been evaluating his firm’s short-term financial management practices. Below are its uncollected balance percentages for the most recent quarter as well as for the previous year's percentages. </w:t>
      </w:r>
    </w:p>
    <w:tbl>
      <w:tblPr>
        <w:tblW w:w="0" w:type="auto"/>
        <w:tblInd w:w="1548" w:type="dxa"/>
        <w:tblLayout w:type="fixed"/>
        <w:tblLook w:val="0000"/>
      </w:tblPr>
      <w:tblGrid>
        <w:gridCol w:w="900"/>
        <w:gridCol w:w="2160"/>
        <w:gridCol w:w="1800"/>
      </w:tblGrid>
      <w:tr w:rsidR="00B97DCD" w:rsidRPr="003D5944" w:rsidTr="000300DD">
        <w:tblPrEx>
          <w:tblCellMar>
            <w:top w:w="0" w:type="dxa"/>
            <w:bottom w:w="0" w:type="dxa"/>
          </w:tblCellMar>
        </w:tblPrEx>
        <w:tc>
          <w:tcPr>
            <w:tcW w:w="900" w:type="dxa"/>
            <w:tcBorders>
              <w:bottom w:val="single" w:sz="6" w:space="0" w:color="auto"/>
            </w:tcBorders>
          </w:tcPr>
          <w:p w:rsidR="00B97DCD" w:rsidRPr="003D5944" w:rsidRDefault="00B97DCD" w:rsidP="000300DD">
            <w:pPr>
              <w:pStyle w:val="PlainText"/>
              <w:spacing w:before="40" w:after="40"/>
              <w:rPr>
                <w:rFonts w:ascii="Times New Roman" w:eastAsia="MS Mincho" w:hAnsi="Times New Roman"/>
                <w:sz w:val="24"/>
                <w:szCs w:val="24"/>
              </w:rPr>
            </w:pPr>
            <w:r w:rsidRPr="003D5944">
              <w:rPr>
                <w:rFonts w:ascii="Times New Roman" w:eastAsia="MS Mincho" w:hAnsi="Times New Roman"/>
                <w:sz w:val="24"/>
                <w:szCs w:val="24"/>
              </w:rPr>
              <w:t>Month</w:t>
            </w:r>
          </w:p>
        </w:tc>
        <w:tc>
          <w:tcPr>
            <w:tcW w:w="2160" w:type="dxa"/>
            <w:tcBorders>
              <w:bottom w:val="single" w:sz="6" w:space="0" w:color="auto"/>
            </w:tcBorders>
          </w:tcPr>
          <w:p w:rsidR="00B97DCD" w:rsidRPr="003D5944" w:rsidRDefault="00B97DCD" w:rsidP="000300DD">
            <w:pPr>
              <w:pStyle w:val="PlainText"/>
              <w:spacing w:before="40" w:after="40"/>
              <w:rPr>
                <w:rFonts w:ascii="Times New Roman" w:eastAsia="MS Mincho" w:hAnsi="Times New Roman"/>
                <w:sz w:val="24"/>
                <w:szCs w:val="24"/>
              </w:rPr>
            </w:pPr>
            <w:r w:rsidRPr="003D5944">
              <w:rPr>
                <w:rFonts w:ascii="Times New Roman" w:eastAsia="MS Mincho" w:hAnsi="Times New Roman"/>
                <w:sz w:val="24"/>
                <w:szCs w:val="24"/>
              </w:rPr>
              <w:t>Most Recent Year</w:t>
            </w:r>
          </w:p>
        </w:tc>
        <w:tc>
          <w:tcPr>
            <w:tcW w:w="1800" w:type="dxa"/>
            <w:tcBorders>
              <w:bottom w:val="single" w:sz="6" w:space="0" w:color="auto"/>
            </w:tcBorders>
          </w:tcPr>
          <w:p w:rsidR="00B97DCD" w:rsidRPr="003D5944" w:rsidRDefault="00B97DCD" w:rsidP="000300DD">
            <w:pPr>
              <w:pStyle w:val="PlainText"/>
              <w:spacing w:before="40" w:after="40"/>
              <w:rPr>
                <w:rFonts w:ascii="Times New Roman" w:eastAsia="MS Mincho" w:hAnsi="Times New Roman"/>
                <w:sz w:val="24"/>
                <w:szCs w:val="24"/>
              </w:rPr>
            </w:pPr>
            <w:r w:rsidRPr="003D5944">
              <w:rPr>
                <w:rFonts w:ascii="Times New Roman" w:eastAsia="MS Mincho" w:hAnsi="Times New Roman"/>
                <w:sz w:val="24"/>
                <w:szCs w:val="24"/>
              </w:rPr>
              <w:t>Previous Year</w:t>
            </w:r>
          </w:p>
        </w:tc>
      </w:tr>
      <w:tr w:rsidR="00B97DCD" w:rsidRPr="003D5944" w:rsidTr="000300DD">
        <w:tblPrEx>
          <w:tblCellMar>
            <w:top w:w="0" w:type="dxa"/>
            <w:bottom w:w="0" w:type="dxa"/>
          </w:tblCellMar>
        </w:tblPrEx>
        <w:tc>
          <w:tcPr>
            <w:tcW w:w="900" w:type="dxa"/>
            <w:tcBorders>
              <w:top w:val="single" w:sz="6" w:space="0" w:color="auto"/>
            </w:tcBorders>
          </w:tcPr>
          <w:p w:rsidR="00B97DCD" w:rsidRPr="003D5944" w:rsidRDefault="00B97DCD" w:rsidP="000300DD">
            <w:pPr>
              <w:pStyle w:val="PlainText"/>
              <w:spacing w:before="40" w:after="40"/>
              <w:rPr>
                <w:rFonts w:ascii="Times New Roman" w:eastAsia="MS Mincho" w:hAnsi="Times New Roman"/>
                <w:sz w:val="24"/>
                <w:szCs w:val="24"/>
              </w:rPr>
            </w:pPr>
            <w:r w:rsidRPr="003D5944">
              <w:rPr>
                <w:rFonts w:ascii="Times New Roman" w:eastAsia="MS Mincho" w:hAnsi="Times New Roman"/>
                <w:sz w:val="24"/>
                <w:szCs w:val="24"/>
              </w:rPr>
              <w:t>Jan</w:t>
            </w:r>
          </w:p>
        </w:tc>
        <w:tc>
          <w:tcPr>
            <w:tcW w:w="2160" w:type="dxa"/>
            <w:tcBorders>
              <w:top w:val="single" w:sz="6" w:space="0" w:color="auto"/>
            </w:tcBorders>
          </w:tcPr>
          <w:p w:rsidR="00B97DCD" w:rsidRPr="003D5944" w:rsidRDefault="00B97DCD" w:rsidP="000300DD">
            <w:pPr>
              <w:pStyle w:val="PlainText"/>
              <w:spacing w:before="40" w:after="40"/>
              <w:jc w:val="center"/>
              <w:rPr>
                <w:rFonts w:ascii="Times New Roman" w:eastAsia="MS Mincho" w:hAnsi="Times New Roman"/>
                <w:sz w:val="24"/>
                <w:szCs w:val="24"/>
              </w:rPr>
            </w:pPr>
            <w:r w:rsidRPr="003D5944">
              <w:rPr>
                <w:rFonts w:ascii="Times New Roman" w:eastAsia="MS Mincho" w:hAnsi="Times New Roman"/>
                <w:sz w:val="24"/>
                <w:szCs w:val="24"/>
              </w:rPr>
              <w:t>12%</w:t>
            </w:r>
          </w:p>
        </w:tc>
        <w:tc>
          <w:tcPr>
            <w:tcW w:w="1800" w:type="dxa"/>
            <w:tcBorders>
              <w:top w:val="single" w:sz="6" w:space="0" w:color="auto"/>
            </w:tcBorders>
          </w:tcPr>
          <w:p w:rsidR="00B97DCD" w:rsidRPr="003D5944" w:rsidRDefault="00B97DCD" w:rsidP="000300DD">
            <w:pPr>
              <w:pStyle w:val="PlainText"/>
              <w:spacing w:before="40" w:after="40"/>
              <w:jc w:val="center"/>
              <w:rPr>
                <w:rFonts w:ascii="Times New Roman" w:eastAsia="MS Mincho" w:hAnsi="Times New Roman"/>
                <w:sz w:val="24"/>
                <w:szCs w:val="24"/>
              </w:rPr>
            </w:pPr>
            <w:r w:rsidRPr="003D5944">
              <w:rPr>
                <w:rFonts w:ascii="Times New Roman" w:eastAsia="MS Mincho" w:hAnsi="Times New Roman"/>
                <w:sz w:val="24"/>
                <w:szCs w:val="24"/>
              </w:rPr>
              <w:t>18%</w:t>
            </w:r>
          </w:p>
        </w:tc>
      </w:tr>
      <w:tr w:rsidR="00B97DCD" w:rsidRPr="003D5944" w:rsidTr="000300DD">
        <w:tblPrEx>
          <w:tblCellMar>
            <w:top w:w="0" w:type="dxa"/>
            <w:bottom w:w="0" w:type="dxa"/>
          </w:tblCellMar>
        </w:tblPrEx>
        <w:tc>
          <w:tcPr>
            <w:tcW w:w="900" w:type="dxa"/>
          </w:tcPr>
          <w:p w:rsidR="00B97DCD" w:rsidRPr="003D5944" w:rsidRDefault="00B97DCD" w:rsidP="000300DD">
            <w:pPr>
              <w:pStyle w:val="PlainText"/>
              <w:spacing w:before="40" w:after="40"/>
              <w:rPr>
                <w:rFonts w:ascii="Times New Roman" w:eastAsia="MS Mincho" w:hAnsi="Times New Roman"/>
                <w:sz w:val="24"/>
                <w:szCs w:val="24"/>
              </w:rPr>
            </w:pPr>
            <w:r w:rsidRPr="003D5944">
              <w:rPr>
                <w:rFonts w:ascii="Times New Roman" w:eastAsia="MS Mincho" w:hAnsi="Times New Roman"/>
                <w:sz w:val="24"/>
                <w:szCs w:val="24"/>
              </w:rPr>
              <w:t>Feb</w:t>
            </w:r>
          </w:p>
        </w:tc>
        <w:tc>
          <w:tcPr>
            <w:tcW w:w="2160" w:type="dxa"/>
          </w:tcPr>
          <w:p w:rsidR="00B97DCD" w:rsidRPr="003D5944" w:rsidRDefault="00B97DCD" w:rsidP="000300DD">
            <w:pPr>
              <w:pStyle w:val="PlainText"/>
              <w:spacing w:before="40" w:after="40"/>
              <w:jc w:val="center"/>
              <w:rPr>
                <w:rFonts w:ascii="Times New Roman" w:eastAsia="MS Mincho" w:hAnsi="Times New Roman"/>
                <w:sz w:val="24"/>
                <w:szCs w:val="24"/>
              </w:rPr>
            </w:pPr>
            <w:r w:rsidRPr="003D5944">
              <w:rPr>
                <w:rFonts w:ascii="Times New Roman" w:eastAsia="MS Mincho" w:hAnsi="Times New Roman"/>
                <w:sz w:val="24"/>
                <w:szCs w:val="24"/>
              </w:rPr>
              <w:t>22%</w:t>
            </w:r>
          </w:p>
        </w:tc>
        <w:tc>
          <w:tcPr>
            <w:tcW w:w="1800" w:type="dxa"/>
          </w:tcPr>
          <w:p w:rsidR="00B97DCD" w:rsidRPr="003D5944" w:rsidRDefault="00B97DCD" w:rsidP="000300DD">
            <w:pPr>
              <w:pStyle w:val="PlainText"/>
              <w:spacing w:before="40" w:after="40"/>
              <w:jc w:val="center"/>
              <w:rPr>
                <w:rFonts w:ascii="Times New Roman" w:eastAsia="MS Mincho" w:hAnsi="Times New Roman"/>
                <w:sz w:val="24"/>
                <w:szCs w:val="24"/>
              </w:rPr>
            </w:pPr>
            <w:r w:rsidRPr="003D5944">
              <w:rPr>
                <w:rFonts w:ascii="Times New Roman" w:eastAsia="MS Mincho" w:hAnsi="Times New Roman"/>
                <w:sz w:val="24"/>
                <w:szCs w:val="24"/>
              </w:rPr>
              <w:t>22%</w:t>
            </w:r>
          </w:p>
        </w:tc>
      </w:tr>
      <w:tr w:rsidR="00B97DCD" w:rsidRPr="003D5944" w:rsidTr="000300DD">
        <w:tblPrEx>
          <w:tblCellMar>
            <w:top w:w="0" w:type="dxa"/>
            <w:bottom w:w="0" w:type="dxa"/>
          </w:tblCellMar>
        </w:tblPrEx>
        <w:tc>
          <w:tcPr>
            <w:tcW w:w="900" w:type="dxa"/>
          </w:tcPr>
          <w:p w:rsidR="00B97DCD" w:rsidRPr="003D5944" w:rsidRDefault="00B97DCD" w:rsidP="000300DD">
            <w:pPr>
              <w:pStyle w:val="PlainText"/>
              <w:spacing w:before="40" w:after="40"/>
              <w:rPr>
                <w:rFonts w:ascii="Times New Roman" w:eastAsia="MS Mincho" w:hAnsi="Times New Roman"/>
                <w:sz w:val="24"/>
                <w:szCs w:val="24"/>
              </w:rPr>
            </w:pPr>
            <w:r w:rsidRPr="003D5944">
              <w:rPr>
                <w:rFonts w:ascii="Times New Roman" w:eastAsia="MS Mincho" w:hAnsi="Times New Roman"/>
                <w:sz w:val="24"/>
                <w:szCs w:val="24"/>
              </w:rPr>
              <w:t>Mar</w:t>
            </w:r>
          </w:p>
        </w:tc>
        <w:tc>
          <w:tcPr>
            <w:tcW w:w="2160" w:type="dxa"/>
            <w:tcBorders>
              <w:bottom w:val="single" w:sz="6" w:space="0" w:color="auto"/>
            </w:tcBorders>
          </w:tcPr>
          <w:p w:rsidR="00B97DCD" w:rsidRPr="003D5944" w:rsidRDefault="00B97DCD" w:rsidP="000300DD">
            <w:pPr>
              <w:pStyle w:val="PlainText"/>
              <w:spacing w:before="40" w:after="40"/>
              <w:jc w:val="center"/>
              <w:rPr>
                <w:rFonts w:ascii="Times New Roman" w:eastAsia="MS Mincho" w:hAnsi="Times New Roman"/>
                <w:sz w:val="24"/>
                <w:szCs w:val="24"/>
              </w:rPr>
            </w:pPr>
            <w:r w:rsidRPr="003D5944">
              <w:rPr>
                <w:rFonts w:ascii="Times New Roman" w:eastAsia="MS Mincho" w:hAnsi="Times New Roman"/>
                <w:sz w:val="24"/>
                <w:szCs w:val="24"/>
              </w:rPr>
              <w:t>47%</w:t>
            </w:r>
          </w:p>
        </w:tc>
        <w:tc>
          <w:tcPr>
            <w:tcW w:w="1800" w:type="dxa"/>
            <w:tcBorders>
              <w:bottom w:val="single" w:sz="6" w:space="0" w:color="auto"/>
            </w:tcBorders>
          </w:tcPr>
          <w:p w:rsidR="00B97DCD" w:rsidRPr="003D5944" w:rsidRDefault="00B97DCD" w:rsidP="000300DD">
            <w:pPr>
              <w:pStyle w:val="PlainText"/>
              <w:spacing w:before="40" w:after="40"/>
              <w:jc w:val="center"/>
              <w:rPr>
                <w:rFonts w:ascii="Times New Roman" w:eastAsia="MS Mincho" w:hAnsi="Times New Roman"/>
                <w:sz w:val="24"/>
                <w:szCs w:val="24"/>
              </w:rPr>
            </w:pPr>
            <w:r w:rsidRPr="003D5944">
              <w:rPr>
                <w:rFonts w:ascii="Times New Roman" w:eastAsia="MS Mincho" w:hAnsi="Times New Roman"/>
                <w:sz w:val="24"/>
                <w:szCs w:val="24"/>
              </w:rPr>
              <w:t>41%</w:t>
            </w:r>
          </w:p>
        </w:tc>
      </w:tr>
      <w:tr w:rsidR="00B97DCD" w:rsidRPr="003D5944" w:rsidTr="000300DD">
        <w:tblPrEx>
          <w:tblCellMar>
            <w:top w:w="0" w:type="dxa"/>
            <w:bottom w:w="0" w:type="dxa"/>
          </w:tblCellMar>
        </w:tblPrEx>
        <w:tc>
          <w:tcPr>
            <w:tcW w:w="900" w:type="dxa"/>
          </w:tcPr>
          <w:p w:rsidR="00B97DCD" w:rsidRPr="003D5944" w:rsidRDefault="00B97DCD" w:rsidP="000300DD">
            <w:pPr>
              <w:pStyle w:val="PlainText"/>
              <w:spacing w:before="40" w:after="40"/>
              <w:rPr>
                <w:rFonts w:ascii="Times New Roman" w:eastAsia="MS Mincho" w:hAnsi="Times New Roman"/>
                <w:sz w:val="24"/>
                <w:szCs w:val="24"/>
              </w:rPr>
            </w:pPr>
            <w:r w:rsidRPr="003D5944">
              <w:rPr>
                <w:rFonts w:ascii="Times New Roman" w:eastAsia="MS Mincho" w:hAnsi="Times New Roman"/>
                <w:sz w:val="24"/>
                <w:szCs w:val="24"/>
              </w:rPr>
              <w:t>Total</w:t>
            </w:r>
          </w:p>
        </w:tc>
        <w:tc>
          <w:tcPr>
            <w:tcW w:w="2160" w:type="dxa"/>
            <w:tcBorders>
              <w:top w:val="single" w:sz="6" w:space="0" w:color="auto"/>
            </w:tcBorders>
          </w:tcPr>
          <w:p w:rsidR="00B97DCD" w:rsidRPr="003D5944" w:rsidRDefault="00B97DCD" w:rsidP="000300DD">
            <w:pPr>
              <w:pStyle w:val="PlainText"/>
              <w:spacing w:before="40" w:after="40"/>
              <w:jc w:val="center"/>
              <w:rPr>
                <w:rFonts w:ascii="Times New Roman" w:eastAsia="MS Mincho" w:hAnsi="Times New Roman"/>
                <w:sz w:val="24"/>
                <w:szCs w:val="24"/>
              </w:rPr>
            </w:pPr>
            <w:r w:rsidRPr="003D5944">
              <w:rPr>
                <w:rFonts w:ascii="Times New Roman" w:eastAsia="MS Mincho" w:hAnsi="Times New Roman"/>
                <w:sz w:val="24"/>
                <w:szCs w:val="24"/>
              </w:rPr>
              <w:t>81%</w:t>
            </w:r>
          </w:p>
        </w:tc>
        <w:tc>
          <w:tcPr>
            <w:tcW w:w="1800" w:type="dxa"/>
            <w:tcBorders>
              <w:top w:val="single" w:sz="6" w:space="0" w:color="auto"/>
            </w:tcBorders>
          </w:tcPr>
          <w:p w:rsidR="00B97DCD" w:rsidRPr="003D5944" w:rsidRDefault="00B97DCD" w:rsidP="000300DD">
            <w:pPr>
              <w:pStyle w:val="PlainText"/>
              <w:spacing w:before="40" w:after="40"/>
              <w:jc w:val="center"/>
              <w:rPr>
                <w:rFonts w:ascii="Times New Roman" w:eastAsia="MS Mincho" w:hAnsi="Times New Roman"/>
                <w:sz w:val="24"/>
                <w:szCs w:val="24"/>
              </w:rPr>
            </w:pPr>
            <w:r w:rsidRPr="003D5944">
              <w:rPr>
                <w:rFonts w:ascii="Times New Roman" w:eastAsia="MS Mincho" w:hAnsi="Times New Roman"/>
                <w:sz w:val="24"/>
                <w:szCs w:val="24"/>
              </w:rPr>
              <w:t>81%</w:t>
            </w:r>
          </w:p>
        </w:tc>
      </w:tr>
    </w:tbl>
    <w:p w:rsidR="00B97DCD" w:rsidRPr="003D5944" w:rsidRDefault="00B97DCD" w:rsidP="00B97DCD">
      <w:pPr>
        <w:tabs>
          <w:tab w:val="left" w:pos="-720"/>
        </w:tabs>
        <w:suppressAutoHyphens/>
        <w:spacing w:line="240" w:lineRule="atLeast"/>
        <w:rPr>
          <w:rFonts w:ascii="Times New Roman" w:hAnsi="Times New Roman"/>
          <w:sz w:val="24"/>
          <w:szCs w:val="24"/>
        </w:rPr>
      </w:pPr>
    </w:p>
    <w:p w:rsidR="00B97DCD" w:rsidRPr="003D5944" w:rsidRDefault="00B97DCD" w:rsidP="00B97DCD">
      <w:pPr>
        <w:tabs>
          <w:tab w:val="left" w:pos="-720"/>
        </w:tabs>
        <w:suppressAutoHyphens/>
        <w:spacing w:line="240" w:lineRule="atLeast"/>
        <w:rPr>
          <w:rFonts w:ascii="Times New Roman" w:hAnsi="Times New Roman"/>
          <w:sz w:val="24"/>
          <w:szCs w:val="24"/>
        </w:rPr>
      </w:pPr>
    </w:p>
    <w:p w:rsidR="00B97DCD" w:rsidRPr="003D5944" w:rsidRDefault="00B97DCD" w:rsidP="00B97DCD">
      <w:pPr>
        <w:tabs>
          <w:tab w:val="left" w:pos="-720"/>
        </w:tabs>
        <w:suppressAutoHyphens/>
        <w:spacing w:line="240" w:lineRule="atLeast"/>
        <w:rPr>
          <w:rFonts w:ascii="Times New Roman" w:hAnsi="Times New Roman"/>
          <w:sz w:val="24"/>
          <w:szCs w:val="24"/>
        </w:rPr>
      </w:pPr>
      <w:proofErr w:type="gramStart"/>
      <w:r w:rsidRPr="003D5944">
        <w:rPr>
          <w:rFonts w:ascii="Times New Roman" w:hAnsi="Times New Roman"/>
          <w:sz w:val="24"/>
          <w:szCs w:val="24"/>
        </w:rPr>
        <w:t>Neither the credit policy of the firm nor its collection strategies have changed, and</w:t>
      </w:r>
      <w:proofErr w:type="gramEnd"/>
      <w:r w:rsidRPr="003D5944">
        <w:rPr>
          <w:rFonts w:ascii="Times New Roman" w:hAnsi="Times New Roman"/>
          <w:sz w:val="24"/>
          <w:szCs w:val="24"/>
        </w:rPr>
        <w:t xml:space="preserve"> its sales mix is identical to last year's. Based on its numbers, what can the CFP conclude about the firm’s collection experience?  More specifically, has the collection experience improved or declined over the analysis period and you must specifically explain your answer.</w:t>
      </w:r>
    </w:p>
    <w:p w:rsidR="001827C1" w:rsidRDefault="00B97DCD"/>
    <w:sectPr w:rsidR="001827C1" w:rsidSect="007605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EF3"/>
    <w:multiLevelType w:val="multilevel"/>
    <w:tmpl w:val="F28EB6DE"/>
    <w:lvl w:ilvl="0">
      <w:start w:val="1"/>
      <w:numFmt w:val="decimal"/>
      <w:pStyle w:val="level1"/>
      <w:lvlText w:val="%1."/>
      <w:lvlJc w:val="left"/>
      <w:pPr>
        <w:tabs>
          <w:tab w:val="num" w:pos="504"/>
        </w:tabs>
        <w:ind w:left="504" w:hanging="504"/>
      </w:pPr>
      <w:rPr>
        <w:rFonts w:hint="default"/>
      </w:rPr>
    </w:lvl>
    <w:lvl w:ilvl="1">
      <w:start w:val="1"/>
      <w:numFmt w:val="lowerLetter"/>
      <w:pStyle w:val="level2"/>
      <w:lvlText w:val="%2."/>
      <w:lvlJc w:val="left"/>
      <w:pPr>
        <w:tabs>
          <w:tab w:val="num" w:pos="1080"/>
        </w:tabs>
        <w:ind w:left="1080" w:hanging="576"/>
      </w:pPr>
      <w:rPr>
        <w:rFonts w:ascii="Times New Roman" w:hAnsi="Times New Roman"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DCD"/>
    <w:rsid w:val="002C7855"/>
    <w:rsid w:val="007605C5"/>
    <w:rsid w:val="00AC4F5C"/>
    <w:rsid w:val="00B97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CD"/>
    <w:pPr>
      <w:widowControl w:val="0"/>
      <w:autoSpaceDE w:val="0"/>
      <w:autoSpaceDN w:val="0"/>
      <w:adjustRightInd w:val="0"/>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97DCD"/>
    <w:pPr>
      <w:widowControl/>
      <w:autoSpaceDE/>
      <w:autoSpaceDN/>
      <w:adjustRightInd/>
    </w:pPr>
    <w:rPr>
      <w:rFonts w:ascii="Courier New" w:hAnsi="Courier New"/>
    </w:rPr>
  </w:style>
  <w:style w:type="character" w:customStyle="1" w:styleId="PlainTextChar">
    <w:name w:val="Plain Text Char"/>
    <w:basedOn w:val="DefaultParagraphFont"/>
    <w:link w:val="PlainText"/>
    <w:semiHidden/>
    <w:rsid w:val="00B97DCD"/>
    <w:rPr>
      <w:rFonts w:ascii="Courier New" w:eastAsia="Times New Roman" w:hAnsi="Courier New" w:cs="Times New Roman"/>
      <w:sz w:val="20"/>
      <w:szCs w:val="20"/>
    </w:rPr>
  </w:style>
  <w:style w:type="paragraph" w:customStyle="1" w:styleId="level1">
    <w:name w:val="level1"/>
    <w:basedOn w:val="Normal"/>
    <w:rsid w:val="00B97DCD"/>
    <w:pPr>
      <w:widowControl/>
      <w:numPr>
        <w:numId w:val="1"/>
      </w:numPr>
      <w:autoSpaceDE/>
      <w:autoSpaceDN/>
      <w:adjustRightInd/>
      <w:spacing w:before="240"/>
    </w:pPr>
    <w:rPr>
      <w:rFonts w:ascii="Times New Roman" w:hAnsi="Times New Roman"/>
      <w:sz w:val="24"/>
    </w:rPr>
  </w:style>
  <w:style w:type="paragraph" w:customStyle="1" w:styleId="level2">
    <w:name w:val="level2"/>
    <w:basedOn w:val="level1"/>
    <w:rsid w:val="00B97DCD"/>
    <w:pPr>
      <w:numPr>
        <w:ilvl w:val="1"/>
      </w:numPr>
      <w:tabs>
        <w:tab w:val="clear" w:pos="1080"/>
        <w:tab w:val="num" w:pos="360"/>
      </w:tabs>
      <w:spacing w:before="0"/>
    </w:pPr>
    <w:rPr>
      <w:rFonts w:eastAsia="MS Minch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dc:creator>
  <cp:lastModifiedBy>akif</cp:lastModifiedBy>
  <cp:revision>1</cp:revision>
  <dcterms:created xsi:type="dcterms:W3CDTF">2012-11-19T19:08:00Z</dcterms:created>
  <dcterms:modified xsi:type="dcterms:W3CDTF">2012-11-19T19:08:00Z</dcterms:modified>
</cp:coreProperties>
</file>