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8" w:rsidRPr="0071317A" w:rsidRDefault="00687C68" w:rsidP="00687C68">
      <w:bookmarkStart w:id="0" w:name="_GoBack"/>
      <w:bookmarkEnd w:id="0"/>
      <w:r w:rsidRPr="0071317A">
        <w:t xml:space="preserve">The balances in the ledger of Landscape Services as of December 31, 2007 before </w:t>
      </w:r>
      <w:proofErr w:type="gramStart"/>
      <w:r w:rsidRPr="0071317A">
        <w:t>adjustments,</w:t>
      </w:r>
      <w:proofErr w:type="gramEnd"/>
      <w:r w:rsidRPr="0071317A">
        <w:t xml:space="preserve"> are as follows:</w:t>
      </w:r>
    </w:p>
    <w:tbl>
      <w:tblPr>
        <w:tblW w:w="4900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101"/>
        <w:gridCol w:w="459"/>
        <w:gridCol w:w="3027"/>
        <w:gridCol w:w="1376"/>
      </w:tblGrid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Cash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$ 4,500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Tim Welch, Capital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$33,050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Supplies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4,150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Tim Welch, Drawing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2,900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Prepaid Insurance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8,700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Service Revenue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52,500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Equipment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42,000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Salary Expense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26,600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Accumulated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Rent Expense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5,000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Depreciation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10,200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/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Miscellaneous Expense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1,900</w:t>
            </w:r>
          </w:p>
        </w:tc>
      </w:tr>
      <w:tr w:rsidR="00687C68" w:rsidRPr="0071317A" w:rsidTr="0071317A">
        <w:tc>
          <w:tcPr>
            <w:tcW w:w="1750" w:type="pct"/>
            <w:vAlign w:val="center"/>
            <w:hideMark/>
          </w:tcPr>
          <w:p w:rsidR="00687C68" w:rsidRPr="0071317A" w:rsidRDefault="00687C68" w:rsidP="0071317A"/>
        </w:tc>
        <w:tc>
          <w:tcPr>
            <w:tcW w:w="600" w:type="pct"/>
            <w:vAlign w:val="center"/>
            <w:hideMark/>
          </w:tcPr>
          <w:p w:rsidR="00687C68" w:rsidRPr="0071317A" w:rsidRDefault="00687C68" w:rsidP="0071317A"/>
        </w:tc>
        <w:tc>
          <w:tcPr>
            <w:tcW w:w="250" w:type="pct"/>
            <w:vAlign w:val="center"/>
            <w:hideMark/>
          </w:tcPr>
          <w:p w:rsidR="00687C68" w:rsidRPr="0071317A" w:rsidRDefault="00687C68" w:rsidP="0071317A"/>
        </w:tc>
        <w:tc>
          <w:tcPr>
            <w:tcW w:w="1650" w:type="pct"/>
            <w:vAlign w:val="center"/>
            <w:hideMark/>
          </w:tcPr>
          <w:p w:rsidR="00687C68" w:rsidRPr="0071317A" w:rsidRDefault="00687C68" w:rsidP="0071317A"/>
        </w:tc>
        <w:tc>
          <w:tcPr>
            <w:tcW w:w="750" w:type="pct"/>
            <w:vAlign w:val="center"/>
            <w:hideMark/>
          </w:tcPr>
          <w:p w:rsidR="00687C68" w:rsidRPr="0071317A" w:rsidRDefault="00687C68" w:rsidP="0071317A"/>
        </w:tc>
      </w:tr>
    </w:tbl>
    <w:p w:rsidR="00687C68" w:rsidRPr="0071317A" w:rsidRDefault="00687C68" w:rsidP="00687C68">
      <w:r w:rsidRPr="0071317A">
        <w:br/>
        <w:t>Adjustment data are as follows: supplies on hand, December 31, $1,000; insurance expired for December, $900; depreciation on equipment for December, $1,500; salaries accrued, December 31, $1,000.</w:t>
      </w:r>
    </w:p>
    <w:tbl>
      <w:tblPr>
        <w:tblW w:w="4750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8642"/>
      </w:tblGrid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(a)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Prepare a ten-column work sheet for Landscape Services for December, 2007.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(b)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On the basis of the work sheet in (a), present the following in good order: (1) income statement, (2) statement of owner's equity (no additional investments were made during the month), and (3) balance sheet.</w:t>
            </w:r>
          </w:p>
        </w:tc>
      </w:tr>
      <w:tr w:rsidR="00687C68" w:rsidRPr="0071317A" w:rsidTr="0071317A"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(c)</w:t>
            </w:r>
          </w:p>
        </w:tc>
        <w:tc>
          <w:tcPr>
            <w:tcW w:w="0" w:type="auto"/>
            <w:hideMark/>
          </w:tcPr>
          <w:p w:rsidR="00687C68" w:rsidRPr="0071317A" w:rsidRDefault="00687C68" w:rsidP="0071317A">
            <w:r w:rsidRPr="0071317A">
              <w:t>On the basis of the work sheet in (a), journalize the closing entries as of December 31, 2007.</w:t>
            </w:r>
          </w:p>
        </w:tc>
      </w:tr>
    </w:tbl>
    <w:p w:rsidR="002F5EBA" w:rsidRPr="00687C68" w:rsidRDefault="002F5EBA" w:rsidP="00687C68"/>
    <w:sectPr w:rsidR="002F5EBA" w:rsidRPr="0068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7"/>
    <w:rsid w:val="002F5EBA"/>
    <w:rsid w:val="00687C68"/>
    <w:rsid w:val="00D07A47"/>
    <w:rsid w:val="00F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2012-11-09T09:38:00Z</dcterms:created>
  <dcterms:modified xsi:type="dcterms:W3CDTF">2012-11-09T09:48:00Z</dcterms:modified>
</cp:coreProperties>
</file>