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85" w:rsidRDefault="001E4CD9" w:rsidP="00E84E7F">
      <w:pPr>
        <w:tabs>
          <w:tab w:val="left" w:pos="4320"/>
        </w:tabs>
        <w:spacing w:before="240"/>
        <w:rPr>
          <w:color w:val="000000"/>
        </w:rPr>
      </w:pPr>
      <w:r>
        <w:rPr>
          <w:color w:val="000000"/>
        </w:rPr>
        <w:t>Renton Co. has two operating (production) departments supported by a number of service departments. The following information was collected for a recent period:</w:t>
      </w:r>
    </w:p>
    <w:p w:rsidR="00503685" w:rsidRPr="00503685" w:rsidRDefault="00503685" w:rsidP="004B09F1">
      <w:pPr>
        <w:tabs>
          <w:tab w:val="left" w:pos="5130"/>
        </w:tabs>
        <w:spacing w:before="240"/>
        <w:ind w:left="900"/>
        <w:rPr>
          <w:color w:val="000000"/>
          <w:u w:val="single"/>
        </w:rPr>
      </w:pPr>
      <w:r>
        <w:rPr>
          <w:color w:val="000000"/>
        </w:rPr>
        <w:tab/>
      </w:r>
      <w:r w:rsidRPr="00503685">
        <w:rPr>
          <w:color w:val="000000"/>
          <w:u w:val="single"/>
        </w:rPr>
        <w:t>Direct Costs</w:t>
      </w:r>
    </w:p>
    <w:p w:rsidR="00503685" w:rsidRDefault="00503685" w:rsidP="008E4524">
      <w:pPr>
        <w:tabs>
          <w:tab w:val="left" w:pos="4410"/>
          <w:tab w:val="left" w:pos="5850"/>
          <w:tab w:val="left" w:pos="7290"/>
        </w:tabs>
        <w:ind w:left="900"/>
        <w:rPr>
          <w:color w:val="000000"/>
        </w:rPr>
      </w:pPr>
      <w:r>
        <w:rPr>
          <w:color w:val="000000"/>
        </w:rPr>
        <w:tab/>
        <w:t>Machining</w:t>
      </w:r>
      <w:r>
        <w:rPr>
          <w:color w:val="000000"/>
        </w:rPr>
        <w:tab/>
        <w:t>Assembly</w:t>
      </w:r>
      <w:r>
        <w:rPr>
          <w:color w:val="000000"/>
        </w:rPr>
        <w:tab/>
        <w:t>Indirect</w:t>
      </w:r>
    </w:p>
    <w:p w:rsidR="00503685" w:rsidRDefault="00503685" w:rsidP="008E4524">
      <w:pPr>
        <w:tabs>
          <w:tab w:val="left" w:pos="4320"/>
          <w:tab w:val="left" w:pos="5760"/>
          <w:tab w:val="left" w:pos="7380"/>
        </w:tabs>
        <w:ind w:left="900"/>
        <w:rPr>
          <w:color w:val="000000"/>
          <w:u w:val="single"/>
        </w:rPr>
      </w:pPr>
      <w:r>
        <w:rPr>
          <w:color w:val="000000"/>
        </w:rPr>
        <w:tab/>
      </w:r>
      <w:r w:rsidRPr="00503685">
        <w:rPr>
          <w:color w:val="000000"/>
          <w:u w:val="single"/>
        </w:rPr>
        <w:t>Department</w:t>
      </w:r>
      <w:r>
        <w:rPr>
          <w:color w:val="000000"/>
        </w:rPr>
        <w:tab/>
      </w:r>
      <w:proofErr w:type="spellStart"/>
      <w:r w:rsidRPr="00503685">
        <w:rPr>
          <w:color w:val="000000"/>
          <w:u w:val="single"/>
        </w:rPr>
        <w:t>Department</w:t>
      </w:r>
      <w:proofErr w:type="spellEnd"/>
      <w:r>
        <w:rPr>
          <w:color w:val="000000"/>
        </w:rPr>
        <w:tab/>
      </w:r>
      <w:r w:rsidRPr="00503685">
        <w:rPr>
          <w:color w:val="000000"/>
          <w:u w:val="single"/>
        </w:rPr>
        <w:t>Cost</w:t>
      </w:r>
      <w:r w:rsidR="008E4524">
        <w:rPr>
          <w:color w:val="000000"/>
          <w:u w:val="single"/>
        </w:rPr>
        <w:t>s</w:t>
      </w:r>
    </w:p>
    <w:p w:rsidR="007240A7" w:rsidRDefault="00503685" w:rsidP="004B09F1">
      <w:pPr>
        <w:tabs>
          <w:tab w:val="right" w:pos="5310"/>
          <w:tab w:val="right" w:pos="6750"/>
          <w:tab w:val="right" w:pos="8010"/>
        </w:tabs>
        <w:spacing w:before="120"/>
        <w:ind w:left="900"/>
        <w:rPr>
          <w:color w:val="000000"/>
        </w:rPr>
      </w:pPr>
      <w:r>
        <w:rPr>
          <w:color w:val="000000"/>
        </w:rPr>
        <w:t>Salaries</w:t>
      </w:r>
      <w:r>
        <w:rPr>
          <w:color w:val="000000"/>
        </w:rPr>
        <w:tab/>
        <w:t>$122,400</w:t>
      </w:r>
      <w:r>
        <w:rPr>
          <w:color w:val="000000"/>
        </w:rPr>
        <w:tab/>
        <w:t>$ 85,700</w:t>
      </w:r>
      <w:r>
        <w:rPr>
          <w:color w:val="000000"/>
        </w:rPr>
        <w:tab/>
        <w:t>$36,700</w:t>
      </w:r>
    </w:p>
    <w:p w:rsidR="007240A7" w:rsidRDefault="007240A7" w:rsidP="004B09F1">
      <w:pPr>
        <w:tabs>
          <w:tab w:val="right" w:pos="5310"/>
          <w:tab w:val="right" w:pos="6750"/>
          <w:tab w:val="right" w:pos="8010"/>
        </w:tabs>
        <w:spacing w:before="120"/>
        <w:ind w:left="900"/>
        <w:rPr>
          <w:color w:val="000000"/>
        </w:rPr>
      </w:pPr>
      <w:r>
        <w:rPr>
          <w:color w:val="000000"/>
        </w:rPr>
        <w:t>Insurance</w:t>
      </w:r>
      <w:r>
        <w:rPr>
          <w:color w:val="000000"/>
        </w:rPr>
        <w:tab/>
        <w:t>20,200</w:t>
      </w:r>
      <w:r>
        <w:rPr>
          <w:color w:val="000000"/>
        </w:rPr>
        <w:tab/>
        <w:t>11,000</w:t>
      </w:r>
      <w:r>
        <w:rPr>
          <w:color w:val="000000"/>
        </w:rPr>
        <w:tab/>
        <w:t>5,500</w:t>
      </w:r>
    </w:p>
    <w:p w:rsidR="007240A7" w:rsidRDefault="007240A7" w:rsidP="004B09F1">
      <w:pPr>
        <w:tabs>
          <w:tab w:val="right" w:pos="5310"/>
          <w:tab w:val="right" w:pos="6750"/>
          <w:tab w:val="right" w:pos="8010"/>
        </w:tabs>
        <w:spacing w:before="120"/>
        <w:ind w:left="900"/>
        <w:rPr>
          <w:color w:val="000000"/>
        </w:rPr>
      </w:pPr>
      <w:r>
        <w:rPr>
          <w:color w:val="000000"/>
        </w:rPr>
        <w:t>Utilities</w:t>
      </w:r>
      <w:r>
        <w:rPr>
          <w:color w:val="000000"/>
        </w:rPr>
        <w:tab/>
        <w:t>23,900</w:t>
      </w:r>
      <w:r>
        <w:rPr>
          <w:color w:val="000000"/>
        </w:rPr>
        <w:tab/>
        <w:t>13,900</w:t>
      </w:r>
      <w:r>
        <w:rPr>
          <w:color w:val="000000"/>
        </w:rPr>
        <w:tab/>
        <w:t>2,000</w:t>
      </w:r>
    </w:p>
    <w:p w:rsidR="007240A7" w:rsidRDefault="007240A7" w:rsidP="004B09F1">
      <w:pPr>
        <w:tabs>
          <w:tab w:val="right" w:pos="5310"/>
          <w:tab w:val="right" w:pos="6750"/>
          <w:tab w:val="right" w:pos="8010"/>
        </w:tabs>
        <w:spacing w:before="120"/>
        <w:ind w:left="900"/>
        <w:rPr>
          <w:color w:val="000000"/>
        </w:rPr>
      </w:pPr>
      <w:r>
        <w:rPr>
          <w:color w:val="000000"/>
        </w:rPr>
        <w:t>Depreciation</w:t>
      </w:r>
      <w:r>
        <w:rPr>
          <w:color w:val="000000"/>
        </w:rPr>
        <w:tab/>
        <w:t>20,700</w:t>
      </w:r>
      <w:r>
        <w:rPr>
          <w:color w:val="000000"/>
        </w:rPr>
        <w:tab/>
        <w:t>11,500</w:t>
      </w:r>
      <w:r>
        <w:rPr>
          <w:color w:val="000000"/>
        </w:rPr>
        <w:tab/>
        <w:t>13,800</w:t>
      </w:r>
    </w:p>
    <w:p w:rsidR="007240A7" w:rsidRDefault="007240A7" w:rsidP="004B09F1">
      <w:pPr>
        <w:tabs>
          <w:tab w:val="right" w:pos="5310"/>
          <w:tab w:val="right" w:pos="6750"/>
          <w:tab w:val="right" w:pos="8010"/>
        </w:tabs>
        <w:spacing w:before="120"/>
        <w:ind w:left="900"/>
        <w:rPr>
          <w:color w:val="000000"/>
        </w:rPr>
      </w:pPr>
      <w:r>
        <w:rPr>
          <w:color w:val="000000"/>
        </w:rPr>
        <w:t>Maintenance</w:t>
      </w:r>
      <w:r>
        <w:rPr>
          <w:color w:val="000000"/>
        </w:rPr>
        <w:tab/>
        <w:t>7,000</w:t>
      </w:r>
      <w:r>
        <w:rPr>
          <w:color w:val="000000"/>
        </w:rPr>
        <w:tab/>
        <w:t>4,700</w:t>
      </w:r>
      <w:r>
        <w:rPr>
          <w:color w:val="000000"/>
        </w:rPr>
        <w:tab/>
        <w:t>29,400</w:t>
      </w:r>
    </w:p>
    <w:p w:rsidR="007240A7" w:rsidRDefault="007240A7" w:rsidP="004B09F1">
      <w:pPr>
        <w:tabs>
          <w:tab w:val="right" w:pos="5310"/>
          <w:tab w:val="right" w:pos="6750"/>
          <w:tab w:val="right" w:pos="8010"/>
        </w:tabs>
        <w:spacing w:before="120"/>
        <w:ind w:left="900"/>
        <w:rPr>
          <w:color w:val="000000"/>
        </w:rPr>
      </w:pPr>
      <w:r>
        <w:rPr>
          <w:color w:val="000000"/>
        </w:rPr>
        <w:t>Office expenses</w:t>
      </w:r>
      <w:r>
        <w:rPr>
          <w:color w:val="000000"/>
        </w:rPr>
        <w:tab/>
        <w:t>0</w:t>
      </w:r>
      <w:r>
        <w:rPr>
          <w:color w:val="000000"/>
        </w:rPr>
        <w:tab/>
        <w:t>0</w:t>
      </w:r>
      <w:r>
        <w:rPr>
          <w:color w:val="000000"/>
        </w:rPr>
        <w:tab/>
        <w:t>71,000</w:t>
      </w:r>
    </w:p>
    <w:p w:rsidR="007240A7" w:rsidRDefault="007240A7" w:rsidP="004B09F1">
      <w:pPr>
        <w:tabs>
          <w:tab w:val="right" w:pos="5310"/>
          <w:tab w:val="right" w:pos="6750"/>
          <w:tab w:val="right" w:pos="8010"/>
        </w:tabs>
        <w:spacing w:before="120"/>
        <w:ind w:left="900"/>
        <w:rPr>
          <w:color w:val="000000"/>
        </w:rPr>
      </w:pPr>
      <w:r>
        <w:rPr>
          <w:color w:val="000000"/>
        </w:rPr>
        <w:t>Cost of goods sold</w:t>
      </w:r>
      <w:r>
        <w:rPr>
          <w:color w:val="000000"/>
        </w:rPr>
        <w:tab/>
        <w:t>327,600</w:t>
      </w:r>
      <w:r>
        <w:rPr>
          <w:color w:val="000000"/>
        </w:rPr>
        <w:tab/>
        <w:t>121,200</w:t>
      </w:r>
      <w:r>
        <w:rPr>
          <w:color w:val="000000"/>
        </w:rPr>
        <w:tab/>
      </w:r>
    </w:p>
    <w:p w:rsidR="007240A7" w:rsidRDefault="001E4CD9" w:rsidP="00E84E7F">
      <w:pPr>
        <w:tabs>
          <w:tab w:val="right" w:pos="5310"/>
          <w:tab w:val="right" w:pos="6750"/>
          <w:tab w:val="right" w:pos="8010"/>
        </w:tabs>
        <w:spacing w:before="360"/>
        <w:rPr>
          <w:color w:val="000000"/>
        </w:rPr>
      </w:pPr>
      <w:r>
        <w:rPr>
          <w:color w:val="000000"/>
        </w:rPr>
        <w:t>Indirect costs are allocated as follows: salaries on the basis of sales, office expenses on the basis of the number of employees, and all other costs on the basis of square footage. Additional information about the production departments follows:</w:t>
      </w:r>
    </w:p>
    <w:p w:rsidR="00E738CC" w:rsidRDefault="00E738CC" w:rsidP="004B09F1">
      <w:pPr>
        <w:tabs>
          <w:tab w:val="right" w:pos="4230"/>
          <w:tab w:val="right" w:pos="5760"/>
        </w:tabs>
        <w:spacing w:before="240"/>
        <w:ind w:left="900"/>
        <w:rPr>
          <w:color w:val="000000"/>
        </w:rPr>
      </w:pPr>
      <w:r w:rsidRPr="00E738CC">
        <w:rPr>
          <w:color w:val="000000"/>
        </w:rPr>
        <w:tab/>
      </w:r>
      <w:r>
        <w:rPr>
          <w:color w:val="000000"/>
        </w:rPr>
        <w:t>Square</w:t>
      </w:r>
      <w:r w:rsidRPr="00E738CC">
        <w:rPr>
          <w:color w:val="000000"/>
        </w:rPr>
        <w:tab/>
      </w:r>
      <w:r>
        <w:rPr>
          <w:color w:val="000000"/>
        </w:rPr>
        <w:t>Number of</w:t>
      </w:r>
    </w:p>
    <w:p w:rsidR="00E738CC" w:rsidRPr="00E738CC" w:rsidRDefault="00E738CC" w:rsidP="004B09F1">
      <w:pPr>
        <w:tabs>
          <w:tab w:val="right" w:pos="4320"/>
          <w:tab w:val="right" w:pos="5760"/>
        </w:tabs>
        <w:ind w:left="900"/>
        <w:rPr>
          <w:color w:val="000000"/>
          <w:u w:val="single"/>
        </w:rPr>
      </w:pPr>
      <w:r w:rsidRPr="00E738CC">
        <w:rPr>
          <w:color w:val="000000"/>
        </w:rPr>
        <w:tab/>
      </w:r>
      <w:r>
        <w:rPr>
          <w:color w:val="000000"/>
          <w:u w:val="single"/>
        </w:rPr>
        <w:t>Footage</w:t>
      </w:r>
      <w:r w:rsidRPr="00E738CC">
        <w:rPr>
          <w:color w:val="000000"/>
        </w:rPr>
        <w:tab/>
      </w:r>
      <w:r>
        <w:rPr>
          <w:color w:val="000000"/>
          <w:u w:val="single"/>
        </w:rPr>
        <w:t>Employees</w:t>
      </w:r>
    </w:p>
    <w:p w:rsidR="00E738CC" w:rsidRPr="00E738CC" w:rsidRDefault="00E738CC" w:rsidP="004B09F1">
      <w:pPr>
        <w:tabs>
          <w:tab w:val="right" w:pos="4230"/>
          <w:tab w:val="right" w:pos="5310"/>
        </w:tabs>
        <w:spacing w:before="120"/>
        <w:ind w:left="900"/>
        <w:rPr>
          <w:color w:val="000000"/>
        </w:rPr>
      </w:pPr>
      <w:r w:rsidRPr="00E738CC">
        <w:rPr>
          <w:color w:val="000000"/>
        </w:rPr>
        <w:t>Machining</w:t>
      </w:r>
      <w:r w:rsidRPr="00E738CC">
        <w:rPr>
          <w:color w:val="000000"/>
        </w:rPr>
        <w:tab/>
      </w:r>
      <w:r>
        <w:rPr>
          <w:color w:val="000000"/>
        </w:rPr>
        <w:t>14,535</w:t>
      </w:r>
      <w:r w:rsidRPr="00E738CC">
        <w:rPr>
          <w:color w:val="000000"/>
        </w:rPr>
        <w:tab/>
      </w:r>
      <w:r>
        <w:rPr>
          <w:color w:val="000000"/>
        </w:rPr>
        <w:t>78</w:t>
      </w:r>
    </w:p>
    <w:p w:rsidR="004B09F1" w:rsidRDefault="00E738CC" w:rsidP="004B09F1">
      <w:pPr>
        <w:tabs>
          <w:tab w:val="right" w:pos="4230"/>
          <w:tab w:val="right" w:pos="5310"/>
        </w:tabs>
        <w:spacing w:before="120"/>
        <w:ind w:left="900"/>
        <w:rPr>
          <w:color w:val="000000"/>
        </w:rPr>
      </w:pPr>
      <w:r w:rsidRPr="00E738CC">
        <w:rPr>
          <w:color w:val="000000"/>
        </w:rPr>
        <w:t>Assembly</w:t>
      </w:r>
      <w:r>
        <w:rPr>
          <w:color w:val="000000"/>
        </w:rPr>
        <w:tab/>
        <w:t>4,845</w:t>
      </w:r>
      <w:r>
        <w:rPr>
          <w:color w:val="000000"/>
        </w:rPr>
        <w:tab/>
        <w:t>52</w:t>
      </w:r>
    </w:p>
    <w:p w:rsidR="004B09F1" w:rsidRDefault="001E4CD9" w:rsidP="00E84E7F">
      <w:pPr>
        <w:tabs>
          <w:tab w:val="right" w:pos="4230"/>
          <w:tab w:val="right" w:pos="5310"/>
        </w:tabs>
        <w:spacing w:before="360"/>
        <w:rPr>
          <w:color w:val="000000"/>
        </w:rPr>
      </w:pPr>
      <w:r>
        <w:rPr>
          <w:color w:val="000000"/>
        </w:rPr>
        <w:t>Sales for the Machining Department are $724,404 and sales for the Assembly Department are $356,796.</w:t>
      </w:r>
    </w:p>
    <w:p w:rsidR="001E4CD9" w:rsidRDefault="001E4CD9" w:rsidP="00E84E7F">
      <w:pPr>
        <w:spacing w:before="240"/>
        <w:rPr>
          <w:color w:val="000000"/>
        </w:rPr>
      </w:pPr>
      <w:r>
        <w:rPr>
          <w:color w:val="000000"/>
        </w:rPr>
        <w:t xml:space="preserve">Determine the departmental contribution to overhead and the departmental net income </w:t>
      </w:r>
      <w:r w:rsidR="004B09F1">
        <w:rPr>
          <w:color w:val="000000"/>
        </w:rPr>
        <w:t>for each production department.  Show how you computed your answer.</w:t>
      </w:r>
      <w:bookmarkStart w:id="0" w:name="_GoBack"/>
      <w:bookmarkEnd w:id="0"/>
    </w:p>
    <w:sectPr w:rsidR="001E4CD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EA" w:rsidRDefault="00D85EEA">
      <w:r>
        <w:separator/>
      </w:r>
    </w:p>
  </w:endnote>
  <w:endnote w:type="continuationSeparator" w:id="0">
    <w:p w:rsidR="00D85EEA" w:rsidRDefault="00D8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BB" w:rsidRPr="00A54BC8" w:rsidRDefault="00A54BC8" w:rsidP="00DB3E6E">
    <w:pPr>
      <w:pStyle w:val="Footer"/>
      <w:tabs>
        <w:tab w:val="clear" w:pos="4320"/>
        <w:tab w:val="center" w:pos="4860"/>
      </w:tabs>
      <w:rPr>
        <w:sz w:val="22"/>
        <w:szCs w:val="22"/>
      </w:rPr>
    </w:pPr>
    <w:r w:rsidRPr="00A54BC8">
      <w:rPr>
        <w:sz w:val="22"/>
        <w:szCs w:val="22"/>
      </w:rPr>
      <w:fldChar w:fldCharType="begin"/>
    </w:r>
    <w:r w:rsidRPr="00A54BC8">
      <w:rPr>
        <w:sz w:val="22"/>
        <w:szCs w:val="22"/>
      </w:rPr>
      <w:instrText xml:space="preserve"> FILENAME   \* MERGEFORMAT </w:instrText>
    </w:r>
    <w:r w:rsidRPr="00A54BC8">
      <w:rPr>
        <w:sz w:val="22"/>
        <w:szCs w:val="22"/>
      </w:rPr>
      <w:fldChar w:fldCharType="separate"/>
    </w:r>
    <w:r w:rsidR="00DB3E6E">
      <w:rPr>
        <w:noProof/>
        <w:sz w:val="22"/>
        <w:szCs w:val="22"/>
      </w:rPr>
      <w:t>MA3 Exam 09 040112 Assigning OH.docx</w:t>
    </w:r>
    <w:r w:rsidRPr="00A54BC8">
      <w:rPr>
        <w:sz w:val="22"/>
        <w:szCs w:val="22"/>
      </w:rPr>
      <w:fldChar w:fldCharType="end"/>
    </w:r>
    <w:r w:rsidRPr="00A54BC8">
      <w:rPr>
        <w:sz w:val="22"/>
        <w:szCs w:val="22"/>
      </w:rPr>
      <w:tab/>
    </w:r>
    <w:r w:rsidR="00EC2CBB" w:rsidRPr="00A54BC8">
      <w:rPr>
        <w:sz w:val="22"/>
        <w:szCs w:val="22"/>
      </w:rPr>
      <w:fldChar w:fldCharType="begin"/>
    </w:r>
    <w:r w:rsidR="00EC2CBB" w:rsidRPr="00A54BC8">
      <w:rPr>
        <w:sz w:val="22"/>
        <w:szCs w:val="22"/>
      </w:rPr>
      <w:instrText xml:space="preserve"> DATE \@ "M/d/yyyy" </w:instrText>
    </w:r>
    <w:r w:rsidR="00EC2CBB" w:rsidRPr="00A54BC8">
      <w:rPr>
        <w:sz w:val="22"/>
        <w:szCs w:val="22"/>
      </w:rPr>
      <w:fldChar w:fldCharType="separate"/>
    </w:r>
    <w:r w:rsidR="00E50761">
      <w:rPr>
        <w:noProof/>
        <w:sz w:val="22"/>
        <w:szCs w:val="22"/>
      </w:rPr>
      <w:t>11/8/2012</w:t>
    </w:r>
    <w:r w:rsidR="00EC2CBB" w:rsidRPr="00A54BC8">
      <w:rPr>
        <w:sz w:val="22"/>
        <w:szCs w:val="22"/>
      </w:rPr>
      <w:fldChar w:fldCharType="end"/>
    </w:r>
    <w:r w:rsidRPr="00A54BC8">
      <w:rPr>
        <w:sz w:val="22"/>
        <w:szCs w:val="22"/>
      </w:rPr>
      <w:tab/>
      <w:t xml:space="preserve">Page </w:t>
    </w:r>
    <w:r w:rsidRPr="00A54BC8">
      <w:rPr>
        <w:sz w:val="22"/>
        <w:szCs w:val="22"/>
      </w:rPr>
      <w:fldChar w:fldCharType="begin"/>
    </w:r>
    <w:r w:rsidRPr="00A54BC8">
      <w:rPr>
        <w:sz w:val="22"/>
        <w:szCs w:val="22"/>
      </w:rPr>
      <w:instrText xml:space="preserve"> PAGE   \* MERGEFORMAT </w:instrText>
    </w:r>
    <w:r w:rsidRPr="00A54BC8">
      <w:rPr>
        <w:sz w:val="22"/>
        <w:szCs w:val="22"/>
      </w:rPr>
      <w:fldChar w:fldCharType="separate"/>
    </w:r>
    <w:r w:rsidR="00E50761">
      <w:rPr>
        <w:noProof/>
        <w:sz w:val="22"/>
        <w:szCs w:val="22"/>
      </w:rPr>
      <w:t>1</w:t>
    </w:r>
    <w:r w:rsidRPr="00A54BC8">
      <w:rPr>
        <w:sz w:val="22"/>
        <w:szCs w:val="22"/>
      </w:rPr>
      <w:fldChar w:fldCharType="end"/>
    </w:r>
    <w:r w:rsidRPr="00A54BC8">
      <w:rPr>
        <w:sz w:val="22"/>
        <w:szCs w:val="22"/>
      </w:rPr>
      <w:t xml:space="preserve"> of </w:t>
    </w:r>
    <w:r w:rsidRPr="00A54BC8">
      <w:rPr>
        <w:sz w:val="22"/>
        <w:szCs w:val="22"/>
      </w:rPr>
      <w:fldChar w:fldCharType="begin"/>
    </w:r>
    <w:r w:rsidRPr="00A54BC8">
      <w:rPr>
        <w:sz w:val="22"/>
        <w:szCs w:val="22"/>
      </w:rPr>
      <w:instrText xml:space="preserve"> NUMPAGES   \* MERGEFORMAT </w:instrText>
    </w:r>
    <w:r w:rsidRPr="00A54BC8">
      <w:rPr>
        <w:sz w:val="22"/>
        <w:szCs w:val="22"/>
      </w:rPr>
      <w:fldChar w:fldCharType="separate"/>
    </w:r>
    <w:r w:rsidR="00E50761">
      <w:rPr>
        <w:noProof/>
        <w:sz w:val="22"/>
        <w:szCs w:val="22"/>
      </w:rPr>
      <w:t>1</w:t>
    </w:r>
    <w:r w:rsidRPr="00A54BC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EA" w:rsidRDefault="00D85EEA">
      <w:r>
        <w:separator/>
      </w:r>
    </w:p>
  </w:footnote>
  <w:footnote w:type="continuationSeparator" w:id="0">
    <w:p w:rsidR="00D85EEA" w:rsidRDefault="00D85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C4F"/>
    <w:multiLevelType w:val="singleLevel"/>
    <w:tmpl w:val="79E848B0"/>
    <w:lvl w:ilvl="0">
      <w:start w:val="1"/>
      <w:numFmt w:val="decimal"/>
      <w:lvlText w:val="%1)"/>
      <w:legacy w:legacy="1" w:legacySpace="0" w:legacyIndent="0"/>
      <w:lvlJc w:val="left"/>
      <w:rPr>
        <w:rFonts w:ascii="Times New Roman" w:hAnsi="Times New Roman" w:cs="Times New Roman" w:hint="default"/>
      </w:rPr>
    </w:lvl>
  </w:abstractNum>
  <w:abstractNum w:abstractNumId="1">
    <w:nsid w:val="7BAC38F7"/>
    <w:multiLevelType w:val="singleLevel"/>
    <w:tmpl w:val="1B9234E6"/>
    <w:lvl w:ilvl="0">
      <w:start w:val="1"/>
      <w:numFmt w:val="lowerLetter"/>
      <w:lvlText w:val="%1)"/>
      <w:legacy w:legacy="1" w:legacySpace="0" w:legacyIndent="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38"/>
    <w:rsid w:val="00025385"/>
    <w:rsid w:val="000306A7"/>
    <w:rsid w:val="00083471"/>
    <w:rsid w:val="00085C2F"/>
    <w:rsid w:val="000901EE"/>
    <w:rsid w:val="000944C9"/>
    <w:rsid w:val="000D7C2A"/>
    <w:rsid w:val="000F154C"/>
    <w:rsid w:val="000F2D7F"/>
    <w:rsid w:val="000F5F04"/>
    <w:rsid w:val="00124015"/>
    <w:rsid w:val="001636C5"/>
    <w:rsid w:val="001E4CD9"/>
    <w:rsid w:val="0020485D"/>
    <w:rsid w:val="00212C38"/>
    <w:rsid w:val="0022508E"/>
    <w:rsid w:val="0025184A"/>
    <w:rsid w:val="00272D3B"/>
    <w:rsid w:val="00277750"/>
    <w:rsid w:val="0028107F"/>
    <w:rsid w:val="002A5D5A"/>
    <w:rsid w:val="002C22D9"/>
    <w:rsid w:val="002C7EAA"/>
    <w:rsid w:val="00311229"/>
    <w:rsid w:val="0036231B"/>
    <w:rsid w:val="003C3D42"/>
    <w:rsid w:val="00401CA7"/>
    <w:rsid w:val="00434E67"/>
    <w:rsid w:val="004753C6"/>
    <w:rsid w:val="004A6EE1"/>
    <w:rsid w:val="004B0640"/>
    <w:rsid w:val="004B09F1"/>
    <w:rsid w:val="004B20E6"/>
    <w:rsid w:val="004E3C03"/>
    <w:rsid w:val="00503685"/>
    <w:rsid w:val="00514182"/>
    <w:rsid w:val="00520B78"/>
    <w:rsid w:val="005830B9"/>
    <w:rsid w:val="005B4E57"/>
    <w:rsid w:val="00600983"/>
    <w:rsid w:val="00610FB1"/>
    <w:rsid w:val="00611F68"/>
    <w:rsid w:val="00636E8B"/>
    <w:rsid w:val="0065323D"/>
    <w:rsid w:val="00691760"/>
    <w:rsid w:val="006A2840"/>
    <w:rsid w:val="006D6653"/>
    <w:rsid w:val="006F64A6"/>
    <w:rsid w:val="00714D26"/>
    <w:rsid w:val="007240A7"/>
    <w:rsid w:val="00724A6B"/>
    <w:rsid w:val="00730EF6"/>
    <w:rsid w:val="00737120"/>
    <w:rsid w:val="00750B84"/>
    <w:rsid w:val="007709C7"/>
    <w:rsid w:val="0077181F"/>
    <w:rsid w:val="007860FA"/>
    <w:rsid w:val="007F6320"/>
    <w:rsid w:val="00846666"/>
    <w:rsid w:val="008E3672"/>
    <w:rsid w:val="008E4524"/>
    <w:rsid w:val="009403F0"/>
    <w:rsid w:val="00966779"/>
    <w:rsid w:val="00972D17"/>
    <w:rsid w:val="00996DF4"/>
    <w:rsid w:val="00A2121A"/>
    <w:rsid w:val="00A214AB"/>
    <w:rsid w:val="00A27E5C"/>
    <w:rsid w:val="00A3506A"/>
    <w:rsid w:val="00A3520A"/>
    <w:rsid w:val="00A41AFA"/>
    <w:rsid w:val="00A43343"/>
    <w:rsid w:val="00A54BC8"/>
    <w:rsid w:val="00A60300"/>
    <w:rsid w:val="00AD6EE0"/>
    <w:rsid w:val="00AE421D"/>
    <w:rsid w:val="00B24C15"/>
    <w:rsid w:val="00B30CAA"/>
    <w:rsid w:val="00B80103"/>
    <w:rsid w:val="00B81738"/>
    <w:rsid w:val="00B92A08"/>
    <w:rsid w:val="00BB76E2"/>
    <w:rsid w:val="00C35874"/>
    <w:rsid w:val="00C53C15"/>
    <w:rsid w:val="00C6312A"/>
    <w:rsid w:val="00C72899"/>
    <w:rsid w:val="00C75014"/>
    <w:rsid w:val="00CA1FFD"/>
    <w:rsid w:val="00CC4C4D"/>
    <w:rsid w:val="00CD3E37"/>
    <w:rsid w:val="00CD7028"/>
    <w:rsid w:val="00D43DD9"/>
    <w:rsid w:val="00D85EEA"/>
    <w:rsid w:val="00D85F7A"/>
    <w:rsid w:val="00D8776A"/>
    <w:rsid w:val="00D91785"/>
    <w:rsid w:val="00DB3E6E"/>
    <w:rsid w:val="00DC2420"/>
    <w:rsid w:val="00DC6F33"/>
    <w:rsid w:val="00E0762E"/>
    <w:rsid w:val="00E23151"/>
    <w:rsid w:val="00E50761"/>
    <w:rsid w:val="00E738CC"/>
    <w:rsid w:val="00E83ECC"/>
    <w:rsid w:val="00E84E7F"/>
    <w:rsid w:val="00EC0B52"/>
    <w:rsid w:val="00EC2CBB"/>
    <w:rsid w:val="00F002F1"/>
    <w:rsid w:val="00F11E57"/>
    <w:rsid w:val="00F36BF1"/>
    <w:rsid w:val="00F7337B"/>
    <w:rsid w:val="00FA471A"/>
    <w:rsid w:val="00FA523C"/>
    <w:rsid w:val="00FA6EA5"/>
    <w:rsid w:val="00FF0429"/>
    <w:rsid w:val="00FF0FB2"/>
    <w:rsid w:val="00F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CA1FFD"/>
    <w:pPr>
      <w:keepNext/>
      <w:outlineLvl w:val="1"/>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12C38"/>
    <w:pPr>
      <w:widowControl w:val="0"/>
      <w:autoSpaceDE w:val="0"/>
      <w:autoSpaceDN w:val="0"/>
      <w:adjustRightInd w:val="0"/>
    </w:pPr>
    <w:rPr>
      <w:sz w:val="24"/>
      <w:szCs w:val="24"/>
    </w:rPr>
  </w:style>
  <w:style w:type="paragraph" w:styleId="Header">
    <w:name w:val="header"/>
    <w:basedOn w:val="Normal"/>
    <w:rsid w:val="00CA1FFD"/>
    <w:pPr>
      <w:tabs>
        <w:tab w:val="center" w:pos="4320"/>
        <w:tab w:val="right" w:pos="8640"/>
      </w:tabs>
    </w:pPr>
  </w:style>
  <w:style w:type="paragraph" w:styleId="Footer">
    <w:name w:val="footer"/>
    <w:basedOn w:val="Normal"/>
    <w:rsid w:val="00CA1FFD"/>
    <w:pPr>
      <w:tabs>
        <w:tab w:val="center" w:pos="4320"/>
        <w:tab w:val="right" w:pos="8640"/>
      </w:tabs>
    </w:pPr>
  </w:style>
  <w:style w:type="paragraph" w:styleId="BalloonText">
    <w:name w:val="Balloon Text"/>
    <w:basedOn w:val="Normal"/>
    <w:semiHidden/>
    <w:rsid w:val="00DC2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CA1FFD"/>
    <w:pPr>
      <w:keepNext/>
      <w:outlineLvl w:val="1"/>
    </w:pPr>
    <w:rPr>
      <w:rFonts w:ascii="Garamond"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12C38"/>
    <w:pPr>
      <w:widowControl w:val="0"/>
      <w:autoSpaceDE w:val="0"/>
      <w:autoSpaceDN w:val="0"/>
      <w:adjustRightInd w:val="0"/>
    </w:pPr>
    <w:rPr>
      <w:sz w:val="24"/>
      <w:szCs w:val="24"/>
    </w:rPr>
  </w:style>
  <w:style w:type="paragraph" w:styleId="Header">
    <w:name w:val="header"/>
    <w:basedOn w:val="Normal"/>
    <w:rsid w:val="00CA1FFD"/>
    <w:pPr>
      <w:tabs>
        <w:tab w:val="center" w:pos="4320"/>
        <w:tab w:val="right" w:pos="8640"/>
      </w:tabs>
    </w:pPr>
  </w:style>
  <w:style w:type="paragraph" w:styleId="Footer">
    <w:name w:val="footer"/>
    <w:basedOn w:val="Normal"/>
    <w:rsid w:val="00CA1FFD"/>
    <w:pPr>
      <w:tabs>
        <w:tab w:val="center" w:pos="4320"/>
        <w:tab w:val="right" w:pos="8640"/>
      </w:tabs>
    </w:pPr>
  </w:style>
  <w:style w:type="paragraph" w:styleId="BalloonText">
    <w:name w:val="Balloon Text"/>
    <w:basedOn w:val="Normal"/>
    <w:semiHidden/>
    <w:rsid w:val="00DC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Instructor:  John Hines</vt:lpstr>
    </vt:vector>
  </TitlesOfParts>
  <Company>Hewlett-Packard</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John Hines</dc:title>
  <dc:creator>John Hines</dc:creator>
  <cp:lastModifiedBy>Professor</cp:lastModifiedBy>
  <cp:revision>2</cp:revision>
  <cp:lastPrinted>2012-04-01T18:28:00Z</cp:lastPrinted>
  <dcterms:created xsi:type="dcterms:W3CDTF">2012-11-09T01:52:00Z</dcterms:created>
  <dcterms:modified xsi:type="dcterms:W3CDTF">2012-11-09T01:52:00Z</dcterms:modified>
</cp:coreProperties>
</file>