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18" w:rsidRDefault="00035B18" w:rsidP="00035B18"/>
    <w:p w:rsidR="00035B18" w:rsidRDefault="00035B18" w:rsidP="00035B18">
      <w:proofErr w:type="spellStart"/>
      <w:r>
        <w:t>Brisco</w:t>
      </w:r>
      <w:proofErr w:type="spellEnd"/>
      <w:r>
        <w:t xml:space="preserve"> Bricks purchases raw material from its foreign supplier, Bolivian Clay, on May 8.  Payment of 2,000,000 foreign currency units (FC) is due in 30 days.  May 31 is </w:t>
      </w:r>
      <w:proofErr w:type="spellStart"/>
      <w:r>
        <w:t>Brisco's</w:t>
      </w:r>
      <w:proofErr w:type="spellEnd"/>
      <w:r>
        <w:t xml:space="preserve"> fiscal year-end.  The pertinent exchange rates were as follows:</w:t>
      </w:r>
    </w:p>
    <w:p w:rsidR="00035B18" w:rsidRDefault="00035B18" w:rsidP="00035B18"/>
    <w:p w:rsidR="00035B18" w:rsidRDefault="00035B18" w:rsidP="00035B18">
      <w:r>
        <w:rPr>
          <w:noProof/>
          <w:color w:val="000000"/>
          <w:sz w:val="2"/>
          <w:szCs w:val="2"/>
        </w:rPr>
        <w:drawing>
          <wp:inline distT="0" distB="0" distL="0" distR="0">
            <wp:extent cx="321945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18" w:rsidRDefault="00035B18" w:rsidP="00035B18"/>
    <w:p w:rsidR="00035B18" w:rsidRDefault="00035B18" w:rsidP="00035B18">
      <w:pPr>
        <w:pStyle w:val="BodyText2"/>
        <w:rPr>
          <w:bCs/>
          <w:iCs/>
        </w:rPr>
      </w:pPr>
      <w:r>
        <w:rPr>
          <w:bCs/>
          <w:iCs/>
        </w:rPr>
        <w:t>Required:</w:t>
      </w:r>
    </w:p>
    <w:p w:rsidR="00035B18" w:rsidRDefault="00035B18" w:rsidP="00035B18">
      <w:pPr>
        <w:rPr>
          <w:b/>
          <w:bCs/>
          <w:i/>
          <w:iCs/>
        </w:rPr>
      </w:pPr>
    </w:p>
    <w:p w:rsidR="00035B18" w:rsidRDefault="00035B18" w:rsidP="00035B18">
      <w:pPr>
        <w:keepNext/>
        <w:keepLines/>
        <w:tabs>
          <w:tab w:val="left" w:pos="0"/>
          <w:tab w:val="left" w:pos="780"/>
          <w:tab w:val="left" w:pos="9420"/>
        </w:tabs>
        <w:ind w:left="60" w:hanging="60"/>
      </w:pPr>
      <w:r>
        <w:t xml:space="preserve">(1)  For what amount should </w:t>
      </w:r>
      <w:proofErr w:type="spellStart"/>
      <w:r>
        <w:t>Brisco's</w:t>
      </w:r>
      <w:proofErr w:type="spellEnd"/>
      <w:r>
        <w:t xml:space="preserve"> </w:t>
      </w:r>
      <w:r>
        <w:rPr>
          <w:i/>
          <w:iCs/>
        </w:rPr>
        <w:t>Accounts Payable</w:t>
      </w:r>
      <w:r>
        <w:t xml:space="preserve"> be credited on May 8? </w:t>
      </w:r>
    </w:p>
    <w:p w:rsidR="00035B18" w:rsidRDefault="00035B18" w:rsidP="00035B18"/>
    <w:p w:rsidR="00035B18" w:rsidRDefault="00035B18" w:rsidP="00035B18">
      <w:pPr>
        <w:keepNext/>
        <w:keepLines/>
        <w:tabs>
          <w:tab w:val="left" w:pos="780"/>
          <w:tab w:val="left" w:pos="9420"/>
        </w:tabs>
      </w:pPr>
      <w:r>
        <w:t xml:space="preserve">(2)  How much </w:t>
      </w:r>
      <w:r>
        <w:rPr>
          <w:i/>
          <w:iCs/>
        </w:rPr>
        <w:t xml:space="preserve">Foreign Exchange Gain or Loss </w:t>
      </w:r>
      <w:r>
        <w:t xml:space="preserve">should </w:t>
      </w:r>
      <w:proofErr w:type="spellStart"/>
      <w:r>
        <w:t>Brisco</w:t>
      </w:r>
      <w:proofErr w:type="spellEnd"/>
      <w:r>
        <w:t xml:space="preserve"> record on May 31? </w:t>
      </w:r>
    </w:p>
    <w:p w:rsidR="00035B18" w:rsidRDefault="00035B18" w:rsidP="00035B18"/>
    <w:p w:rsidR="00035B18" w:rsidRDefault="00035B18" w:rsidP="00035B18">
      <w:pPr>
        <w:keepNext/>
        <w:keepLines/>
        <w:tabs>
          <w:tab w:val="left" w:pos="780"/>
          <w:tab w:val="left" w:pos="9420"/>
        </w:tabs>
      </w:pPr>
      <w:r>
        <w:t xml:space="preserve">(3)  How much US $ will it cost </w:t>
      </w:r>
      <w:proofErr w:type="spellStart"/>
      <w:r>
        <w:t>Brisco</w:t>
      </w:r>
      <w:proofErr w:type="spellEnd"/>
      <w:r>
        <w:t xml:space="preserve"> to finally pay the payable on June 7? </w:t>
      </w:r>
    </w:p>
    <w:p w:rsidR="00035B18" w:rsidRDefault="00035B18" w:rsidP="00035B18"/>
    <w:p w:rsidR="00035B18" w:rsidRDefault="00035B18" w:rsidP="00035B18"/>
    <w:p w:rsidR="000803E6" w:rsidRDefault="000803E6"/>
    <w:p w:rsidR="00035B18" w:rsidRDefault="00035B18"/>
    <w:p w:rsidR="00035B18" w:rsidRDefault="00035B18"/>
    <w:p w:rsidR="00035B18" w:rsidRDefault="00035B18"/>
    <w:p w:rsidR="00035B18" w:rsidRDefault="00035B18"/>
    <w:p w:rsidR="00035B18" w:rsidRDefault="00035B18" w:rsidP="00035B18">
      <w:r>
        <w:t xml:space="preserve">Westmore, Ltd. is a British subsidiary of a U.S. company.  </w:t>
      </w:r>
      <w:proofErr w:type="spellStart"/>
      <w:r>
        <w:t>Westmore's</w:t>
      </w:r>
      <w:proofErr w:type="spellEnd"/>
      <w:r>
        <w:t xml:space="preserve"> </w:t>
      </w:r>
      <w:r>
        <w:rPr>
          <w:i/>
          <w:iCs/>
        </w:rPr>
        <w:t>functional currency</w:t>
      </w:r>
      <w:r>
        <w:t xml:space="preserve"> is the pound sterling.  The following exchange rates were in effect during 2004:</w:t>
      </w:r>
    </w:p>
    <w:p w:rsidR="00035B18" w:rsidRDefault="00035B18" w:rsidP="00035B18"/>
    <w:p w:rsidR="00035B18" w:rsidRDefault="00035B18" w:rsidP="00035B18">
      <w:r>
        <w:rPr>
          <w:noProof/>
          <w:color w:val="000000"/>
          <w:sz w:val="2"/>
          <w:szCs w:val="2"/>
        </w:rPr>
        <w:drawing>
          <wp:inline distT="0" distB="0" distL="0" distR="0">
            <wp:extent cx="3028950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18" w:rsidRDefault="00035B18" w:rsidP="00035B18"/>
    <w:p w:rsidR="00035B18" w:rsidRDefault="00035B18" w:rsidP="00035B18">
      <w:pPr>
        <w:pStyle w:val="BodyText2"/>
        <w:rPr>
          <w:bCs/>
          <w:iCs/>
        </w:rPr>
      </w:pPr>
      <w:r>
        <w:rPr>
          <w:bCs/>
          <w:iCs/>
        </w:rPr>
        <w:t>Required:  (5 points each)</w:t>
      </w:r>
    </w:p>
    <w:p w:rsidR="00035B18" w:rsidRDefault="00035B18" w:rsidP="00035B18">
      <w:pPr>
        <w:keepNext/>
        <w:keepLines/>
        <w:tabs>
          <w:tab w:val="left" w:pos="780"/>
          <w:tab w:val="left" w:pos="9420"/>
        </w:tabs>
        <w:ind w:left="60"/>
      </w:pPr>
    </w:p>
    <w:p w:rsidR="00035B18" w:rsidRDefault="00035B18" w:rsidP="00035B18">
      <w:pPr>
        <w:keepNext/>
        <w:keepLines/>
        <w:tabs>
          <w:tab w:val="left" w:pos="780"/>
          <w:tab w:val="left" w:pos="9420"/>
        </w:tabs>
        <w:ind w:left="60"/>
      </w:pPr>
      <w:r>
        <w:t xml:space="preserve">(1)  Westmore reported sales of £1,500,000 during 2004.  What amount, in U.S. dollars, would have been included for this subsidiary in calculating </w:t>
      </w:r>
      <w:r>
        <w:rPr>
          <w:i/>
          <w:iCs/>
        </w:rPr>
        <w:t>consolidated sales</w:t>
      </w:r>
      <w:r>
        <w:t xml:space="preserve">? </w:t>
      </w:r>
    </w:p>
    <w:p w:rsidR="00035B18" w:rsidRDefault="00035B18" w:rsidP="00035B18"/>
    <w:p w:rsidR="00035B18" w:rsidRDefault="00035B18" w:rsidP="00035B18"/>
    <w:p w:rsidR="00035B18" w:rsidRDefault="00035B18" w:rsidP="00035B18">
      <w:pPr>
        <w:keepNext/>
        <w:keepLines/>
        <w:tabs>
          <w:tab w:val="left" w:pos="780"/>
          <w:tab w:val="left" w:pos="9420"/>
        </w:tabs>
        <w:ind w:left="60"/>
      </w:pPr>
      <w:r>
        <w:t xml:space="preserve">(2)  On December 31, Westmore had accounts receivable of £280,000.  What amount, in U.S. dollars, would have been included for this subsidiary in calculating </w:t>
      </w:r>
      <w:r>
        <w:rPr>
          <w:i/>
          <w:iCs/>
        </w:rPr>
        <w:t>consolidated accounts receivable</w:t>
      </w:r>
      <w:r>
        <w:t xml:space="preserve">? </w:t>
      </w:r>
    </w:p>
    <w:p w:rsidR="00035B18" w:rsidRDefault="00035B18" w:rsidP="00035B18"/>
    <w:p w:rsidR="00035B18" w:rsidRDefault="00035B18"/>
    <w:sectPr w:rsidR="00035B18" w:rsidSect="0008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B18"/>
    <w:rsid w:val="00035B18"/>
    <w:rsid w:val="0008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1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5B18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035B18"/>
    <w:rPr>
      <w:rFonts w:ascii="Times" w:eastAsia="Times" w:hAnsi="Times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1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L. Emerson</dc:creator>
  <cp:lastModifiedBy>Terry L. Emerson</cp:lastModifiedBy>
  <cp:revision>1</cp:revision>
  <dcterms:created xsi:type="dcterms:W3CDTF">2007-11-15T03:05:00Z</dcterms:created>
  <dcterms:modified xsi:type="dcterms:W3CDTF">2007-11-15T03:06:00Z</dcterms:modified>
</cp:coreProperties>
</file>