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8" w:rsidRPr="004F6368" w:rsidRDefault="004F6368" w:rsidP="004F6368">
      <w:pPr>
        <w:spacing w:before="100" w:beforeAutospacing="1" w:after="100" w:afterAutospacing="1" w:line="240" w:lineRule="auto"/>
        <w:rPr>
          <w:rFonts w:ascii="Verdana" w:eastAsia="Times New Roman" w:hAnsi="Verdana" w:cs="Times New Roman"/>
          <w:sz w:val="15"/>
          <w:szCs w:val="15"/>
        </w:rPr>
      </w:pPr>
      <w:proofErr w:type="gramStart"/>
      <w:r w:rsidRPr="004F6368">
        <w:rPr>
          <w:rFonts w:ascii="Verdana" w:eastAsia="Times New Roman" w:hAnsi="Verdana" w:cs="Times New Roman"/>
          <w:b/>
          <w:bCs/>
          <w:sz w:val="15"/>
          <w:szCs w:val="15"/>
        </w:rPr>
        <w:t>Problem 12-03.</w:t>
      </w:r>
      <w:proofErr w:type="gramEnd"/>
      <w:r w:rsidRPr="004F6368">
        <w:rPr>
          <w:rFonts w:ascii="Verdana" w:eastAsia="Times New Roman" w:hAnsi="Verdana" w:cs="Times New Roman"/>
          <w:b/>
          <w:bCs/>
          <w:sz w:val="15"/>
          <w:szCs w:val="15"/>
        </w:rPr>
        <w:t xml:space="preserve"> AFN Equation</w:t>
      </w:r>
      <w:r w:rsidRPr="004F6368">
        <w:rPr>
          <w:rFonts w:ascii="Verdana" w:eastAsia="Times New Roman" w:hAnsi="Verdana" w:cs="Times New Roman"/>
          <w:sz w:val="15"/>
          <w:szCs w:val="15"/>
        </w:rPr>
        <w:t xml:space="preserve"> </w:t>
      </w:r>
    </w:p>
    <w:p w:rsidR="004F6368" w:rsidRPr="004F6368" w:rsidRDefault="004F6368" w:rsidP="004F6368">
      <w:pPr>
        <w:spacing w:before="100" w:beforeAutospacing="1" w:after="100" w:afterAutospacing="1" w:line="240" w:lineRule="auto"/>
        <w:rPr>
          <w:rFonts w:ascii="Verdana" w:eastAsia="Times New Roman" w:hAnsi="Verdana" w:cs="Times New Roman"/>
          <w:sz w:val="15"/>
          <w:szCs w:val="15"/>
        </w:rPr>
      </w:pPr>
      <w:r w:rsidRPr="004F6368">
        <w:rPr>
          <w:rFonts w:ascii="Verdana" w:eastAsia="Times New Roman" w:hAnsi="Verdana" w:cs="Times New Roman"/>
          <w:sz w:val="15"/>
          <w:szCs w:val="15"/>
        </w:rPr>
        <w:t xml:space="preserve">Baxter Video Products' sales are expected to increase by 20% from $5 million in 2010 to $6 million in 2011. Its assets totaled $4 million at the end of 2010. Baxter is already at full capacity, so its assets must grow at the same rate as projected sales. At the end of 2010, current liabilities were $1 million, consisting of $250,000 of accounts payable, $500,000 of notes payable, and $250,000 of accruals. The after-tax profit margin is forecasted to be 5%, and the forecasted payout ratio is 55%. Assume that the company pays no dividends. Under these assumptions, what would be the additional funds needed for the coming year? </w:t>
      </w:r>
      <w:proofErr w:type="gramStart"/>
      <w:r w:rsidRPr="004F6368">
        <w:rPr>
          <w:rFonts w:ascii="Verdana" w:eastAsia="Times New Roman" w:hAnsi="Verdana" w:cs="Times New Roman"/>
          <w:sz w:val="15"/>
          <w:szCs w:val="15"/>
        </w:rPr>
        <w:t>Round your answer to the nearest dollar.</w:t>
      </w:r>
      <w:proofErr w:type="gramEnd"/>
      <w:r w:rsidRPr="004F6368">
        <w:rPr>
          <w:rFonts w:ascii="Verdana" w:eastAsia="Times New Roman" w:hAnsi="Verdana" w:cs="Times New Roman"/>
          <w:sz w:val="15"/>
          <w:szCs w:val="15"/>
        </w:rPr>
        <w:br/>
        <w:t>$  </w:t>
      </w:r>
      <w:r w:rsidR="002E7253" w:rsidRPr="004F6368">
        <w:rPr>
          <w:rFonts w:ascii="Verdana" w:eastAsia="Times New Roman" w:hAnsi="Verdana" w:cs="Times New Roman"/>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r w:rsidR="002E7253" w:rsidRPr="004F6368">
        <w:rPr>
          <w:rFonts w:ascii="Verdana" w:eastAsia="Times New Roman" w:hAnsi="Verdana" w:cs="Times New Roman"/>
          <w:sz w:val="15"/>
          <w:szCs w:val="15"/>
        </w:rPr>
        <w:object w:dxaOrig="1440" w:dyaOrig="1440">
          <v:shape id="_x0000_i1050" type="#_x0000_t75" style="width:42pt;height:18pt" o:ole="">
            <v:imagedata r:id="rId6" o:title=""/>
          </v:shape>
          <w:control r:id="rId7" w:name="DefaultOcxName1" w:shapeid="_x0000_i1050"/>
        </w:object>
      </w:r>
      <w:r w:rsidRPr="004F6368">
        <w:rPr>
          <w:rFonts w:ascii="Verdana" w:eastAsia="Times New Roman" w:hAnsi="Verdana" w:cs="Times New Roman"/>
          <w:sz w:val="15"/>
          <w:szCs w:val="15"/>
        </w:rPr>
        <w:t xml:space="preserve"> </w:t>
      </w:r>
      <w:r w:rsidR="002E7253" w:rsidRPr="004F6368">
        <w:rPr>
          <w:rFonts w:ascii="Verdana" w:eastAsia="Times New Roman" w:hAnsi="Verdana" w:cs="Times New Roman"/>
          <w:sz w:val="15"/>
          <w:szCs w:val="15"/>
        </w:rPr>
        <w:object w:dxaOrig="1440" w:dyaOrig="1440">
          <v:shape id="_x0000_i1053" type="#_x0000_t75" style="width:42pt;height:18pt" o:ole="">
            <v:imagedata r:id="rId8" o:title=""/>
          </v:shape>
          <w:control r:id="rId9" w:name="DefaultOcxName2" w:shapeid="_x0000_i1053"/>
        </w:object>
      </w:r>
    </w:p>
    <w:p w:rsidR="004F6368" w:rsidRPr="004F6368" w:rsidRDefault="004F6368" w:rsidP="004F6368">
      <w:pPr>
        <w:spacing w:before="100" w:beforeAutospacing="1" w:after="100" w:afterAutospacing="1" w:line="240" w:lineRule="auto"/>
        <w:rPr>
          <w:rFonts w:ascii="Verdana" w:eastAsia="Times New Roman" w:hAnsi="Verdana" w:cs="Times New Roman"/>
          <w:sz w:val="15"/>
          <w:szCs w:val="15"/>
        </w:rPr>
      </w:pPr>
      <w:r w:rsidRPr="004F6368">
        <w:rPr>
          <w:rFonts w:ascii="Verdana" w:eastAsia="Times New Roman" w:hAnsi="Verdana" w:cs="Times New Roman"/>
          <w:sz w:val="15"/>
          <w:szCs w:val="15"/>
        </w:rPr>
        <w:t xml:space="preserve">Why is this AFN different from the one when the company pays dividends? </w:t>
      </w:r>
      <w:r w:rsidRPr="004F6368">
        <w:rPr>
          <w:rFonts w:ascii="Verdana" w:eastAsia="Times New Roman" w:hAnsi="Verdana" w:cs="Times New Roman"/>
          <w:sz w:val="15"/>
          <w:szCs w:val="15"/>
        </w:rPr>
        <w:br/>
      </w:r>
      <w:r w:rsidR="002E7253" w:rsidRPr="004F6368">
        <w:rPr>
          <w:rFonts w:ascii="Verdana" w:eastAsia="Times New Roman" w:hAnsi="Verdana" w:cs="Times New Roman"/>
          <w:sz w:val="15"/>
          <w:szCs w:val="15"/>
        </w:rPr>
        <w:object w:dxaOrig="1440" w:dyaOrig="1440">
          <v:shape id="_x0000_i1055" type="#_x0000_t75" style="width:70.5pt;height:18pt" o:ole="">
            <v:imagedata r:id="rId10" o:title=""/>
          </v:shape>
          <w:control r:id="rId11" w:name="DefaultOcxName3" w:shapeid="_x0000_i1055"/>
        </w:object>
      </w:r>
      <w:r w:rsidR="002E7253" w:rsidRPr="004F6368">
        <w:rPr>
          <w:rFonts w:ascii="Verdana" w:eastAsia="Times New Roman" w:hAnsi="Verdana" w:cs="Times New Roman"/>
          <w:sz w:val="15"/>
          <w:szCs w:val="15"/>
        </w:rPr>
        <w:object w:dxaOrig="1440" w:dyaOrig="1440">
          <v:shape id="_x0000_i1058" type="#_x0000_t75" style="width:61.5pt;height:18pt" o:ole="">
            <v:imagedata r:id="rId12" o:title=""/>
          </v:shape>
          <w:control r:id="rId13" w:name="DefaultOcxName4" w:shapeid="_x0000_i1058"/>
        </w:object>
      </w:r>
      <w:r w:rsidRPr="004F6368">
        <w:rPr>
          <w:rFonts w:ascii="Verdana" w:eastAsia="Times New Roman" w:hAnsi="Verdana" w:cs="Times New Roman"/>
          <w:sz w:val="15"/>
          <w:szCs w:val="15"/>
        </w:rPr>
        <w:br/>
      </w:r>
      <w:r w:rsidRPr="004F6368">
        <w:rPr>
          <w:rFonts w:ascii="Verdana" w:eastAsia="Times New Roman" w:hAnsi="Verdana" w:cs="Times New Roman"/>
          <w:b/>
          <w:bCs/>
          <w:sz w:val="15"/>
          <w:szCs w:val="15"/>
        </w:rPr>
        <w:t>I.</w:t>
      </w:r>
      <w:r w:rsidRPr="004F6368">
        <w:rPr>
          <w:rFonts w:ascii="Verdana" w:eastAsia="Times New Roman" w:hAnsi="Verdana" w:cs="Times New Roman"/>
          <w:sz w:val="15"/>
          <w:szCs w:val="15"/>
        </w:rPr>
        <w:t xml:space="preserve"> Under this scenario the company would have a higher level of retained earnings but this would have no effect on the amount of additional funds needed. </w:t>
      </w:r>
      <w:r w:rsidRPr="004F6368">
        <w:rPr>
          <w:rFonts w:ascii="Verdana" w:eastAsia="Times New Roman" w:hAnsi="Verdana" w:cs="Times New Roman"/>
          <w:sz w:val="15"/>
          <w:szCs w:val="15"/>
        </w:rPr>
        <w:br/>
      </w:r>
      <w:r w:rsidRPr="004F6368">
        <w:rPr>
          <w:rFonts w:ascii="Verdana" w:eastAsia="Times New Roman" w:hAnsi="Verdana" w:cs="Times New Roman"/>
          <w:b/>
          <w:bCs/>
          <w:sz w:val="15"/>
          <w:szCs w:val="15"/>
        </w:rPr>
        <w:t>II.</w:t>
      </w:r>
      <w:r w:rsidRPr="004F6368">
        <w:rPr>
          <w:rFonts w:ascii="Verdana" w:eastAsia="Times New Roman" w:hAnsi="Verdana" w:cs="Times New Roman"/>
          <w:sz w:val="15"/>
          <w:szCs w:val="15"/>
        </w:rPr>
        <w:t xml:space="preserve"> Under this scenario the company would have a lower level of retained earnings which would reduce the amount of additional funds needed. </w:t>
      </w:r>
      <w:r w:rsidRPr="004F6368">
        <w:rPr>
          <w:rFonts w:ascii="Verdana" w:eastAsia="Times New Roman" w:hAnsi="Verdana" w:cs="Times New Roman"/>
          <w:sz w:val="15"/>
          <w:szCs w:val="15"/>
        </w:rPr>
        <w:br/>
      </w:r>
      <w:r w:rsidRPr="004F6368">
        <w:rPr>
          <w:rFonts w:ascii="Verdana" w:eastAsia="Times New Roman" w:hAnsi="Verdana" w:cs="Times New Roman"/>
          <w:b/>
          <w:bCs/>
          <w:sz w:val="15"/>
          <w:szCs w:val="15"/>
        </w:rPr>
        <w:t>III.</w:t>
      </w:r>
      <w:r w:rsidRPr="004F6368">
        <w:rPr>
          <w:rFonts w:ascii="Verdana" w:eastAsia="Times New Roman" w:hAnsi="Verdana" w:cs="Times New Roman"/>
          <w:sz w:val="15"/>
          <w:szCs w:val="15"/>
        </w:rPr>
        <w:t xml:space="preserve"> Under this scenario the company would have a lower level of retained earnings but this would have no effect on the amount of additional funds needed. </w:t>
      </w:r>
      <w:r w:rsidRPr="004F6368">
        <w:rPr>
          <w:rFonts w:ascii="Verdana" w:eastAsia="Times New Roman" w:hAnsi="Verdana" w:cs="Times New Roman"/>
          <w:sz w:val="15"/>
          <w:szCs w:val="15"/>
        </w:rPr>
        <w:br/>
      </w:r>
      <w:r w:rsidRPr="004F6368">
        <w:rPr>
          <w:rFonts w:ascii="Verdana" w:eastAsia="Times New Roman" w:hAnsi="Verdana" w:cs="Times New Roman"/>
          <w:b/>
          <w:bCs/>
          <w:sz w:val="15"/>
          <w:szCs w:val="15"/>
        </w:rPr>
        <w:t>IV.</w:t>
      </w:r>
      <w:r w:rsidRPr="004F6368">
        <w:rPr>
          <w:rFonts w:ascii="Verdana" w:eastAsia="Times New Roman" w:hAnsi="Verdana" w:cs="Times New Roman"/>
          <w:sz w:val="15"/>
          <w:szCs w:val="15"/>
        </w:rPr>
        <w:t xml:space="preserve"> Under this scenario the company would have a higher level of retained earnings which would reduce the amount of additional funds needed. </w:t>
      </w:r>
      <w:r w:rsidRPr="004F6368">
        <w:rPr>
          <w:rFonts w:ascii="Verdana" w:eastAsia="Times New Roman" w:hAnsi="Verdana" w:cs="Times New Roman"/>
          <w:sz w:val="15"/>
          <w:szCs w:val="15"/>
        </w:rPr>
        <w:br/>
      </w:r>
      <w:r w:rsidRPr="004F6368">
        <w:rPr>
          <w:rFonts w:ascii="Verdana" w:eastAsia="Times New Roman" w:hAnsi="Verdana" w:cs="Times New Roman"/>
          <w:b/>
          <w:bCs/>
          <w:sz w:val="15"/>
          <w:szCs w:val="15"/>
        </w:rPr>
        <w:t>V.</w:t>
      </w:r>
      <w:r w:rsidRPr="004F6368">
        <w:rPr>
          <w:rFonts w:ascii="Verdana" w:eastAsia="Times New Roman" w:hAnsi="Verdana" w:cs="Times New Roman"/>
          <w:sz w:val="15"/>
          <w:szCs w:val="15"/>
        </w:rPr>
        <w:t xml:space="preserve"> Under this scenario the company would have a higher level of retained earnings which would increase the amount of additional funds needed. </w:t>
      </w:r>
    </w:p>
    <w:p w:rsidR="004F6368" w:rsidRDefault="004F6368" w:rsidP="004F6368">
      <w:pPr>
        <w:pStyle w:val="NormalWeb"/>
        <w:rPr>
          <w:rFonts w:ascii="Verdana" w:hAnsi="Verdana"/>
          <w:sz w:val="15"/>
          <w:szCs w:val="15"/>
        </w:rPr>
      </w:pPr>
      <w:r w:rsidRPr="004F6368">
        <w:rPr>
          <w:rFonts w:ascii="Verdana" w:hAnsi="Verdana"/>
          <w:sz w:val="15"/>
          <w:szCs w:val="15"/>
        </w:rPr>
        <w:br/>
      </w:r>
      <w:proofErr w:type="gramStart"/>
      <w:r>
        <w:rPr>
          <w:rFonts w:ascii="Verdana" w:hAnsi="Verdana"/>
          <w:b/>
          <w:bCs/>
          <w:sz w:val="15"/>
          <w:szCs w:val="15"/>
        </w:rPr>
        <w:t>Problem 12-02.</w:t>
      </w:r>
      <w:proofErr w:type="gramEnd"/>
      <w:r>
        <w:rPr>
          <w:rFonts w:ascii="Verdana" w:hAnsi="Verdana"/>
          <w:b/>
          <w:bCs/>
          <w:sz w:val="15"/>
          <w:szCs w:val="15"/>
        </w:rPr>
        <w:t xml:space="preserve"> AFN Equation</w:t>
      </w:r>
      <w:r>
        <w:rPr>
          <w:rFonts w:ascii="Verdana" w:hAnsi="Verdana"/>
          <w:sz w:val="15"/>
          <w:szCs w:val="15"/>
        </w:rPr>
        <w:t xml:space="preserve"> </w:t>
      </w:r>
    </w:p>
    <w:p w:rsidR="004F6368" w:rsidRDefault="004F6368" w:rsidP="004F6368">
      <w:pPr>
        <w:pStyle w:val="NormalWeb"/>
        <w:rPr>
          <w:rFonts w:ascii="Verdana" w:hAnsi="Verdana"/>
          <w:sz w:val="15"/>
          <w:szCs w:val="15"/>
        </w:rPr>
      </w:pPr>
      <w:r>
        <w:rPr>
          <w:rFonts w:ascii="Verdana" w:hAnsi="Verdana"/>
          <w:sz w:val="15"/>
          <w:szCs w:val="15"/>
        </w:rPr>
        <w:t xml:space="preserve">Baxter Video Products' sales are expected to increase by 20% from $5 million in 2010 to $6 million in 2011. Its assets totaled $4 million at the end of 2010. Baxter is already at full capacity, so its assets must grow at the same rate as projected sales. At the end of 2010, current liabilities were $1 million, consisting of $250,000 of accounts payable, $500,000 of notes payable, and $250,000 of accruals. The after-tax profit margin is forecasted to be 7%, and the forecasted payout ratio is 60%. What would be the additional funds needed if the company's year-end 2010 assets had been $4 million? Assume that the company is operating at full capacity. </w:t>
      </w:r>
      <w:proofErr w:type="gramStart"/>
      <w:r>
        <w:rPr>
          <w:rFonts w:ascii="Verdana" w:hAnsi="Verdana"/>
          <w:sz w:val="15"/>
          <w:szCs w:val="15"/>
        </w:rPr>
        <w:t>Round your answer to the nearest dollar.</w:t>
      </w:r>
      <w:proofErr w:type="gramEnd"/>
      <w:r>
        <w:rPr>
          <w:rFonts w:ascii="Verdana" w:hAnsi="Verdana"/>
          <w:sz w:val="15"/>
          <w:szCs w:val="15"/>
        </w:rPr>
        <w:br/>
        <w:t>$  </w:t>
      </w:r>
      <w:r w:rsidR="002E7253">
        <w:rPr>
          <w:rFonts w:ascii="Verdana" w:hAnsi="Verdana"/>
          <w:sz w:val="15"/>
          <w:szCs w:val="15"/>
        </w:rPr>
        <w:object w:dxaOrig="1440" w:dyaOrig="1440">
          <v:shape id="_x0000_i1061" type="#_x0000_t75" style="width:1in;height:18pt" o:ole="">
            <v:imagedata r:id="rId14" o:title=""/>
          </v:shape>
          <w:control r:id="rId15" w:name="DefaultOcxName5" w:shapeid="_x0000_i1061"/>
        </w:object>
      </w:r>
      <w:r w:rsidR="002E7253">
        <w:rPr>
          <w:rFonts w:ascii="Verdana" w:hAnsi="Verdana"/>
          <w:sz w:val="15"/>
          <w:szCs w:val="15"/>
        </w:rPr>
        <w:object w:dxaOrig="1440" w:dyaOrig="1440">
          <v:shape id="_x0000_i1065" type="#_x0000_t75" style="width:42pt;height:18pt" o:ole="">
            <v:imagedata r:id="rId6" o:title=""/>
          </v:shape>
          <w:control r:id="rId16" w:name="DefaultOcxName11" w:shapeid="_x0000_i1065"/>
        </w:object>
      </w:r>
      <w:r>
        <w:rPr>
          <w:rFonts w:ascii="Verdana" w:hAnsi="Verdana"/>
          <w:sz w:val="15"/>
          <w:szCs w:val="15"/>
        </w:rPr>
        <w:t xml:space="preserve"> </w:t>
      </w:r>
      <w:r w:rsidR="002E7253">
        <w:rPr>
          <w:rFonts w:ascii="Verdana" w:hAnsi="Verdana"/>
          <w:sz w:val="15"/>
          <w:szCs w:val="15"/>
        </w:rPr>
        <w:object w:dxaOrig="1440" w:dyaOrig="1440">
          <v:shape id="_x0000_i1068" type="#_x0000_t75" style="width:42pt;height:18pt" o:ole="">
            <v:imagedata r:id="rId17" o:title=""/>
          </v:shape>
          <w:control r:id="rId18" w:name="DefaultOcxName21" w:shapeid="_x0000_i1068"/>
        </w:object>
      </w:r>
    </w:p>
    <w:p w:rsidR="004F6368" w:rsidRDefault="004F6368" w:rsidP="004F6368">
      <w:pPr>
        <w:pStyle w:val="NormalWeb"/>
        <w:rPr>
          <w:rFonts w:ascii="Verdana" w:hAnsi="Verdana"/>
          <w:sz w:val="15"/>
          <w:szCs w:val="15"/>
        </w:rPr>
      </w:pPr>
      <w:r>
        <w:rPr>
          <w:rFonts w:ascii="Verdana" w:hAnsi="Verdana"/>
          <w:sz w:val="15"/>
          <w:szCs w:val="15"/>
        </w:rPr>
        <w:t>What would be the additional funds needed if the company's year-end 2010 assets had been $3 million? Is the company's "capital intensity" ratio the same or different?</w:t>
      </w:r>
      <w:r>
        <w:rPr>
          <w:rFonts w:ascii="Verdana" w:hAnsi="Verdana"/>
          <w:sz w:val="15"/>
          <w:szCs w:val="15"/>
        </w:rPr>
        <w:br/>
      </w:r>
      <w:r w:rsidR="002E7253">
        <w:rPr>
          <w:rFonts w:ascii="Verdana" w:hAnsi="Verdana"/>
          <w:sz w:val="15"/>
          <w:szCs w:val="15"/>
        </w:rPr>
        <w:object w:dxaOrig="1440" w:dyaOrig="1440">
          <v:shape id="_x0000_i1070" type="#_x0000_t75" style="width:70.5pt;height:18pt" o:ole="">
            <v:imagedata r:id="rId19" o:title=""/>
          </v:shape>
          <w:control r:id="rId20" w:name="DefaultOcxName31" w:shapeid="_x0000_i1070"/>
        </w:object>
      </w:r>
      <w:r w:rsidR="002E7253">
        <w:rPr>
          <w:rFonts w:ascii="Verdana" w:hAnsi="Verdana"/>
          <w:sz w:val="15"/>
          <w:szCs w:val="15"/>
        </w:rPr>
        <w:object w:dxaOrig="1440" w:dyaOrig="1440">
          <v:shape id="_x0000_i1073" type="#_x0000_t75" style="width:61.5pt;height:18pt" o:ole="">
            <v:imagedata r:id="rId21" o:title=""/>
          </v:shape>
          <w:control r:id="rId22" w:name="DefaultOcxName41" w:shapeid="_x0000_i1073"/>
        </w:object>
      </w:r>
      <w:r>
        <w:rPr>
          <w:rFonts w:ascii="Verdana" w:hAnsi="Verdana"/>
          <w:sz w:val="15"/>
          <w:szCs w:val="15"/>
        </w:rPr>
        <w:br/>
      </w:r>
      <w:r>
        <w:rPr>
          <w:rFonts w:ascii="Verdana" w:hAnsi="Verdana"/>
          <w:b/>
          <w:bCs/>
          <w:sz w:val="15"/>
          <w:szCs w:val="15"/>
        </w:rPr>
        <w:t>I.</w:t>
      </w:r>
      <w:r>
        <w:rPr>
          <w:rFonts w:ascii="Verdana" w:hAnsi="Verdana"/>
          <w:sz w:val="15"/>
          <w:szCs w:val="15"/>
        </w:rPr>
        <w:t xml:space="preserve"> The capital intensity ratio is measured as A*/S</w:t>
      </w:r>
      <w:r>
        <w:rPr>
          <w:rFonts w:ascii="Verdana" w:hAnsi="Verdana"/>
          <w:sz w:val="15"/>
          <w:szCs w:val="15"/>
          <w:vertAlign w:val="subscript"/>
        </w:rPr>
        <w:t>0</w:t>
      </w:r>
      <w:r>
        <w:rPr>
          <w:rFonts w:ascii="Verdana" w:hAnsi="Verdana"/>
          <w:sz w:val="15"/>
          <w:szCs w:val="15"/>
        </w:rPr>
        <w:t>. This firm's capital intensity ratio is higher than that of the firm with $3 million year-end 2010 assets; therefore, this firm is more capital intensive - it would require a large increase in total assets to support the increase in sales.</w:t>
      </w:r>
      <w:r>
        <w:rPr>
          <w:rFonts w:ascii="Verdana" w:hAnsi="Verdana"/>
          <w:sz w:val="15"/>
          <w:szCs w:val="15"/>
        </w:rPr>
        <w:br/>
      </w:r>
      <w:r>
        <w:rPr>
          <w:rFonts w:ascii="Verdana" w:hAnsi="Verdana"/>
          <w:b/>
          <w:bCs/>
          <w:sz w:val="15"/>
          <w:szCs w:val="15"/>
        </w:rPr>
        <w:t>II.</w:t>
      </w:r>
      <w:r>
        <w:rPr>
          <w:rFonts w:ascii="Verdana" w:hAnsi="Verdana"/>
          <w:sz w:val="15"/>
          <w:szCs w:val="15"/>
        </w:rPr>
        <w:t xml:space="preserve"> The capital intensity ratio is measured as A*/S</w:t>
      </w:r>
      <w:r>
        <w:rPr>
          <w:rFonts w:ascii="Verdana" w:hAnsi="Verdana"/>
          <w:sz w:val="15"/>
          <w:szCs w:val="15"/>
          <w:vertAlign w:val="subscript"/>
        </w:rPr>
        <w:t>0</w:t>
      </w:r>
      <w:r>
        <w:rPr>
          <w:rFonts w:ascii="Verdana" w:hAnsi="Verdana"/>
          <w:sz w:val="15"/>
          <w:szCs w:val="15"/>
        </w:rPr>
        <w:t>. This firm's capital intensity ratio is lower than that of the firm with $3 million year-end 2010 assets; therefore, this firm is more capital intensive - it would require a large increase in total assets to support the increase in sales.</w:t>
      </w:r>
      <w:r>
        <w:rPr>
          <w:rFonts w:ascii="Verdana" w:hAnsi="Verdana"/>
          <w:sz w:val="15"/>
          <w:szCs w:val="15"/>
        </w:rPr>
        <w:br/>
      </w:r>
      <w:r>
        <w:rPr>
          <w:rFonts w:ascii="Verdana" w:hAnsi="Verdana"/>
          <w:b/>
          <w:bCs/>
          <w:sz w:val="15"/>
          <w:szCs w:val="15"/>
        </w:rPr>
        <w:t>III.</w:t>
      </w:r>
      <w:r>
        <w:rPr>
          <w:rFonts w:ascii="Verdana" w:hAnsi="Verdana"/>
          <w:sz w:val="15"/>
          <w:szCs w:val="15"/>
        </w:rPr>
        <w:t xml:space="preserve"> The capital intensity ratio is measured as A*/S</w:t>
      </w:r>
      <w:r>
        <w:rPr>
          <w:rFonts w:ascii="Verdana" w:hAnsi="Verdana"/>
          <w:sz w:val="15"/>
          <w:szCs w:val="15"/>
          <w:vertAlign w:val="subscript"/>
        </w:rPr>
        <w:t>0</w:t>
      </w:r>
      <w:r>
        <w:rPr>
          <w:rFonts w:ascii="Verdana" w:hAnsi="Verdana"/>
          <w:sz w:val="15"/>
          <w:szCs w:val="15"/>
        </w:rPr>
        <w:t>. This firm's capital intensity ratio is higher than that of the firm with $3 million year-end 2010 assets; therefore, this firm is less capital intensive - it would require a smaller increase in total assets to support the increase in sales.</w:t>
      </w:r>
      <w:r>
        <w:rPr>
          <w:rFonts w:ascii="Verdana" w:hAnsi="Verdana"/>
          <w:sz w:val="15"/>
          <w:szCs w:val="15"/>
        </w:rPr>
        <w:br/>
      </w:r>
      <w:r>
        <w:rPr>
          <w:rFonts w:ascii="Verdana" w:hAnsi="Verdana"/>
          <w:b/>
          <w:bCs/>
          <w:sz w:val="15"/>
          <w:szCs w:val="15"/>
        </w:rPr>
        <w:t>IV.</w:t>
      </w:r>
      <w:r>
        <w:rPr>
          <w:rFonts w:ascii="Verdana" w:hAnsi="Verdana"/>
          <w:sz w:val="15"/>
          <w:szCs w:val="15"/>
        </w:rPr>
        <w:t xml:space="preserve"> The capital intensity ratio is measured as A*/S</w:t>
      </w:r>
      <w:r>
        <w:rPr>
          <w:rFonts w:ascii="Verdana" w:hAnsi="Verdana"/>
          <w:sz w:val="15"/>
          <w:szCs w:val="15"/>
          <w:vertAlign w:val="subscript"/>
        </w:rPr>
        <w:t>0</w:t>
      </w:r>
      <w:r>
        <w:rPr>
          <w:rFonts w:ascii="Verdana" w:hAnsi="Verdana"/>
          <w:sz w:val="15"/>
          <w:szCs w:val="15"/>
        </w:rPr>
        <w:t xml:space="preserve">. This firm's capital intensity ratio is lower than that of the firm with $3 million year-end 2010 assets; therefore, this firm is more capital intensive - it would require a smaller increase in total assets to support the increase in sales. </w:t>
      </w:r>
    </w:p>
    <w:p w:rsidR="00161F45" w:rsidRDefault="00161F45" w:rsidP="004F6368"/>
    <w:p w:rsidR="004F6368" w:rsidRDefault="004F6368" w:rsidP="004F6368"/>
    <w:p w:rsidR="004F6368" w:rsidRDefault="004F6368" w:rsidP="004F6368"/>
    <w:p w:rsidR="004F6368" w:rsidRDefault="004F6368" w:rsidP="004F6368"/>
    <w:p w:rsidR="004F6368" w:rsidRDefault="004F6368" w:rsidP="004F6368"/>
    <w:sectPr w:rsidR="004F6368" w:rsidSect="00161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368"/>
    <w:rsid w:val="00161F45"/>
    <w:rsid w:val="002E7253"/>
    <w:rsid w:val="004F6368"/>
    <w:rsid w:val="007E5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7278776">
      <w:bodyDiv w:val="1"/>
      <w:marLeft w:val="0"/>
      <w:marRight w:val="0"/>
      <w:marTop w:val="0"/>
      <w:marBottom w:val="0"/>
      <w:divBdr>
        <w:top w:val="none" w:sz="0" w:space="0" w:color="auto"/>
        <w:left w:val="none" w:sz="0" w:space="0" w:color="auto"/>
        <w:bottom w:val="none" w:sz="0" w:space="0" w:color="auto"/>
        <w:right w:val="none" w:sz="0" w:space="0" w:color="auto"/>
      </w:divBdr>
      <w:divsChild>
        <w:div w:id="1425422856">
          <w:marLeft w:val="0"/>
          <w:marRight w:val="0"/>
          <w:marTop w:val="0"/>
          <w:marBottom w:val="0"/>
          <w:divBdr>
            <w:top w:val="none" w:sz="0" w:space="0" w:color="auto"/>
            <w:left w:val="none" w:sz="0" w:space="0" w:color="auto"/>
            <w:bottom w:val="none" w:sz="0" w:space="0" w:color="auto"/>
            <w:right w:val="none" w:sz="0" w:space="0" w:color="auto"/>
          </w:divBdr>
          <w:divsChild>
            <w:div w:id="1672753648">
              <w:marLeft w:val="0"/>
              <w:marRight w:val="0"/>
              <w:marTop w:val="0"/>
              <w:marBottom w:val="0"/>
              <w:divBdr>
                <w:top w:val="none" w:sz="0" w:space="0" w:color="auto"/>
                <w:left w:val="none" w:sz="0" w:space="0" w:color="auto"/>
                <w:bottom w:val="none" w:sz="0" w:space="0" w:color="auto"/>
                <w:right w:val="none" w:sz="0" w:space="0" w:color="auto"/>
              </w:divBdr>
              <w:divsChild>
                <w:div w:id="248119772">
                  <w:marLeft w:val="0"/>
                  <w:marRight w:val="0"/>
                  <w:marTop w:val="0"/>
                  <w:marBottom w:val="0"/>
                  <w:divBdr>
                    <w:top w:val="none" w:sz="0" w:space="0" w:color="auto"/>
                    <w:left w:val="none" w:sz="0" w:space="0" w:color="auto"/>
                    <w:bottom w:val="none" w:sz="0" w:space="0" w:color="auto"/>
                    <w:right w:val="none" w:sz="0" w:space="0" w:color="auto"/>
                  </w:divBdr>
                  <w:divsChild>
                    <w:div w:id="1958369700">
                      <w:marLeft w:val="0"/>
                      <w:marRight w:val="0"/>
                      <w:marTop w:val="0"/>
                      <w:marBottom w:val="0"/>
                      <w:divBdr>
                        <w:top w:val="none" w:sz="0" w:space="0" w:color="auto"/>
                        <w:left w:val="none" w:sz="0" w:space="0" w:color="auto"/>
                        <w:bottom w:val="none" w:sz="0" w:space="0" w:color="auto"/>
                        <w:right w:val="none" w:sz="0" w:space="0" w:color="auto"/>
                      </w:divBdr>
                      <w:divsChild>
                        <w:div w:id="1375696497">
                          <w:marLeft w:val="45"/>
                          <w:marRight w:val="60"/>
                          <w:marTop w:val="0"/>
                          <w:marBottom w:val="0"/>
                          <w:divBdr>
                            <w:top w:val="none" w:sz="0" w:space="0" w:color="auto"/>
                            <w:left w:val="none" w:sz="0" w:space="0" w:color="auto"/>
                            <w:bottom w:val="none" w:sz="0" w:space="0" w:color="auto"/>
                            <w:right w:val="none" w:sz="0" w:space="0" w:color="auto"/>
                          </w:divBdr>
                          <w:divsChild>
                            <w:div w:id="827210404">
                              <w:marLeft w:val="0"/>
                              <w:marRight w:val="0"/>
                              <w:marTop w:val="0"/>
                              <w:marBottom w:val="0"/>
                              <w:divBdr>
                                <w:top w:val="single" w:sz="6" w:space="0" w:color="31749B"/>
                                <w:left w:val="none" w:sz="0" w:space="0" w:color="auto"/>
                                <w:bottom w:val="single" w:sz="6" w:space="0" w:color="31749B"/>
                                <w:right w:val="none" w:sz="0" w:space="0" w:color="auto"/>
                              </w:divBdr>
                              <w:divsChild>
                                <w:div w:id="1288781956">
                                  <w:marLeft w:val="0"/>
                                  <w:marRight w:val="0"/>
                                  <w:marTop w:val="0"/>
                                  <w:marBottom w:val="0"/>
                                  <w:divBdr>
                                    <w:top w:val="none" w:sz="0" w:space="0" w:color="auto"/>
                                    <w:left w:val="none" w:sz="0" w:space="0" w:color="auto"/>
                                    <w:bottom w:val="none" w:sz="0" w:space="0" w:color="auto"/>
                                    <w:right w:val="single" w:sz="6" w:space="0" w:color="31749B"/>
                                  </w:divBdr>
                                  <w:divsChild>
                                    <w:div w:id="1997801921">
                                      <w:marLeft w:val="0"/>
                                      <w:marRight w:val="0"/>
                                      <w:marTop w:val="0"/>
                                      <w:marBottom w:val="0"/>
                                      <w:divBdr>
                                        <w:top w:val="none" w:sz="0" w:space="0" w:color="auto"/>
                                        <w:left w:val="none" w:sz="0" w:space="0" w:color="auto"/>
                                        <w:bottom w:val="single" w:sz="6" w:space="0" w:color="44A3D9"/>
                                        <w:right w:val="none" w:sz="0" w:space="0" w:color="auto"/>
                                      </w:divBdr>
                                      <w:divsChild>
                                        <w:div w:id="665669080">
                                          <w:marLeft w:val="0"/>
                                          <w:marRight w:val="0"/>
                                          <w:marTop w:val="0"/>
                                          <w:marBottom w:val="0"/>
                                          <w:divBdr>
                                            <w:top w:val="none" w:sz="0" w:space="0" w:color="auto"/>
                                            <w:left w:val="none" w:sz="0" w:space="0" w:color="auto"/>
                                            <w:bottom w:val="none" w:sz="0" w:space="0" w:color="auto"/>
                                            <w:right w:val="none" w:sz="0" w:space="0" w:color="auto"/>
                                          </w:divBdr>
                                          <w:divsChild>
                                            <w:div w:id="501699661">
                                              <w:marLeft w:val="0"/>
                                              <w:marRight w:val="0"/>
                                              <w:marTop w:val="0"/>
                                              <w:marBottom w:val="0"/>
                                              <w:divBdr>
                                                <w:top w:val="none" w:sz="0" w:space="0" w:color="auto"/>
                                                <w:left w:val="none" w:sz="0" w:space="0" w:color="auto"/>
                                                <w:bottom w:val="none" w:sz="0" w:space="0" w:color="auto"/>
                                                <w:right w:val="none" w:sz="0" w:space="0" w:color="auto"/>
                                              </w:divBdr>
                                              <w:divsChild>
                                                <w:div w:id="189339053">
                                                  <w:marLeft w:val="0"/>
                                                  <w:marRight w:val="0"/>
                                                  <w:marTop w:val="0"/>
                                                  <w:marBottom w:val="0"/>
                                                  <w:divBdr>
                                                    <w:top w:val="none" w:sz="0" w:space="0" w:color="auto"/>
                                                    <w:left w:val="none" w:sz="0" w:space="0" w:color="auto"/>
                                                    <w:bottom w:val="none" w:sz="0" w:space="0" w:color="auto"/>
                                                    <w:right w:val="none" w:sz="0" w:space="0" w:color="auto"/>
                                                  </w:divBdr>
                                                  <w:divsChild>
                                                    <w:div w:id="463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333488">
      <w:bodyDiv w:val="1"/>
      <w:marLeft w:val="0"/>
      <w:marRight w:val="0"/>
      <w:marTop w:val="0"/>
      <w:marBottom w:val="0"/>
      <w:divBdr>
        <w:top w:val="none" w:sz="0" w:space="0" w:color="auto"/>
        <w:left w:val="none" w:sz="0" w:space="0" w:color="auto"/>
        <w:bottom w:val="none" w:sz="0" w:space="0" w:color="auto"/>
        <w:right w:val="none" w:sz="0" w:space="0" w:color="auto"/>
      </w:divBdr>
      <w:divsChild>
        <w:div w:id="2107772595">
          <w:marLeft w:val="0"/>
          <w:marRight w:val="0"/>
          <w:marTop w:val="0"/>
          <w:marBottom w:val="0"/>
          <w:divBdr>
            <w:top w:val="none" w:sz="0" w:space="0" w:color="auto"/>
            <w:left w:val="none" w:sz="0" w:space="0" w:color="auto"/>
            <w:bottom w:val="none" w:sz="0" w:space="0" w:color="auto"/>
            <w:right w:val="none" w:sz="0" w:space="0" w:color="auto"/>
          </w:divBdr>
          <w:divsChild>
            <w:div w:id="1209145823">
              <w:marLeft w:val="0"/>
              <w:marRight w:val="0"/>
              <w:marTop w:val="0"/>
              <w:marBottom w:val="0"/>
              <w:divBdr>
                <w:top w:val="none" w:sz="0" w:space="0" w:color="auto"/>
                <w:left w:val="none" w:sz="0" w:space="0" w:color="auto"/>
                <w:bottom w:val="none" w:sz="0" w:space="0" w:color="auto"/>
                <w:right w:val="none" w:sz="0" w:space="0" w:color="auto"/>
              </w:divBdr>
              <w:divsChild>
                <w:div w:id="1175153109">
                  <w:marLeft w:val="0"/>
                  <w:marRight w:val="0"/>
                  <w:marTop w:val="0"/>
                  <w:marBottom w:val="0"/>
                  <w:divBdr>
                    <w:top w:val="none" w:sz="0" w:space="0" w:color="auto"/>
                    <w:left w:val="none" w:sz="0" w:space="0" w:color="auto"/>
                    <w:bottom w:val="none" w:sz="0" w:space="0" w:color="auto"/>
                    <w:right w:val="none" w:sz="0" w:space="0" w:color="auto"/>
                  </w:divBdr>
                  <w:divsChild>
                    <w:div w:id="1907571247">
                      <w:marLeft w:val="0"/>
                      <w:marRight w:val="0"/>
                      <w:marTop w:val="0"/>
                      <w:marBottom w:val="0"/>
                      <w:divBdr>
                        <w:top w:val="none" w:sz="0" w:space="0" w:color="auto"/>
                        <w:left w:val="none" w:sz="0" w:space="0" w:color="auto"/>
                        <w:bottom w:val="none" w:sz="0" w:space="0" w:color="auto"/>
                        <w:right w:val="none" w:sz="0" w:space="0" w:color="auto"/>
                      </w:divBdr>
                      <w:divsChild>
                        <w:div w:id="2063628059">
                          <w:marLeft w:val="45"/>
                          <w:marRight w:val="60"/>
                          <w:marTop w:val="0"/>
                          <w:marBottom w:val="0"/>
                          <w:divBdr>
                            <w:top w:val="none" w:sz="0" w:space="0" w:color="auto"/>
                            <w:left w:val="none" w:sz="0" w:space="0" w:color="auto"/>
                            <w:bottom w:val="none" w:sz="0" w:space="0" w:color="auto"/>
                            <w:right w:val="none" w:sz="0" w:space="0" w:color="auto"/>
                          </w:divBdr>
                          <w:divsChild>
                            <w:div w:id="403721274">
                              <w:marLeft w:val="0"/>
                              <w:marRight w:val="0"/>
                              <w:marTop w:val="0"/>
                              <w:marBottom w:val="0"/>
                              <w:divBdr>
                                <w:top w:val="single" w:sz="6" w:space="0" w:color="31749B"/>
                                <w:left w:val="none" w:sz="0" w:space="0" w:color="auto"/>
                                <w:bottom w:val="single" w:sz="6" w:space="0" w:color="31749B"/>
                                <w:right w:val="none" w:sz="0" w:space="0" w:color="auto"/>
                              </w:divBdr>
                              <w:divsChild>
                                <w:div w:id="968556851">
                                  <w:marLeft w:val="0"/>
                                  <w:marRight w:val="0"/>
                                  <w:marTop w:val="0"/>
                                  <w:marBottom w:val="0"/>
                                  <w:divBdr>
                                    <w:top w:val="none" w:sz="0" w:space="0" w:color="auto"/>
                                    <w:left w:val="none" w:sz="0" w:space="0" w:color="auto"/>
                                    <w:bottom w:val="none" w:sz="0" w:space="0" w:color="auto"/>
                                    <w:right w:val="single" w:sz="6" w:space="0" w:color="31749B"/>
                                  </w:divBdr>
                                  <w:divsChild>
                                    <w:div w:id="109709878">
                                      <w:marLeft w:val="0"/>
                                      <w:marRight w:val="0"/>
                                      <w:marTop w:val="0"/>
                                      <w:marBottom w:val="0"/>
                                      <w:divBdr>
                                        <w:top w:val="none" w:sz="0" w:space="0" w:color="auto"/>
                                        <w:left w:val="none" w:sz="0" w:space="0" w:color="auto"/>
                                        <w:bottom w:val="single" w:sz="6" w:space="0" w:color="44A3D9"/>
                                        <w:right w:val="none" w:sz="0" w:space="0" w:color="auto"/>
                                      </w:divBdr>
                                      <w:divsChild>
                                        <w:div w:id="2143111914">
                                          <w:marLeft w:val="0"/>
                                          <w:marRight w:val="0"/>
                                          <w:marTop w:val="0"/>
                                          <w:marBottom w:val="0"/>
                                          <w:divBdr>
                                            <w:top w:val="none" w:sz="0" w:space="0" w:color="auto"/>
                                            <w:left w:val="none" w:sz="0" w:space="0" w:color="auto"/>
                                            <w:bottom w:val="none" w:sz="0" w:space="0" w:color="auto"/>
                                            <w:right w:val="none" w:sz="0" w:space="0" w:color="auto"/>
                                          </w:divBdr>
                                          <w:divsChild>
                                            <w:div w:id="780144404">
                                              <w:marLeft w:val="0"/>
                                              <w:marRight w:val="0"/>
                                              <w:marTop w:val="0"/>
                                              <w:marBottom w:val="0"/>
                                              <w:divBdr>
                                                <w:top w:val="none" w:sz="0" w:space="0" w:color="auto"/>
                                                <w:left w:val="none" w:sz="0" w:space="0" w:color="auto"/>
                                                <w:bottom w:val="none" w:sz="0" w:space="0" w:color="auto"/>
                                                <w:right w:val="none" w:sz="0" w:space="0" w:color="auto"/>
                                              </w:divBdr>
                                              <w:divsChild>
                                                <w:div w:id="1574579665">
                                                  <w:marLeft w:val="0"/>
                                                  <w:marRight w:val="0"/>
                                                  <w:marTop w:val="0"/>
                                                  <w:marBottom w:val="0"/>
                                                  <w:divBdr>
                                                    <w:top w:val="none" w:sz="0" w:space="0" w:color="auto"/>
                                                    <w:left w:val="none" w:sz="0" w:space="0" w:color="auto"/>
                                                    <w:bottom w:val="none" w:sz="0" w:space="0" w:color="auto"/>
                                                    <w:right w:val="none" w:sz="0" w:space="0" w:color="auto"/>
                                                  </w:divBdr>
                                                  <w:divsChild>
                                                    <w:div w:id="15168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42451">
      <w:bodyDiv w:val="1"/>
      <w:marLeft w:val="0"/>
      <w:marRight w:val="0"/>
      <w:marTop w:val="0"/>
      <w:marBottom w:val="0"/>
      <w:divBdr>
        <w:top w:val="none" w:sz="0" w:space="0" w:color="auto"/>
        <w:left w:val="none" w:sz="0" w:space="0" w:color="auto"/>
        <w:bottom w:val="none" w:sz="0" w:space="0" w:color="auto"/>
        <w:right w:val="none" w:sz="0" w:space="0" w:color="auto"/>
      </w:divBdr>
      <w:divsChild>
        <w:div w:id="1128163195">
          <w:marLeft w:val="0"/>
          <w:marRight w:val="0"/>
          <w:marTop w:val="0"/>
          <w:marBottom w:val="0"/>
          <w:divBdr>
            <w:top w:val="none" w:sz="0" w:space="0" w:color="auto"/>
            <w:left w:val="none" w:sz="0" w:space="0" w:color="auto"/>
            <w:bottom w:val="none" w:sz="0" w:space="0" w:color="auto"/>
            <w:right w:val="none" w:sz="0" w:space="0" w:color="auto"/>
          </w:divBdr>
          <w:divsChild>
            <w:div w:id="1723018098">
              <w:marLeft w:val="0"/>
              <w:marRight w:val="0"/>
              <w:marTop w:val="0"/>
              <w:marBottom w:val="0"/>
              <w:divBdr>
                <w:top w:val="none" w:sz="0" w:space="0" w:color="auto"/>
                <w:left w:val="none" w:sz="0" w:space="0" w:color="auto"/>
                <w:bottom w:val="none" w:sz="0" w:space="0" w:color="auto"/>
                <w:right w:val="none" w:sz="0" w:space="0" w:color="auto"/>
              </w:divBdr>
              <w:divsChild>
                <w:div w:id="325593587">
                  <w:marLeft w:val="0"/>
                  <w:marRight w:val="0"/>
                  <w:marTop w:val="0"/>
                  <w:marBottom w:val="0"/>
                  <w:divBdr>
                    <w:top w:val="none" w:sz="0" w:space="0" w:color="auto"/>
                    <w:left w:val="none" w:sz="0" w:space="0" w:color="auto"/>
                    <w:bottom w:val="none" w:sz="0" w:space="0" w:color="auto"/>
                    <w:right w:val="none" w:sz="0" w:space="0" w:color="auto"/>
                  </w:divBdr>
                  <w:divsChild>
                    <w:div w:id="1597441945">
                      <w:marLeft w:val="0"/>
                      <w:marRight w:val="0"/>
                      <w:marTop w:val="0"/>
                      <w:marBottom w:val="0"/>
                      <w:divBdr>
                        <w:top w:val="none" w:sz="0" w:space="0" w:color="auto"/>
                        <w:left w:val="none" w:sz="0" w:space="0" w:color="auto"/>
                        <w:bottom w:val="none" w:sz="0" w:space="0" w:color="auto"/>
                        <w:right w:val="none" w:sz="0" w:space="0" w:color="auto"/>
                      </w:divBdr>
                      <w:divsChild>
                        <w:div w:id="2029480449">
                          <w:marLeft w:val="45"/>
                          <w:marRight w:val="60"/>
                          <w:marTop w:val="0"/>
                          <w:marBottom w:val="0"/>
                          <w:divBdr>
                            <w:top w:val="none" w:sz="0" w:space="0" w:color="auto"/>
                            <w:left w:val="none" w:sz="0" w:space="0" w:color="auto"/>
                            <w:bottom w:val="none" w:sz="0" w:space="0" w:color="auto"/>
                            <w:right w:val="none" w:sz="0" w:space="0" w:color="auto"/>
                          </w:divBdr>
                          <w:divsChild>
                            <w:div w:id="1302882758">
                              <w:marLeft w:val="0"/>
                              <w:marRight w:val="0"/>
                              <w:marTop w:val="0"/>
                              <w:marBottom w:val="0"/>
                              <w:divBdr>
                                <w:top w:val="single" w:sz="6" w:space="0" w:color="31749B"/>
                                <w:left w:val="none" w:sz="0" w:space="0" w:color="auto"/>
                                <w:bottom w:val="single" w:sz="6" w:space="0" w:color="31749B"/>
                                <w:right w:val="none" w:sz="0" w:space="0" w:color="auto"/>
                              </w:divBdr>
                              <w:divsChild>
                                <w:div w:id="1057586023">
                                  <w:marLeft w:val="0"/>
                                  <w:marRight w:val="0"/>
                                  <w:marTop w:val="0"/>
                                  <w:marBottom w:val="0"/>
                                  <w:divBdr>
                                    <w:top w:val="none" w:sz="0" w:space="0" w:color="auto"/>
                                    <w:left w:val="none" w:sz="0" w:space="0" w:color="auto"/>
                                    <w:bottom w:val="none" w:sz="0" w:space="0" w:color="auto"/>
                                    <w:right w:val="single" w:sz="6" w:space="0" w:color="31749B"/>
                                  </w:divBdr>
                                  <w:divsChild>
                                    <w:div w:id="1519002588">
                                      <w:marLeft w:val="0"/>
                                      <w:marRight w:val="0"/>
                                      <w:marTop w:val="0"/>
                                      <w:marBottom w:val="0"/>
                                      <w:divBdr>
                                        <w:top w:val="none" w:sz="0" w:space="0" w:color="auto"/>
                                        <w:left w:val="none" w:sz="0" w:space="0" w:color="auto"/>
                                        <w:bottom w:val="single" w:sz="6" w:space="0" w:color="44A3D9"/>
                                        <w:right w:val="none" w:sz="0" w:space="0" w:color="auto"/>
                                      </w:divBdr>
                                      <w:divsChild>
                                        <w:div w:id="458769248">
                                          <w:marLeft w:val="0"/>
                                          <w:marRight w:val="0"/>
                                          <w:marTop w:val="0"/>
                                          <w:marBottom w:val="0"/>
                                          <w:divBdr>
                                            <w:top w:val="none" w:sz="0" w:space="0" w:color="auto"/>
                                            <w:left w:val="none" w:sz="0" w:space="0" w:color="auto"/>
                                            <w:bottom w:val="none" w:sz="0" w:space="0" w:color="auto"/>
                                            <w:right w:val="none" w:sz="0" w:space="0" w:color="auto"/>
                                          </w:divBdr>
                                          <w:divsChild>
                                            <w:div w:id="18554082">
                                              <w:marLeft w:val="0"/>
                                              <w:marRight w:val="0"/>
                                              <w:marTop w:val="0"/>
                                              <w:marBottom w:val="0"/>
                                              <w:divBdr>
                                                <w:top w:val="none" w:sz="0" w:space="0" w:color="auto"/>
                                                <w:left w:val="none" w:sz="0" w:space="0" w:color="auto"/>
                                                <w:bottom w:val="none" w:sz="0" w:space="0" w:color="auto"/>
                                                <w:right w:val="none" w:sz="0" w:space="0" w:color="auto"/>
                                              </w:divBdr>
                                              <w:divsChild>
                                                <w:div w:id="926815403">
                                                  <w:marLeft w:val="0"/>
                                                  <w:marRight w:val="0"/>
                                                  <w:marTop w:val="0"/>
                                                  <w:marBottom w:val="0"/>
                                                  <w:divBdr>
                                                    <w:top w:val="none" w:sz="0" w:space="0" w:color="auto"/>
                                                    <w:left w:val="none" w:sz="0" w:space="0" w:color="auto"/>
                                                    <w:bottom w:val="none" w:sz="0" w:space="0" w:color="auto"/>
                                                    <w:right w:val="none" w:sz="0" w:space="0" w:color="auto"/>
                                                  </w:divBdr>
                                                  <w:divsChild>
                                                    <w:div w:id="1604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3370</Characters>
  <Application>Microsoft Office Word</Application>
  <DocSecurity>0</DocSecurity>
  <Lines>28</Lines>
  <Paragraphs>7</Paragraphs>
  <ScaleCrop>false</ScaleCrop>
  <Company>Hewlett-Packard</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mrslynn</dc:creator>
  <cp:lastModifiedBy>mrslynn</cp:lastModifiedBy>
  <cp:revision>2</cp:revision>
  <dcterms:created xsi:type="dcterms:W3CDTF">2010-09-13T15:38:00Z</dcterms:created>
  <dcterms:modified xsi:type="dcterms:W3CDTF">2010-09-13T23:33:00Z</dcterms:modified>
</cp:coreProperties>
</file>