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86" w:rsidRDefault="00AF4A86">
      <w:r>
        <w:rPr>
          <w:rStyle w:val="Strong"/>
        </w:rPr>
        <w:t>1.</w:t>
      </w:r>
      <w:r>
        <w:t> </w:t>
      </w:r>
      <w:r>
        <w:rPr>
          <w:sz w:val="20"/>
          <w:szCs w:val="20"/>
        </w:rPr>
        <w:t>The difference between the market value of an investment and its cost is the:</w:t>
      </w:r>
      <w:r>
        <w:t xml:space="preserve"> </w:t>
      </w:r>
      <w:r>
        <w:br/>
        <w:t xml:space="preserve">       </w: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6" type="#_x0000_t75" style="width:20.25pt;height:18pt" o:ole="">
            <v:imagedata r:id="rId4" o:title=""/>
          </v:shape>
          <w:control r:id="rId5" w:name="DefaultOcxName" w:shapeid="_x0000_i1266"/>
        </w:object>
      </w:r>
      <w:r>
        <w:t xml:space="preserve">Net present value </w:t>
      </w:r>
      <w:r>
        <w:br/>
        <w:t xml:space="preserve">       </w:t>
      </w:r>
      <w:r>
        <w:object w:dxaOrig="1440" w:dyaOrig="1440">
          <v:shape id="_x0000_i1265" type="#_x0000_t75" style="width:20.25pt;height:18pt" o:ole="">
            <v:imagedata r:id="rId4" o:title=""/>
          </v:shape>
          <w:control r:id="rId6" w:name="DefaultOcxName1" w:shapeid="_x0000_i1265"/>
        </w:object>
      </w:r>
      <w:proofErr w:type="gramStart"/>
      <w:r>
        <w:t>Internal</w:t>
      </w:r>
      <w:proofErr w:type="gramEnd"/>
      <w:r>
        <w:t xml:space="preserve"> rate of return </w:t>
      </w:r>
      <w:r>
        <w:br/>
        <w:t xml:space="preserve">       </w:t>
      </w:r>
      <w:r>
        <w:object w:dxaOrig="1440" w:dyaOrig="1440">
          <v:shape id="_x0000_i1264" type="#_x0000_t75" style="width:20.25pt;height:18pt" o:ole="">
            <v:imagedata r:id="rId4" o:title=""/>
          </v:shape>
          <w:control r:id="rId7" w:name="DefaultOcxName2" w:shapeid="_x0000_i1264"/>
        </w:object>
      </w:r>
      <w:r>
        <w:t xml:space="preserve">Payback Period </w:t>
      </w:r>
      <w:r>
        <w:br/>
        <w:t xml:space="preserve">       </w:t>
      </w:r>
      <w:r>
        <w:object w:dxaOrig="1440" w:dyaOrig="1440">
          <v:shape id="_x0000_i1263" type="#_x0000_t75" style="width:20.25pt;height:18pt" o:ole="">
            <v:imagedata r:id="rId4" o:title=""/>
          </v:shape>
          <w:control r:id="rId8" w:name="DefaultOcxName3" w:shapeid="_x0000_i1263"/>
        </w:object>
      </w:r>
      <w:r>
        <w:t xml:space="preserve">Profitability Index </w:t>
      </w:r>
      <w:r>
        <w:br/>
      </w:r>
      <w:r>
        <w:br/>
      </w:r>
      <w:r>
        <w:br/>
      </w:r>
      <w:r>
        <w:rPr>
          <w:rStyle w:val="Strong"/>
        </w:rPr>
        <w:t>2.</w:t>
      </w:r>
      <w:r>
        <w:t> The process of valuing an investment by determining the net present value of its future cash flows is called (the):</w:t>
      </w:r>
    </w:p>
    <w:p w:rsidR="00AF4A86" w:rsidRDefault="00AF4A86">
      <w:r>
        <w:t xml:space="preserve">       </w:t>
      </w:r>
      <w:r>
        <w:object w:dxaOrig="1440" w:dyaOrig="1440">
          <v:shape id="_x0000_i1262" type="#_x0000_t75" style="width:20.25pt;height:18pt" o:ole="">
            <v:imagedata r:id="rId4" o:title=""/>
          </v:shape>
          <w:control r:id="rId9" w:name="DefaultOcxName4" w:shapeid="_x0000_i1262"/>
        </w:object>
      </w:r>
      <w:r>
        <w:t xml:space="preserve">Constant dividend growth model </w:t>
      </w:r>
      <w:r>
        <w:br/>
        <w:t xml:space="preserve">       </w:t>
      </w:r>
      <w:r>
        <w:object w:dxaOrig="1440" w:dyaOrig="1440">
          <v:shape id="_x0000_i1261" type="#_x0000_t75" style="width:20.25pt;height:18pt" o:ole="">
            <v:imagedata r:id="rId4" o:title=""/>
          </v:shape>
          <w:control r:id="rId10" w:name="DefaultOcxName5" w:shapeid="_x0000_i1261"/>
        </w:object>
      </w:r>
      <w:r>
        <w:t xml:space="preserve">Discount cash flow valuation </w:t>
      </w:r>
      <w:r>
        <w:br/>
        <w:t xml:space="preserve">       </w:t>
      </w:r>
      <w:r>
        <w:object w:dxaOrig="1440" w:dyaOrig="1440">
          <v:shape id="_x0000_i1260" type="#_x0000_t75" style="width:20.25pt;height:18pt" o:ole="">
            <v:imagedata r:id="rId4" o:title=""/>
          </v:shape>
          <w:control r:id="rId11" w:name="DefaultOcxName6" w:shapeid="_x0000_i1260"/>
        </w:object>
      </w:r>
      <w:r>
        <w:t xml:space="preserve">Expected earnings model </w:t>
      </w:r>
      <w:r>
        <w:br/>
        <w:t xml:space="preserve">       </w:t>
      </w:r>
      <w:r>
        <w:object w:dxaOrig="1440" w:dyaOrig="1440">
          <v:shape id="_x0000_i1259" type="#_x0000_t75" style="width:20.25pt;height:18pt" o:ole="">
            <v:imagedata r:id="rId4" o:title=""/>
          </v:shape>
          <w:control r:id="rId12" w:name="DefaultOcxName7" w:shapeid="_x0000_i1259"/>
        </w:object>
      </w:r>
      <w:r>
        <w:t xml:space="preserve">Capital Asset Pricing Model </w:t>
      </w:r>
      <w:r>
        <w:br/>
      </w:r>
      <w:r>
        <w:br/>
      </w:r>
      <w:r>
        <w:br/>
      </w:r>
      <w:r>
        <w:rPr>
          <w:rStyle w:val="Strong"/>
        </w:rPr>
        <w:t>3.</w:t>
      </w:r>
      <w:r>
        <w:t xml:space="preserve"> The length of time required for an investment to generate cash flow sufficient to recover its initial cost it the: </w:t>
      </w:r>
      <w:r>
        <w:br/>
        <w:t xml:space="preserve">       </w:t>
      </w:r>
      <w:r>
        <w:object w:dxaOrig="1440" w:dyaOrig="1440">
          <v:shape id="_x0000_i1258" type="#_x0000_t75" style="width:20.25pt;height:18pt" o:ole="">
            <v:imagedata r:id="rId4" o:title=""/>
          </v:shape>
          <w:control r:id="rId13" w:name="DefaultOcxName8" w:shapeid="_x0000_i1258"/>
        </w:object>
      </w:r>
      <w:r>
        <w:t xml:space="preserve">Net present value </w:t>
      </w:r>
      <w:r>
        <w:br/>
        <w:t xml:space="preserve">       </w:t>
      </w:r>
      <w:r>
        <w:object w:dxaOrig="1440" w:dyaOrig="1440">
          <v:shape id="_x0000_i1257" type="#_x0000_t75" style="width:20.25pt;height:18pt" o:ole="">
            <v:imagedata r:id="rId4" o:title=""/>
          </v:shape>
          <w:control r:id="rId14" w:name="DefaultOcxName9" w:shapeid="_x0000_i1257"/>
        </w:object>
      </w:r>
      <w:proofErr w:type="gramStart"/>
      <w:r>
        <w:t>Internal</w:t>
      </w:r>
      <w:proofErr w:type="gramEnd"/>
      <w:r>
        <w:t xml:space="preserve"> rate of return </w:t>
      </w:r>
      <w:r>
        <w:br/>
        <w:t xml:space="preserve">       </w:t>
      </w:r>
      <w:r>
        <w:object w:dxaOrig="1440" w:dyaOrig="1440">
          <v:shape id="_x0000_i1256" type="#_x0000_t75" style="width:20.25pt;height:18pt" o:ole="">
            <v:imagedata r:id="rId4" o:title=""/>
          </v:shape>
          <w:control r:id="rId15" w:name="DefaultOcxName10" w:shapeid="_x0000_i1256"/>
        </w:object>
      </w:r>
      <w:r>
        <w:t xml:space="preserve">Payback period </w:t>
      </w:r>
      <w:r>
        <w:br/>
        <w:t xml:space="preserve">       </w:t>
      </w:r>
      <w:r>
        <w:object w:dxaOrig="1440" w:dyaOrig="1440">
          <v:shape id="_x0000_i1255" type="#_x0000_t75" style="width:20.25pt;height:18pt" o:ole="">
            <v:imagedata r:id="rId4" o:title=""/>
          </v:shape>
          <w:control r:id="rId16" w:name="DefaultOcxName11" w:shapeid="_x0000_i1255"/>
        </w:object>
      </w:r>
      <w:r>
        <w:t xml:space="preserve">Profitability index </w:t>
      </w:r>
      <w:r>
        <w:br/>
      </w:r>
      <w:r>
        <w:br/>
      </w:r>
      <w:r>
        <w:br/>
      </w:r>
      <w:r>
        <w:rPr>
          <w:rStyle w:val="Strong"/>
        </w:rPr>
        <w:t>4.</w:t>
      </w:r>
      <w:r>
        <w:t xml:space="preserve"> The discount rate that makes the net present value of an investment exactly equal to zero is the: </w:t>
      </w:r>
      <w:r>
        <w:br/>
        <w:t xml:space="preserve">       </w:t>
      </w:r>
      <w:r>
        <w:object w:dxaOrig="1440" w:dyaOrig="1440">
          <v:shape id="_x0000_i1254" type="#_x0000_t75" style="width:20.25pt;height:18pt" o:ole="">
            <v:imagedata r:id="rId4" o:title=""/>
          </v:shape>
          <w:control r:id="rId17" w:name="DefaultOcxName12" w:shapeid="_x0000_i1254"/>
        </w:object>
      </w:r>
      <w:r>
        <w:t xml:space="preserve">Payback period </w:t>
      </w:r>
      <w:r>
        <w:br/>
        <w:t xml:space="preserve">       </w:t>
      </w:r>
      <w:r>
        <w:object w:dxaOrig="1440" w:dyaOrig="1440">
          <v:shape id="_x0000_i1253" type="#_x0000_t75" style="width:20.25pt;height:18pt" o:ole="">
            <v:imagedata r:id="rId4" o:title=""/>
          </v:shape>
          <w:control r:id="rId18" w:name="DefaultOcxName13" w:shapeid="_x0000_i1253"/>
        </w:object>
      </w:r>
      <w:proofErr w:type="gramStart"/>
      <w:r>
        <w:t>Internal</w:t>
      </w:r>
      <w:proofErr w:type="gramEnd"/>
      <w:r>
        <w:t xml:space="preserve"> rate of return </w:t>
      </w:r>
      <w:r>
        <w:br/>
        <w:t xml:space="preserve">       </w:t>
      </w:r>
      <w:r>
        <w:object w:dxaOrig="1440" w:dyaOrig="1440">
          <v:shape id="_x0000_i1252" type="#_x0000_t75" style="width:20.25pt;height:18pt" o:ole="">
            <v:imagedata r:id="rId4" o:title=""/>
          </v:shape>
          <w:control r:id="rId19" w:name="DefaultOcxName14" w:shapeid="_x0000_i1252"/>
        </w:object>
      </w:r>
      <w:r>
        <w:t xml:space="preserve">Average accounting return </w:t>
      </w:r>
      <w:r>
        <w:br/>
        <w:t xml:space="preserve">       </w:t>
      </w:r>
      <w:r>
        <w:object w:dxaOrig="1440" w:dyaOrig="1440">
          <v:shape id="_x0000_i1251" type="#_x0000_t75" style="width:20.25pt;height:18pt" o:ole="">
            <v:imagedata r:id="rId4" o:title=""/>
          </v:shape>
          <w:control r:id="rId20" w:name="DefaultOcxName15" w:shapeid="_x0000_i1251"/>
        </w:object>
      </w:r>
      <w:r>
        <w:t xml:space="preserve">Profitability index </w:t>
      </w:r>
      <w:r>
        <w:br/>
      </w:r>
      <w:r>
        <w:br/>
      </w:r>
      <w:r>
        <w:br/>
      </w:r>
      <w:r>
        <w:rPr>
          <w:rStyle w:val="Strong"/>
        </w:rPr>
        <w:t>5.</w:t>
      </w:r>
      <w:r>
        <w:t xml:space="preserve"> A situation in which taking one investment prevents the taking of another is called: </w:t>
      </w:r>
      <w:r>
        <w:br/>
        <w:t xml:space="preserve">       </w:t>
      </w:r>
      <w:r>
        <w:object w:dxaOrig="1440" w:dyaOrig="1440">
          <v:shape id="_x0000_i1250" type="#_x0000_t75" style="width:20.25pt;height:18pt" o:ole="">
            <v:imagedata r:id="rId4" o:title=""/>
          </v:shape>
          <w:control r:id="rId21" w:name="DefaultOcxName16" w:shapeid="_x0000_i1250"/>
        </w:object>
      </w:r>
      <w:r>
        <w:t xml:space="preserve">Net present value profiling </w:t>
      </w:r>
      <w:r>
        <w:br/>
      </w:r>
      <w:r>
        <w:lastRenderedPageBreak/>
        <w:t xml:space="preserve">       </w:t>
      </w:r>
      <w:r>
        <w:object w:dxaOrig="1440" w:dyaOrig="1440">
          <v:shape id="_x0000_i1249" type="#_x0000_t75" style="width:20.25pt;height:18pt" o:ole="">
            <v:imagedata r:id="rId4" o:title=""/>
          </v:shape>
          <w:control r:id="rId22" w:name="DefaultOcxName17" w:shapeid="_x0000_i1249"/>
        </w:object>
      </w:r>
      <w:r>
        <w:t xml:space="preserve">Operational ambiguity </w:t>
      </w:r>
      <w:r>
        <w:br/>
        <w:t xml:space="preserve">       </w:t>
      </w:r>
      <w:r>
        <w:object w:dxaOrig="1440" w:dyaOrig="1440">
          <v:shape id="_x0000_i1248" type="#_x0000_t75" style="width:20.25pt;height:18pt" o:ole="">
            <v:imagedata r:id="rId4" o:title=""/>
          </v:shape>
          <w:control r:id="rId23" w:name="DefaultOcxName18" w:shapeid="_x0000_i1248"/>
        </w:object>
      </w:r>
      <w:proofErr w:type="gramStart"/>
      <w:r>
        <w:t>Mutually</w:t>
      </w:r>
      <w:proofErr w:type="gramEnd"/>
      <w:r>
        <w:t xml:space="preserve"> exclusive investment decisions </w:t>
      </w:r>
      <w:r>
        <w:br/>
        <w:t xml:space="preserve">       </w:t>
      </w:r>
      <w:r>
        <w:object w:dxaOrig="1440" w:dyaOrig="1440">
          <v:shape id="_x0000_i1247" type="#_x0000_t75" style="width:20.25pt;height:18pt" o:ole="">
            <v:imagedata r:id="rId4" o:title=""/>
          </v:shape>
          <w:control r:id="rId24" w:name="DefaultOcxName19" w:shapeid="_x0000_i1247"/>
        </w:object>
      </w:r>
      <w:r>
        <w:t xml:space="preserve">Issues of scale </w:t>
      </w:r>
      <w:r>
        <w:br/>
        <w:t xml:space="preserve">       </w:t>
      </w:r>
      <w:r>
        <w:object w:dxaOrig="1440" w:dyaOrig="1440">
          <v:shape id="_x0000_i1246" type="#_x0000_t75" style="width:20.25pt;height:18pt" o:ole="">
            <v:imagedata r:id="rId4" o:title=""/>
          </v:shape>
          <w:control r:id="rId25" w:name="DefaultOcxName20" w:shapeid="_x0000_i1246"/>
        </w:object>
      </w:r>
      <w:r>
        <w:t xml:space="preserve">Multiple rates of return </w:t>
      </w:r>
      <w:r>
        <w:br/>
      </w:r>
      <w:r>
        <w:br/>
      </w:r>
      <w:r>
        <w:br/>
      </w:r>
      <w:r>
        <w:rPr>
          <w:rStyle w:val="Strong"/>
        </w:rPr>
        <w:t>6.</w:t>
      </w:r>
      <w:r>
        <w:t xml:space="preserve"> The </w:t>
      </w:r>
      <w:proofErr w:type="spellStart"/>
      <w:r>
        <w:t>chnages</w:t>
      </w:r>
      <w:proofErr w:type="spellEnd"/>
      <w:r>
        <w:t xml:space="preserve"> in the </w:t>
      </w:r>
      <w:proofErr w:type="gramStart"/>
      <w:r>
        <w:t>firms</w:t>
      </w:r>
      <w:proofErr w:type="gramEnd"/>
      <w:r>
        <w:t xml:space="preserve"> future cash flows that are a direct consequence of accepting a project are called: </w:t>
      </w:r>
      <w:r>
        <w:br/>
        <w:t xml:space="preserve">       </w:t>
      </w:r>
      <w:r>
        <w:object w:dxaOrig="1440" w:dyaOrig="1440">
          <v:shape id="_x0000_i1245" type="#_x0000_t75" style="width:20.25pt;height:18pt" o:ole="">
            <v:imagedata r:id="rId4" o:title=""/>
          </v:shape>
          <w:control r:id="rId26" w:name="DefaultOcxName21" w:shapeid="_x0000_i1245"/>
        </w:object>
      </w:r>
      <w:r>
        <w:t xml:space="preserve">Incremental cash flows </w:t>
      </w:r>
      <w:r>
        <w:br/>
        <w:t xml:space="preserve">       </w:t>
      </w:r>
      <w:r>
        <w:object w:dxaOrig="1440" w:dyaOrig="1440">
          <v:shape id="_x0000_i1244" type="#_x0000_t75" style="width:20.25pt;height:18pt" o:ole="">
            <v:imagedata r:id="rId4" o:title=""/>
          </v:shape>
          <w:control r:id="rId27" w:name="DefaultOcxName22" w:shapeid="_x0000_i1244"/>
        </w:object>
      </w:r>
      <w:r>
        <w:t xml:space="preserve">Stand-alone cash flows </w:t>
      </w:r>
      <w:r>
        <w:br/>
        <w:t xml:space="preserve">       </w:t>
      </w:r>
      <w:r>
        <w:object w:dxaOrig="1440" w:dyaOrig="1440">
          <v:shape id="_x0000_i1243" type="#_x0000_t75" style="width:20.25pt;height:18pt" o:ole="">
            <v:imagedata r:id="rId4" o:title=""/>
          </v:shape>
          <w:control r:id="rId28" w:name="DefaultOcxName23" w:shapeid="_x0000_i1243"/>
        </w:object>
      </w:r>
      <w:proofErr w:type="spellStart"/>
      <w:r>
        <w:t>Aftertax</w:t>
      </w:r>
      <w:proofErr w:type="spellEnd"/>
      <w:r>
        <w:t xml:space="preserve"> cash flows </w:t>
      </w:r>
      <w:r>
        <w:br/>
        <w:t xml:space="preserve">       </w:t>
      </w:r>
      <w:r>
        <w:object w:dxaOrig="1440" w:dyaOrig="1440">
          <v:shape id="_x0000_i1242" type="#_x0000_t75" style="width:20.25pt;height:18pt" o:ole="">
            <v:imagedata r:id="rId4" o:title=""/>
          </v:shape>
          <w:control r:id="rId29" w:name="DefaultOcxName24" w:shapeid="_x0000_i1242"/>
        </w:object>
      </w:r>
      <w:r>
        <w:t xml:space="preserve">Net present value cash flows </w:t>
      </w:r>
      <w:r>
        <w:br/>
        <w:t xml:space="preserve">       </w:t>
      </w:r>
      <w:r>
        <w:object w:dxaOrig="1440" w:dyaOrig="1440">
          <v:shape id="_x0000_i1241" type="#_x0000_t75" style="width:20.25pt;height:18pt" o:ole="">
            <v:imagedata r:id="rId4" o:title=""/>
          </v:shape>
          <w:control r:id="rId30" w:name="DefaultOcxName25" w:shapeid="_x0000_i1241"/>
        </w:object>
      </w:r>
      <w:r>
        <w:t xml:space="preserve">Erosion cash flows </w:t>
      </w:r>
      <w:r>
        <w:br/>
      </w:r>
      <w:r>
        <w:br/>
      </w:r>
      <w:r>
        <w:br/>
      </w:r>
      <w:r>
        <w:rPr>
          <w:rStyle w:val="Strong"/>
        </w:rPr>
        <w:t>7.</w:t>
      </w:r>
      <w:r>
        <w:t xml:space="preserve"> A cost that has </w:t>
      </w:r>
      <w:proofErr w:type="spellStart"/>
      <w:r>
        <w:t>alread</w:t>
      </w:r>
      <w:proofErr w:type="spellEnd"/>
      <w:r>
        <w:t xml:space="preserve"> been paid, or the liability to pay has already been incurred is </w:t>
      </w:r>
      <w:proofErr w:type="gramStart"/>
      <w:r>
        <w:t>a(</w:t>
      </w:r>
      <w:proofErr w:type="gramEnd"/>
      <w:r>
        <w:t xml:space="preserve">n): </w:t>
      </w:r>
      <w:r>
        <w:br/>
        <w:t xml:space="preserve">       </w:t>
      </w:r>
      <w:r>
        <w:object w:dxaOrig="1440" w:dyaOrig="1440">
          <v:shape id="_x0000_i1240" type="#_x0000_t75" style="width:20.25pt;height:18pt" o:ole="">
            <v:imagedata r:id="rId4" o:title=""/>
          </v:shape>
          <w:control r:id="rId31" w:name="DefaultOcxName26" w:shapeid="_x0000_i1240"/>
        </w:object>
      </w:r>
      <w:r>
        <w:t xml:space="preserve">Salvage value expense </w:t>
      </w:r>
      <w:r>
        <w:br/>
        <w:t xml:space="preserve">       </w:t>
      </w:r>
      <w:r>
        <w:object w:dxaOrig="1440" w:dyaOrig="1440">
          <v:shape id="_x0000_i1239" type="#_x0000_t75" style="width:20.25pt;height:18pt" o:ole="">
            <v:imagedata r:id="rId4" o:title=""/>
          </v:shape>
          <w:control r:id="rId32" w:name="DefaultOcxName27" w:shapeid="_x0000_i1239"/>
        </w:object>
      </w:r>
      <w:r>
        <w:t xml:space="preserve">Net working capital expense </w:t>
      </w:r>
      <w:r>
        <w:br/>
        <w:t xml:space="preserve">       </w:t>
      </w:r>
      <w:r>
        <w:object w:dxaOrig="1440" w:dyaOrig="1440">
          <v:shape id="_x0000_i1238" type="#_x0000_t75" style="width:20.25pt;height:18pt" o:ole="">
            <v:imagedata r:id="rId4" o:title=""/>
          </v:shape>
          <w:control r:id="rId33" w:name="DefaultOcxName28" w:shapeid="_x0000_i1238"/>
        </w:object>
      </w:r>
      <w:r>
        <w:t xml:space="preserve">Opportunity cost </w:t>
      </w:r>
      <w:r>
        <w:br/>
        <w:t xml:space="preserve">       </w:t>
      </w:r>
      <w:r>
        <w:object w:dxaOrig="1440" w:dyaOrig="1440">
          <v:shape id="_x0000_i1237" type="#_x0000_t75" style="width:20.25pt;height:18pt" o:ole="">
            <v:imagedata r:id="rId4" o:title=""/>
          </v:shape>
          <w:control r:id="rId34" w:name="DefaultOcxName29" w:shapeid="_x0000_i1237"/>
        </w:object>
      </w:r>
      <w:r>
        <w:t xml:space="preserve">Sunk cost </w:t>
      </w:r>
      <w:r>
        <w:br/>
        <w:t xml:space="preserve">       </w:t>
      </w:r>
      <w:r>
        <w:object w:dxaOrig="1440" w:dyaOrig="1440">
          <v:shape id="_x0000_i1236" type="#_x0000_t75" style="width:20.25pt;height:18pt" o:ole="">
            <v:imagedata r:id="rId4" o:title=""/>
          </v:shape>
          <w:control r:id="rId35" w:name="DefaultOcxName30" w:shapeid="_x0000_i1236"/>
        </w:object>
      </w:r>
      <w:r>
        <w:t xml:space="preserve">Erosion cost </w:t>
      </w:r>
      <w:r>
        <w:br/>
      </w:r>
      <w:r>
        <w:br/>
      </w:r>
      <w:r>
        <w:br/>
      </w:r>
      <w:r>
        <w:rPr>
          <w:rStyle w:val="Strong"/>
        </w:rPr>
        <w:t>8.</w:t>
      </w:r>
      <w:r>
        <w:t xml:space="preserve"> The most valuable investment given up if an alternative investment is chosen is </w:t>
      </w:r>
      <w:proofErr w:type="gramStart"/>
      <w:r>
        <w:t>a(</w:t>
      </w:r>
      <w:proofErr w:type="gramEnd"/>
      <w:r>
        <w:t xml:space="preserve">n): </w:t>
      </w:r>
      <w:r>
        <w:br/>
        <w:t xml:space="preserve">       </w:t>
      </w:r>
      <w:r>
        <w:object w:dxaOrig="1440" w:dyaOrig="1440">
          <v:shape id="_x0000_i1235" type="#_x0000_t75" style="width:20.25pt;height:18pt" o:ole="">
            <v:imagedata r:id="rId4" o:title=""/>
          </v:shape>
          <w:control r:id="rId36" w:name="DefaultOcxName31" w:shapeid="_x0000_i1235"/>
        </w:object>
      </w:r>
      <w:r>
        <w:t xml:space="preserve">Salvage value expense </w:t>
      </w:r>
      <w:r>
        <w:br/>
        <w:t xml:space="preserve">       </w:t>
      </w:r>
      <w:r>
        <w:object w:dxaOrig="1440" w:dyaOrig="1440">
          <v:shape id="_x0000_i1234" type="#_x0000_t75" style="width:20.25pt;height:18pt" o:ole="">
            <v:imagedata r:id="rId4" o:title=""/>
          </v:shape>
          <w:control r:id="rId37" w:name="DefaultOcxName32" w:shapeid="_x0000_i1234"/>
        </w:object>
      </w:r>
      <w:r>
        <w:t xml:space="preserve">Net working capital expense </w:t>
      </w:r>
      <w:r>
        <w:br/>
        <w:t xml:space="preserve">       </w:t>
      </w:r>
      <w:r>
        <w:object w:dxaOrig="1440" w:dyaOrig="1440">
          <v:shape id="_x0000_i1233" type="#_x0000_t75" style="width:20.25pt;height:18pt" o:ole="">
            <v:imagedata r:id="rId4" o:title=""/>
          </v:shape>
          <w:control r:id="rId38" w:name="DefaultOcxName33" w:shapeid="_x0000_i1233"/>
        </w:object>
      </w:r>
      <w:r>
        <w:t xml:space="preserve">Sunk cost </w:t>
      </w:r>
      <w:r>
        <w:br/>
        <w:t xml:space="preserve">       </w:t>
      </w:r>
      <w:r>
        <w:object w:dxaOrig="1440" w:dyaOrig="1440">
          <v:shape id="_x0000_i1232" type="#_x0000_t75" style="width:20.25pt;height:18pt" o:ole="">
            <v:imagedata r:id="rId4" o:title=""/>
          </v:shape>
          <w:control r:id="rId39" w:name="DefaultOcxName34" w:shapeid="_x0000_i1232"/>
        </w:object>
      </w:r>
      <w:r>
        <w:t xml:space="preserve">Opportunity cost </w:t>
      </w:r>
      <w:r>
        <w:br/>
        <w:t xml:space="preserve">       </w:t>
      </w:r>
      <w:r>
        <w:object w:dxaOrig="1440" w:dyaOrig="1440">
          <v:shape id="_x0000_i1231" type="#_x0000_t75" style="width:20.25pt;height:18pt" o:ole="">
            <v:imagedata r:id="rId4" o:title=""/>
          </v:shape>
          <w:control r:id="rId40" w:name="DefaultOcxName35" w:shapeid="_x0000_i1231"/>
        </w:object>
      </w:r>
      <w:r>
        <w:t xml:space="preserve">Erosion cost </w:t>
      </w:r>
      <w:r>
        <w:br/>
      </w:r>
      <w:r>
        <w:br/>
      </w:r>
      <w:r>
        <w:br/>
      </w:r>
      <w:r>
        <w:rPr>
          <w:rStyle w:val="Strong"/>
        </w:rPr>
        <w:t>9.</w:t>
      </w:r>
      <w:r>
        <w:t xml:space="preserve"> The possibility that errors in projected cash flows can lead to incorrect NPV estimates is called: </w:t>
      </w:r>
      <w:r>
        <w:br/>
      </w:r>
      <w:r>
        <w:lastRenderedPageBreak/>
        <w:t xml:space="preserve">       </w:t>
      </w:r>
      <w:r>
        <w:object w:dxaOrig="1440" w:dyaOrig="1440">
          <v:shape id="_x0000_i1230" type="#_x0000_t75" style="width:20.25pt;height:18pt" o:ole="">
            <v:imagedata r:id="rId4" o:title=""/>
          </v:shape>
          <w:control r:id="rId41" w:name="DefaultOcxName36" w:shapeid="_x0000_i1230"/>
        </w:object>
      </w:r>
      <w:r>
        <w:t xml:space="preserve">Forecasting risk </w:t>
      </w:r>
      <w:r>
        <w:br/>
        <w:t xml:space="preserve">       </w:t>
      </w:r>
      <w:r>
        <w:object w:dxaOrig="1440" w:dyaOrig="1440">
          <v:shape id="_x0000_i1229" type="#_x0000_t75" style="width:20.25pt;height:18pt" o:ole="">
            <v:imagedata r:id="rId4" o:title=""/>
          </v:shape>
          <w:control r:id="rId42" w:name="DefaultOcxName37" w:shapeid="_x0000_i1229"/>
        </w:object>
      </w:r>
      <w:r>
        <w:t xml:space="preserve">Projection risk </w:t>
      </w:r>
      <w:r>
        <w:br/>
        <w:t xml:space="preserve">       </w:t>
      </w:r>
      <w:r>
        <w:object w:dxaOrig="1440" w:dyaOrig="1440">
          <v:shape id="_x0000_i1228" type="#_x0000_t75" style="width:20.25pt;height:18pt" o:ole="">
            <v:imagedata r:id="rId4" o:title=""/>
          </v:shape>
          <w:control r:id="rId43" w:name="DefaultOcxName38" w:shapeid="_x0000_i1228"/>
        </w:object>
      </w:r>
      <w:r>
        <w:t xml:space="preserve">Scenario risk </w:t>
      </w:r>
      <w:r>
        <w:br/>
        <w:t xml:space="preserve">       </w:t>
      </w:r>
      <w:r>
        <w:object w:dxaOrig="1440" w:dyaOrig="1440">
          <v:shape id="_x0000_i1227" type="#_x0000_t75" style="width:20.25pt;height:18pt" o:ole="">
            <v:imagedata r:id="rId4" o:title=""/>
          </v:shape>
          <w:control r:id="rId44" w:name="DefaultOcxName39" w:shapeid="_x0000_i1227"/>
        </w:object>
      </w:r>
      <w:r>
        <w:t xml:space="preserve">Monte Carlo risk </w:t>
      </w:r>
      <w:r>
        <w:br/>
        <w:t xml:space="preserve">       </w:t>
      </w:r>
      <w:r>
        <w:object w:dxaOrig="1440" w:dyaOrig="1440">
          <v:shape id="_x0000_i1226" type="#_x0000_t75" style="width:20.25pt;height:18pt" o:ole="">
            <v:imagedata r:id="rId4" o:title=""/>
          </v:shape>
          <w:control r:id="rId45" w:name="DefaultOcxName40" w:shapeid="_x0000_i1226"/>
        </w:object>
      </w:r>
      <w:proofErr w:type="gramStart"/>
      <w:r>
        <w:t>Accounting</w:t>
      </w:r>
      <w:proofErr w:type="gramEnd"/>
      <w:r>
        <w:t xml:space="preserve"> risk </w:t>
      </w:r>
      <w:r>
        <w:br/>
      </w:r>
      <w:r>
        <w:br/>
      </w:r>
      <w:r>
        <w:br/>
      </w:r>
      <w:r>
        <w:rPr>
          <w:rStyle w:val="Strong"/>
        </w:rPr>
        <w:t>10.</w:t>
      </w:r>
      <w:r>
        <w:t xml:space="preserve"> An analysis of what happens to NPV estimates when we ask what-if questions is called: </w:t>
      </w:r>
      <w:r>
        <w:br/>
        <w:t xml:space="preserve">       </w:t>
      </w:r>
      <w:r>
        <w:object w:dxaOrig="1440" w:dyaOrig="1440">
          <v:shape id="_x0000_i1225" type="#_x0000_t75" style="width:20.25pt;height:18pt" o:ole="">
            <v:imagedata r:id="rId4" o:title=""/>
          </v:shape>
          <w:control r:id="rId46" w:name="DefaultOcxName41" w:shapeid="_x0000_i1225"/>
        </w:object>
      </w:r>
      <w:proofErr w:type="spellStart"/>
      <w:r>
        <w:t>Forecasing</w:t>
      </w:r>
      <w:proofErr w:type="spellEnd"/>
      <w:r>
        <w:t xml:space="preserve"> analysis </w:t>
      </w:r>
      <w:r>
        <w:br/>
        <w:t xml:space="preserve">       </w:t>
      </w:r>
      <w:r>
        <w:object w:dxaOrig="1440" w:dyaOrig="1440">
          <v:shape id="_x0000_i1224" type="#_x0000_t75" style="width:20.25pt;height:18pt" o:ole="">
            <v:imagedata r:id="rId4" o:title=""/>
          </v:shape>
          <w:control r:id="rId47" w:name="DefaultOcxName42" w:shapeid="_x0000_i1224"/>
        </w:object>
      </w:r>
      <w:r>
        <w:t xml:space="preserve">Scenario analysis </w:t>
      </w:r>
      <w:r>
        <w:br/>
        <w:t xml:space="preserve">       </w:t>
      </w:r>
      <w:r>
        <w:object w:dxaOrig="1440" w:dyaOrig="1440">
          <v:shape id="_x0000_i1223" type="#_x0000_t75" style="width:20.25pt;height:18pt" o:ole="">
            <v:imagedata r:id="rId4" o:title=""/>
          </v:shape>
          <w:control r:id="rId48" w:name="DefaultOcxName43" w:shapeid="_x0000_i1223"/>
        </w:object>
      </w:r>
      <w:r>
        <w:t xml:space="preserve">Sensitivity analysis </w:t>
      </w:r>
      <w:r>
        <w:br/>
        <w:t xml:space="preserve">       </w:t>
      </w:r>
      <w:r>
        <w:object w:dxaOrig="1440" w:dyaOrig="1440">
          <v:shape id="_x0000_i1222" type="#_x0000_t75" style="width:20.25pt;height:18pt" o:ole="">
            <v:imagedata r:id="rId4" o:title=""/>
          </v:shape>
          <w:control r:id="rId49" w:name="DefaultOcxName44" w:shapeid="_x0000_i1222"/>
        </w:object>
      </w:r>
      <w:proofErr w:type="spellStart"/>
      <w:r>
        <w:t>Simualtion</w:t>
      </w:r>
      <w:proofErr w:type="spellEnd"/>
      <w:r>
        <w:t xml:space="preserve"> analysis </w:t>
      </w:r>
      <w:r>
        <w:br/>
        <w:t xml:space="preserve">       </w:t>
      </w:r>
      <w:r>
        <w:object w:dxaOrig="1440" w:dyaOrig="1440">
          <v:shape id="_x0000_i1221" type="#_x0000_t75" style="width:20.25pt;height:18pt" o:ole="">
            <v:imagedata r:id="rId4" o:title=""/>
          </v:shape>
          <w:control r:id="rId50" w:name="DefaultOcxName45" w:shapeid="_x0000_i1221"/>
        </w:object>
      </w:r>
      <w:r>
        <w:t xml:space="preserve">Break-even analysis </w:t>
      </w:r>
      <w:r>
        <w:br/>
      </w:r>
      <w:r>
        <w:br/>
      </w:r>
      <w:r>
        <w:br/>
      </w:r>
      <w:r>
        <w:rPr>
          <w:rStyle w:val="Strong"/>
        </w:rPr>
        <w:t>11.</w:t>
      </w:r>
      <w:r>
        <w:t xml:space="preserve"> An analysis of the relation between sales volume and various measures of profitability is called: </w:t>
      </w:r>
      <w:r>
        <w:br/>
        <w:t xml:space="preserve">       </w:t>
      </w:r>
      <w:r>
        <w:object w:dxaOrig="1440" w:dyaOrig="1440">
          <v:shape id="_x0000_i1220" type="#_x0000_t75" style="width:20.25pt;height:18pt" o:ole="">
            <v:imagedata r:id="rId4" o:title=""/>
          </v:shape>
          <w:control r:id="rId51" w:name="DefaultOcxName46" w:shapeid="_x0000_i1220"/>
        </w:object>
      </w:r>
      <w:r>
        <w:t xml:space="preserve">Forecasting analysis </w:t>
      </w:r>
      <w:r>
        <w:br/>
        <w:t xml:space="preserve">       </w:t>
      </w:r>
      <w:r>
        <w:object w:dxaOrig="1440" w:dyaOrig="1440">
          <v:shape id="_x0000_i1219" type="#_x0000_t75" style="width:20.25pt;height:18pt" o:ole="">
            <v:imagedata r:id="rId4" o:title=""/>
          </v:shape>
          <w:control r:id="rId52" w:name="DefaultOcxName47" w:shapeid="_x0000_i1219"/>
        </w:object>
      </w:r>
      <w:r>
        <w:t xml:space="preserve">Scenario analysis </w:t>
      </w:r>
      <w:r>
        <w:br/>
        <w:t xml:space="preserve">       </w:t>
      </w:r>
      <w:r>
        <w:object w:dxaOrig="1440" w:dyaOrig="1440">
          <v:shape id="_x0000_i1218" type="#_x0000_t75" style="width:20.25pt;height:18pt" o:ole="">
            <v:imagedata r:id="rId4" o:title=""/>
          </v:shape>
          <w:control r:id="rId53" w:name="DefaultOcxName48" w:shapeid="_x0000_i1218"/>
        </w:object>
      </w:r>
      <w:r>
        <w:t xml:space="preserve">Sensitivity analysis </w:t>
      </w:r>
      <w:r>
        <w:br/>
        <w:t xml:space="preserve">       </w:t>
      </w:r>
      <w:r>
        <w:object w:dxaOrig="1440" w:dyaOrig="1440">
          <v:shape id="_x0000_i1217" type="#_x0000_t75" style="width:20.25pt;height:18pt" o:ole="">
            <v:imagedata r:id="rId4" o:title=""/>
          </v:shape>
          <w:control r:id="rId54" w:name="DefaultOcxName49" w:shapeid="_x0000_i1217"/>
        </w:object>
      </w:r>
      <w:r>
        <w:t xml:space="preserve">Simulation analysis </w:t>
      </w:r>
      <w:r>
        <w:br/>
        <w:t xml:space="preserve">       </w:t>
      </w:r>
      <w:r>
        <w:object w:dxaOrig="1440" w:dyaOrig="1440">
          <v:shape id="_x0000_i1216" type="#_x0000_t75" style="width:20.25pt;height:18pt" o:ole="">
            <v:imagedata r:id="rId4" o:title=""/>
          </v:shape>
          <w:control r:id="rId55" w:name="DefaultOcxName50" w:shapeid="_x0000_i1216"/>
        </w:object>
      </w:r>
      <w:r>
        <w:t>Break-</w:t>
      </w:r>
      <w:proofErr w:type="spellStart"/>
      <w:r>
        <w:t>evem</w:t>
      </w:r>
      <w:proofErr w:type="spellEnd"/>
      <w:r>
        <w:t xml:space="preserve"> analysis </w:t>
      </w:r>
      <w:r>
        <w:br/>
      </w:r>
      <w:r>
        <w:br/>
      </w:r>
      <w:r>
        <w:br/>
      </w:r>
      <w:r>
        <w:rPr>
          <w:rStyle w:val="Strong"/>
        </w:rPr>
        <w:t>12.</w:t>
      </w:r>
      <w:r>
        <w:t xml:space="preserve"> The return that lender require on their loaned funds to the firm is called the: </w:t>
      </w:r>
      <w:r>
        <w:br/>
        <w:t xml:space="preserve">       </w:t>
      </w:r>
      <w:r>
        <w:object w:dxaOrig="1440" w:dyaOrig="1440">
          <v:shape id="_x0000_i1215" type="#_x0000_t75" style="width:20.25pt;height:18pt" o:ole="">
            <v:imagedata r:id="rId4" o:title=""/>
          </v:shape>
          <w:control r:id="rId56" w:name="DefaultOcxName51" w:shapeid="_x0000_i1215"/>
        </w:object>
      </w:r>
      <w:r>
        <w:t xml:space="preserve">Coupon rate </w:t>
      </w:r>
      <w:r>
        <w:br/>
        <w:t xml:space="preserve">       </w:t>
      </w:r>
      <w:r>
        <w:object w:dxaOrig="1440" w:dyaOrig="1440">
          <v:shape id="_x0000_i1214" type="#_x0000_t75" style="width:20.25pt;height:18pt" o:ole="">
            <v:imagedata r:id="rId4" o:title=""/>
          </v:shape>
          <w:control r:id="rId57" w:name="DefaultOcxName52" w:shapeid="_x0000_i1214"/>
        </w:object>
      </w:r>
      <w:r>
        <w:t xml:space="preserve">Current yield </w:t>
      </w:r>
      <w:r>
        <w:br/>
        <w:t xml:space="preserve">       </w:t>
      </w:r>
      <w:r>
        <w:object w:dxaOrig="1440" w:dyaOrig="1440">
          <v:shape id="_x0000_i1213" type="#_x0000_t75" style="width:20.25pt;height:18pt" o:ole="">
            <v:imagedata r:id="rId4" o:title=""/>
          </v:shape>
          <w:control r:id="rId58" w:name="DefaultOcxName53" w:shapeid="_x0000_i1213"/>
        </w:object>
      </w:r>
      <w:r>
        <w:t xml:space="preserve">Cost of debt </w:t>
      </w:r>
      <w:r>
        <w:br/>
        <w:t xml:space="preserve">       </w:t>
      </w:r>
      <w:r>
        <w:object w:dxaOrig="1440" w:dyaOrig="1440">
          <v:shape id="_x0000_i1212" type="#_x0000_t75" style="width:20.25pt;height:18pt" o:ole="">
            <v:imagedata r:id="rId4" o:title=""/>
          </v:shape>
          <w:control r:id="rId59" w:name="DefaultOcxName54" w:shapeid="_x0000_i1212"/>
        </w:object>
      </w:r>
      <w:r>
        <w:t xml:space="preserve">Capital gains yield </w:t>
      </w:r>
      <w:r>
        <w:br/>
        <w:t xml:space="preserve">       </w:t>
      </w:r>
      <w:r>
        <w:object w:dxaOrig="1440" w:dyaOrig="1440">
          <v:shape id="_x0000_i1211" type="#_x0000_t75" style="width:20.25pt;height:18pt" o:ole="">
            <v:imagedata r:id="rId4" o:title=""/>
          </v:shape>
          <w:control r:id="rId60" w:name="DefaultOcxName55" w:shapeid="_x0000_i1211"/>
        </w:object>
      </w:r>
      <w:r>
        <w:t xml:space="preserve">Cos of capital </w:t>
      </w:r>
      <w:r>
        <w:br/>
      </w:r>
      <w:r>
        <w:br/>
      </w:r>
      <w:r>
        <w:br/>
      </w:r>
      <w:r>
        <w:rPr>
          <w:rStyle w:val="Strong"/>
        </w:rPr>
        <w:t>13.</w:t>
      </w:r>
      <w:r>
        <w:t xml:space="preserve"> The weighted </w:t>
      </w:r>
      <w:proofErr w:type="spellStart"/>
      <w:r>
        <w:t>averal</w:t>
      </w:r>
      <w:proofErr w:type="spellEnd"/>
      <w:r>
        <w:t xml:space="preserve"> of the firm's cost of equity, preferred stock, and after-tax debt is the:</w:t>
      </w:r>
    </w:p>
    <w:p w:rsidR="005C4553" w:rsidRDefault="00AF4A86">
      <w:r>
        <w:lastRenderedPageBreak/>
        <w:t xml:space="preserve">       </w:t>
      </w:r>
      <w:r>
        <w:object w:dxaOrig="1440" w:dyaOrig="1440">
          <v:shape id="_x0000_i1210" type="#_x0000_t75" style="width:20.25pt;height:18pt" o:ole="">
            <v:imagedata r:id="rId4" o:title=""/>
          </v:shape>
          <w:control r:id="rId61" w:name="DefaultOcxName56" w:shapeid="_x0000_i1210"/>
        </w:object>
      </w:r>
      <w:r>
        <w:t xml:space="preserve">Reward to risk ratio for the firm </w:t>
      </w:r>
      <w:r>
        <w:br/>
        <w:t xml:space="preserve">       </w:t>
      </w:r>
      <w:r>
        <w:object w:dxaOrig="1440" w:dyaOrig="1440">
          <v:shape id="_x0000_i1209" type="#_x0000_t75" style="width:20.25pt;height:18pt" o:ole="">
            <v:imagedata r:id="rId4" o:title=""/>
          </v:shape>
          <w:control r:id="rId62" w:name="DefaultOcxName57" w:shapeid="_x0000_i1209"/>
        </w:object>
      </w:r>
      <w:r>
        <w:t xml:space="preserve">Expected capital gains yield of the stock </w:t>
      </w:r>
      <w:r>
        <w:br/>
        <w:t xml:space="preserve">       </w:t>
      </w:r>
      <w:r>
        <w:object w:dxaOrig="1440" w:dyaOrig="1440">
          <v:shape id="_x0000_i1208" type="#_x0000_t75" style="width:20.25pt;height:18pt" o:ole="">
            <v:imagedata r:id="rId4" o:title=""/>
          </v:shape>
          <w:control r:id="rId63" w:name="DefaultOcxName58" w:shapeid="_x0000_i1208"/>
        </w:object>
      </w:r>
      <w:r>
        <w:t xml:space="preserve">Expected capital gains yield for the firm </w:t>
      </w:r>
      <w:r>
        <w:br/>
        <w:t xml:space="preserve">       </w:t>
      </w:r>
      <w:r>
        <w:object w:dxaOrig="1440" w:dyaOrig="1440">
          <v:shape id="_x0000_i1207" type="#_x0000_t75" style="width:20.25pt;height:18pt" o:ole="">
            <v:imagedata r:id="rId4" o:title=""/>
          </v:shape>
          <w:control r:id="rId64" w:name="DefaultOcxName59" w:shapeid="_x0000_i1207"/>
        </w:object>
      </w:r>
      <w:r>
        <w:t xml:space="preserve">Portfolio beta of the firm </w:t>
      </w:r>
      <w:r>
        <w:br/>
        <w:t xml:space="preserve">       </w:t>
      </w:r>
      <w:r>
        <w:object w:dxaOrig="1440" w:dyaOrig="1440">
          <v:shape id="_x0000_i1206" type="#_x0000_t75" style="width:20.25pt;height:18pt" o:ole="">
            <v:imagedata r:id="rId4" o:title=""/>
          </v:shape>
          <w:control r:id="rId65" w:name="DefaultOcxName60" w:shapeid="_x0000_i1206"/>
        </w:object>
      </w:r>
      <w:proofErr w:type="gramStart"/>
      <w:r>
        <w:t>Weighted</w:t>
      </w:r>
      <w:proofErr w:type="gramEnd"/>
      <w:r>
        <w:t xml:space="preserve"> average cost of capital (WACC) </w:t>
      </w:r>
      <w:r>
        <w:br/>
      </w:r>
      <w:r>
        <w:br/>
      </w:r>
      <w:r>
        <w:br/>
      </w:r>
      <w:r>
        <w:rPr>
          <w:rStyle w:val="Strong"/>
        </w:rPr>
        <w:t>14.</w:t>
      </w:r>
      <w:r>
        <w:t xml:space="preserve"> The proportions of the market value of the firm's assets financed via debt, common stock, and preferred stock are called the firms ______________. </w:t>
      </w:r>
      <w:r>
        <w:br/>
        <w:t xml:space="preserve">       </w:t>
      </w:r>
      <w:r>
        <w:object w:dxaOrig="1440" w:dyaOrig="1440">
          <v:shape id="_x0000_i1205" type="#_x0000_t75" style="width:20.25pt;height:18pt" o:ole="">
            <v:imagedata r:id="rId4" o:title=""/>
          </v:shape>
          <w:control r:id="rId66" w:name="DefaultOcxName61" w:shapeid="_x0000_i1205"/>
        </w:object>
      </w:r>
      <w:r>
        <w:t xml:space="preserve">Financing costs </w:t>
      </w:r>
      <w:r>
        <w:br/>
        <w:t xml:space="preserve">       </w:t>
      </w:r>
      <w:r>
        <w:object w:dxaOrig="1440" w:dyaOrig="1440">
          <v:shape id="_x0000_i1204" type="#_x0000_t75" style="width:20.25pt;height:18pt" o:ole="">
            <v:imagedata r:id="rId4" o:title=""/>
          </v:shape>
          <w:control r:id="rId67" w:name="DefaultOcxName62" w:shapeid="_x0000_i1204"/>
        </w:object>
      </w:r>
      <w:proofErr w:type="spellStart"/>
      <w:r>
        <w:t>portfoliio</w:t>
      </w:r>
      <w:proofErr w:type="spellEnd"/>
      <w:r>
        <w:t xml:space="preserve"> weights </w:t>
      </w:r>
      <w:r>
        <w:br/>
        <w:t xml:space="preserve">       </w:t>
      </w:r>
      <w:r>
        <w:object w:dxaOrig="1440" w:dyaOrig="1440">
          <v:shape id="_x0000_i1203" type="#_x0000_t75" style="width:20.25pt;height:18pt" o:ole="">
            <v:imagedata r:id="rId4" o:title=""/>
          </v:shape>
          <w:control r:id="rId68" w:name="DefaultOcxName63" w:shapeid="_x0000_i1203"/>
        </w:object>
      </w:r>
      <w:r>
        <w:t xml:space="preserve">Beta coefficient </w:t>
      </w:r>
      <w:r>
        <w:br/>
        <w:t xml:space="preserve">       </w:t>
      </w:r>
      <w:r>
        <w:object w:dxaOrig="1440" w:dyaOrig="1440">
          <v:shape id="_x0000_i1202" type="#_x0000_t75" style="width:20.25pt;height:18pt" o:ole="">
            <v:imagedata r:id="rId4" o:title=""/>
          </v:shape>
          <w:control r:id="rId69" w:name="DefaultOcxName64" w:shapeid="_x0000_i1202"/>
        </w:object>
      </w:r>
      <w:r>
        <w:t xml:space="preserve">Capital structure weights </w:t>
      </w:r>
      <w:r>
        <w:br/>
        <w:t xml:space="preserve">       </w:t>
      </w:r>
      <w:r>
        <w:object w:dxaOrig="1440" w:dyaOrig="1440">
          <v:shape id="_x0000_i1201" type="#_x0000_t75" style="width:20.25pt;height:18pt" o:ole="">
            <v:imagedata r:id="rId4" o:title=""/>
          </v:shape>
          <w:control r:id="rId70" w:name="DefaultOcxName65" w:shapeid="_x0000_i1201"/>
        </w:object>
      </w:r>
      <w:r>
        <w:t xml:space="preserve">Cost of capital </w:t>
      </w:r>
      <w:r>
        <w:br/>
      </w:r>
      <w:r>
        <w:br/>
      </w:r>
      <w:r>
        <w:br/>
      </w:r>
      <w:r>
        <w:rPr>
          <w:rStyle w:val="Strong"/>
        </w:rPr>
        <w:t>15.</w:t>
      </w:r>
      <w:r>
        <w:t xml:space="preserve"> The legal document describing details of the issuing corporation and its security offering to potential investors is called the _____________. </w:t>
      </w:r>
      <w:r>
        <w:br/>
        <w:t xml:space="preserve">       </w:t>
      </w:r>
      <w:r>
        <w:object w:dxaOrig="1440" w:dyaOrig="1440">
          <v:shape id="_x0000_i1200" type="#_x0000_t75" style="width:20.25pt;height:18pt" o:ole="">
            <v:imagedata r:id="rId4" o:title=""/>
          </v:shape>
          <w:control r:id="rId71" w:name="DefaultOcxName66" w:shapeid="_x0000_i1200"/>
        </w:object>
      </w:r>
      <w:r>
        <w:t xml:space="preserve">Letter of comment </w:t>
      </w:r>
      <w:r>
        <w:br/>
        <w:t xml:space="preserve">       </w:t>
      </w:r>
      <w:r>
        <w:object w:dxaOrig="1440" w:dyaOrig="1440">
          <v:shape id="_x0000_i1199" type="#_x0000_t75" style="width:20.25pt;height:18pt" o:ole="">
            <v:imagedata r:id="rId4" o:title=""/>
          </v:shape>
          <w:control r:id="rId72" w:name="DefaultOcxName67" w:shapeid="_x0000_i1199"/>
        </w:object>
      </w:r>
      <w:r>
        <w:t xml:space="preserve">Rights offering </w:t>
      </w:r>
      <w:r>
        <w:br/>
        <w:t xml:space="preserve">       </w:t>
      </w:r>
      <w:r>
        <w:object w:dxaOrig="1440" w:dyaOrig="1440">
          <v:shape id="_x0000_i1198" type="#_x0000_t75" style="width:20.25pt;height:18pt" o:ole="">
            <v:imagedata r:id="rId4" o:title=""/>
          </v:shape>
          <w:control r:id="rId73" w:name="DefaultOcxName68" w:shapeid="_x0000_i1198"/>
        </w:object>
      </w:r>
      <w:r>
        <w:t xml:space="preserve">Offering prospectus </w:t>
      </w:r>
      <w:r>
        <w:br/>
        <w:t xml:space="preserve">       </w:t>
      </w:r>
      <w:r>
        <w:object w:dxaOrig="1440" w:dyaOrig="1440">
          <v:shape id="_x0000_i1197" type="#_x0000_t75" style="width:20.25pt;height:18pt" o:ole="">
            <v:imagedata r:id="rId4" o:title=""/>
          </v:shape>
          <w:control r:id="rId74" w:name="DefaultOcxName69" w:shapeid="_x0000_i1197"/>
        </w:object>
      </w:r>
      <w:r>
        <w:t xml:space="preserve">Regulation A statement </w:t>
      </w:r>
      <w:r>
        <w:br/>
        <w:t xml:space="preserve">       </w:t>
      </w:r>
      <w:r>
        <w:object w:dxaOrig="1440" w:dyaOrig="1440">
          <v:shape id="_x0000_i1196" type="#_x0000_t75" style="width:20.25pt;height:18pt" o:ole="">
            <v:imagedata r:id="rId4" o:title=""/>
          </v:shape>
          <w:control r:id="rId75" w:name="DefaultOcxName70" w:shapeid="_x0000_i1196"/>
        </w:object>
      </w:r>
      <w:r>
        <w:t xml:space="preserve">Tombstone advertisement </w:t>
      </w:r>
      <w:r>
        <w:br/>
      </w:r>
      <w:r>
        <w:br/>
      </w:r>
      <w:r>
        <w:br/>
      </w:r>
      <w:r>
        <w:rPr>
          <w:rStyle w:val="Strong"/>
        </w:rPr>
        <w:t>16.</w:t>
      </w:r>
      <w:r>
        <w:t xml:space="preserve"> A public offering of securities offered for sale to the general public on a direct cash basis is called a: </w:t>
      </w:r>
      <w:r>
        <w:br/>
        <w:t xml:space="preserve">       </w:t>
      </w:r>
      <w:r>
        <w:object w:dxaOrig="1440" w:dyaOrig="1440">
          <v:shape id="_x0000_i1195" type="#_x0000_t75" style="width:20.25pt;height:18pt" o:ole="">
            <v:imagedata r:id="rId4" o:title=""/>
          </v:shape>
          <w:control r:id="rId76" w:name="DefaultOcxName71" w:shapeid="_x0000_i1195"/>
        </w:object>
      </w:r>
      <w:r>
        <w:t xml:space="preserve">Best efforts offer </w:t>
      </w:r>
      <w:r>
        <w:br/>
        <w:t xml:space="preserve">       </w:t>
      </w:r>
      <w:r>
        <w:object w:dxaOrig="1440" w:dyaOrig="1440">
          <v:shape id="_x0000_i1194" type="#_x0000_t75" style="width:20.25pt;height:18pt" o:ole="">
            <v:imagedata r:id="rId4" o:title=""/>
          </v:shape>
          <w:control r:id="rId77" w:name="DefaultOcxName72" w:shapeid="_x0000_i1194"/>
        </w:object>
      </w:r>
      <w:r>
        <w:t xml:space="preserve">Firm commitment offer </w:t>
      </w:r>
      <w:r>
        <w:br/>
        <w:t xml:space="preserve">       </w:t>
      </w:r>
      <w:r>
        <w:object w:dxaOrig="1440" w:dyaOrig="1440">
          <v:shape id="_x0000_i1193" type="#_x0000_t75" style="width:20.25pt;height:18pt" o:ole="">
            <v:imagedata r:id="rId4" o:title=""/>
          </v:shape>
          <w:control r:id="rId78" w:name="DefaultOcxName73" w:shapeid="_x0000_i1193"/>
        </w:object>
      </w:r>
      <w:r>
        <w:t xml:space="preserve">General cash offer </w:t>
      </w:r>
      <w:r>
        <w:br/>
        <w:t xml:space="preserve">       </w:t>
      </w:r>
      <w:r>
        <w:object w:dxaOrig="1440" w:dyaOrig="1440">
          <v:shape id="_x0000_i1192" type="#_x0000_t75" style="width:20.25pt;height:18pt" o:ole="">
            <v:imagedata r:id="rId4" o:title=""/>
          </v:shape>
          <w:control r:id="rId79" w:name="DefaultOcxName74" w:shapeid="_x0000_i1192"/>
        </w:object>
      </w:r>
      <w:r>
        <w:t xml:space="preserve">Rights offer </w:t>
      </w:r>
      <w:r>
        <w:br/>
        <w:t xml:space="preserve">       </w:t>
      </w:r>
      <w:r>
        <w:object w:dxaOrig="1440" w:dyaOrig="1440">
          <v:shape id="_x0000_i1191" type="#_x0000_t75" style="width:20.25pt;height:18pt" o:ole="">
            <v:imagedata r:id="rId4" o:title=""/>
          </v:shape>
          <w:control r:id="rId80" w:name="DefaultOcxName75" w:shapeid="_x0000_i1191"/>
        </w:object>
      </w:r>
      <w:r>
        <w:t xml:space="preserve">Red herring offer </w:t>
      </w:r>
      <w:r>
        <w:br/>
      </w:r>
      <w:r>
        <w:br/>
      </w:r>
      <w:r>
        <w:lastRenderedPageBreak/>
        <w:br/>
      </w:r>
      <w:r>
        <w:rPr>
          <w:rStyle w:val="Strong"/>
        </w:rPr>
        <w:t>17.</w:t>
      </w:r>
      <w:r>
        <w:t xml:space="preserve"> The use of personal borrowing to change the overall amount of </w:t>
      </w:r>
      <w:proofErr w:type="spellStart"/>
      <w:r>
        <w:t>finanical</w:t>
      </w:r>
      <w:proofErr w:type="spellEnd"/>
      <w:r>
        <w:t xml:space="preserve"> leverage to which the individual is exposed is called: </w:t>
      </w:r>
      <w:r>
        <w:br/>
        <w:t xml:space="preserve">       </w:t>
      </w:r>
      <w:r>
        <w:object w:dxaOrig="1440" w:dyaOrig="1440">
          <v:shape id="_x0000_i1190" type="#_x0000_t75" style="width:20.25pt;height:18pt" o:ole="">
            <v:imagedata r:id="rId4" o:title=""/>
          </v:shape>
          <w:control r:id="rId81" w:name="DefaultOcxName76" w:shapeid="_x0000_i1190"/>
        </w:object>
      </w:r>
      <w:r>
        <w:t xml:space="preserve">Private debt placement </w:t>
      </w:r>
      <w:r>
        <w:br/>
        <w:t xml:space="preserve">       </w:t>
      </w:r>
      <w:r>
        <w:object w:dxaOrig="1440" w:dyaOrig="1440">
          <v:shape id="_x0000_i1189" type="#_x0000_t75" style="width:20.25pt;height:18pt" o:ole="">
            <v:imagedata r:id="rId4" o:title=""/>
          </v:shape>
          <w:control r:id="rId82" w:name="DefaultOcxName77" w:shapeid="_x0000_i1189"/>
        </w:object>
      </w:r>
      <w:r>
        <w:t xml:space="preserve">Dividend recapture </w:t>
      </w:r>
      <w:r>
        <w:br/>
        <w:t xml:space="preserve">       </w:t>
      </w:r>
      <w:r>
        <w:object w:dxaOrig="1440" w:dyaOrig="1440">
          <v:shape id="_x0000_i1188" type="#_x0000_t75" style="width:20.25pt;height:18pt" o:ole="">
            <v:imagedata r:id="rId4" o:title=""/>
          </v:shape>
          <w:control r:id="rId83" w:name="DefaultOcxName78" w:shapeid="_x0000_i1188"/>
        </w:object>
      </w:r>
      <w:r>
        <w:t xml:space="preserve">Homemade leverage </w:t>
      </w:r>
      <w:r>
        <w:br/>
        <w:t xml:space="preserve">       </w:t>
      </w:r>
      <w:r>
        <w:object w:dxaOrig="1440" w:dyaOrig="1440">
          <v:shape id="_x0000_i1187" type="#_x0000_t75" style="width:20.25pt;height:18pt" o:ole="">
            <v:imagedata r:id="rId4" o:title=""/>
          </v:shape>
          <w:control r:id="rId84" w:name="DefaultOcxName79" w:shapeid="_x0000_i1187"/>
        </w:object>
      </w:r>
      <w:proofErr w:type="gramStart"/>
      <w:r>
        <w:t>A</w:t>
      </w:r>
      <w:proofErr w:type="gramEnd"/>
      <w:r>
        <w:t xml:space="preserve"> privileged subscription offer </w:t>
      </w:r>
      <w:r>
        <w:br/>
        <w:t xml:space="preserve">       </w:t>
      </w:r>
      <w:r>
        <w:object w:dxaOrig="1440" w:dyaOrig="1440">
          <v:shape id="_x0000_i1186" type="#_x0000_t75" style="width:20.25pt;height:18pt" o:ole="">
            <v:imagedata r:id="rId4" o:title=""/>
          </v:shape>
          <w:control r:id="rId85" w:name="DefaultOcxName80" w:shapeid="_x0000_i1186"/>
        </w:object>
      </w:r>
      <w:r>
        <w:t xml:space="preserve">The weighted average cost of </w:t>
      </w:r>
      <w:proofErr w:type="spellStart"/>
      <w:r>
        <w:t>captial</w:t>
      </w:r>
      <w:proofErr w:type="spellEnd"/>
      <w:r>
        <w:t xml:space="preserve"> </w:t>
      </w:r>
      <w:r>
        <w:br/>
      </w:r>
      <w:r>
        <w:br/>
      </w:r>
      <w:r>
        <w:br/>
      </w:r>
      <w:r>
        <w:rPr>
          <w:rStyle w:val="Strong"/>
        </w:rPr>
        <w:t>18.</w:t>
      </w:r>
      <w:r>
        <w:t xml:space="preserve"> The equity risk derived from the firm's operating activities is called ________ risk. </w:t>
      </w:r>
      <w:r>
        <w:br/>
        <w:t xml:space="preserve">       </w:t>
      </w:r>
      <w:r>
        <w:object w:dxaOrig="1440" w:dyaOrig="1440">
          <v:shape id="_x0000_i1185" type="#_x0000_t75" style="width:20.25pt;height:18pt" o:ole="">
            <v:imagedata r:id="rId4" o:title=""/>
          </v:shape>
          <w:control r:id="rId86" w:name="DefaultOcxName81" w:shapeid="_x0000_i1185"/>
        </w:object>
      </w:r>
      <w:proofErr w:type="gramStart"/>
      <w:r>
        <w:t>market</w:t>
      </w:r>
      <w:proofErr w:type="gramEnd"/>
      <w:r>
        <w:t xml:space="preserve"> </w:t>
      </w:r>
      <w:r>
        <w:br/>
        <w:t xml:space="preserve">       </w:t>
      </w:r>
      <w:r>
        <w:object w:dxaOrig="1440" w:dyaOrig="1440">
          <v:shape id="_x0000_i1184" type="#_x0000_t75" style="width:20.25pt;height:18pt" o:ole="">
            <v:imagedata r:id="rId4" o:title=""/>
          </v:shape>
          <w:control r:id="rId87" w:name="DefaultOcxName82" w:shapeid="_x0000_i1184"/>
        </w:object>
      </w:r>
      <w:r>
        <w:t xml:space="preserve">systematic </w:t>
      </w:r>
      <w:r>
        <w:br/>
        <w:t xml:space="preserve">       </w:t>
      </w:r>
      <w:r>
        <w:object w:dxaOrig="1440" w:dyaOrig="1440">
          <v:shape id="_x0000_i1183" type="#_x0000_t75" style="width:20.25pt;height:18pt" o:ole="">
            <v:imagedata r:id="rId4" o:title=""/>
          </v:shape>
          <w:control r:id="rId88" w:name="DefaultOcxName83" w:shapeid="_x0000_i1183"/>
        </w:object>
      </w:r>
      <w:r>
        <w:t xml:space="preserve">extrinsic </w:t>
      </w:r>
      <w:r>
        <w:br/>
        <w:t xml:space="preserve">       </w:t>
      </w:r>
      <w:r>
        <w:object w:dxaOrig="1440" w:dyaOrig="1440">
          <v:shape id="_x0000_i1182" type="#_x0000_t75" style="width:20.25pt;height:18pt" o:ole="">
            <v:imagedata r:id="rId4" o:title=""/>
          </v:shape>
          <w:control r:id="rId89" w:name="DefaultOcxName84" w:shapeid="_x0000_i1182"/>
        </w:object>
      </w:r>
      <w:r>
        <w:t xml:space="preserve">business </w:t>
      </w:r>
      <w:r>
        <w:br/>
        <w:t xml:space="preserve">       </w:t>
      </w:r>
      <w:r>
        <w:object w:dxaOrig="1440" w:dyaOrig="1440">
          <v:shape id="_x0000_i1181" type="#_x0000_t75" style="width:20.25pt;height:18pt" o:ole="">
            <v:imagedata r:id="rId4" o:title=""/>
          </v:shape>
          <w:control r:id="rId90" w:name="DefaultOcxName85" w:shapeid="_x0000_i1181"/>
        </w:object>
      </w:r>
      <w:r>
        <w:t xml:space="preserve">financial </w:t>
      </w:r>
      <w:r>
        <w:br/>
      </w:r>
      <w:r>
        <w:br/>
      </w:r>
      <w:r>
        <w:br/>
      </w:r>
      <w:r>
        <w:rPr>
          <w:rStyle w:val="Strong"/>
        </w:rPr>
        <w:t>19.</w:t>
      </w:r>
      <w:r>
        <w:t xml:space="preserve"> The proposition that the cost of equity is a positive linear function of capital structure is </w:t>
      </w:r>
      <w:proofErr w:type="gramStart"/>
      <w:r>
        <w:t>called :</w:t>
      </w:r>
      <w:proofErr w:type="gramEnd"/>
      <w:r>
        <w:t xml:space="preserve"> </w:t>
      </w:r>
      <w:r>
        <w:br/>
        <w:t xml:space="preserve">       </w:t>
      </w:r>
      <w:r>
        <w:object w:dxaOrig="1440" w:dyaOrig="1440">
          <v:shape id="_x0000_i1180" type="#_x0000_t75" style="width:20.25pt;height:18pt" o:ole="">
            <v:imagedata r:id="rId4" o:title=""/>
          </v:shape>
          <w:control r:id="rId91" w:name="DefaultOcxName86" w:shapeid="_x0000_i1180"/>
        </w:object>
      </w:r>
      <w:r>
        <w:t xml:space="preserve">The Capital Asset Pricing Model </w:t>
      </w:r>
      <w:r>
        <w:br/>
        <w:t xml:space="preserve">       </w:t>
      </w:r>
      <w:r>
        <w:object w:dxaOrig="1440" w:dyaOrig="1440">
          <v:shape id="_x0000_i1179" type="#_x0000_t75" style="width:20.25pt;height:18pt" o:ole="">
            <v:imagedata r:id="rId4" o:title=""/>
          </v:shape>
          <w:control r:id="rId92" w:name="DefaultOcxName87" w:shapeid="_x0000_i1179"/>
        </w:object>
      </w:r>
      <w:r>
        <w:t xml:space="preserve">M&amp;M Proposition I </w:t>
      </w:r>
      <w:r>
        <w:br/>
        <w:t xml:space="preserve">       </w:t>
      </w:r>
      <w:r>
        <w:object w:dxaOrig="1440" w:dyaOrig="1440">
          <v:shape id="_x0000_i1178" type="#_x0000_t75" style="width:20.25pt;height:18pt" o:ole="">
            <v:imagedata r:id="rId4" o:title=""/>
          </v:shape>
          <w:control r:id="rId93" w:name="DefaultOcxName88" w:shapeid="_x0000_i1178"/>
        </w:object>
      </w:r>
      <w:r>
        <w:t xml:space="preserve">M&amp;M </w:t>
      </w:r>
      <w:proofErr w:type="spellStart"/>
      <w:r>
        <w:t>Propostion</w:t>
      </w:r>
      <w:proofErr w:type="spellEnd"/>
      <w:r>
        <w:t xml:space="preserve"> II </w:t>
      </w:r>
      <w:r>
        <w:br/>
        <w:t xml:space="preserve">       </w:t>
      </w:r>
      <w:r>
        <w:object w:dxaOrig="1440" w:dyaOrig="1440">
          <v:shape id="_x0000_i1177" type="#_x0000_t75" style="width:20.25pt;height:18pt" o:ole="">
            <v:imagedata r:id="rId4" o:title=""/>
          </v:shape>
          <w:control r:id="rId94" w:name="DefaultOcxName89" w:shapeid="_x0000_i1177"/>
        </w:object>
      </w:r>
      <w:r>
        <w:t xml:space="preserve">The Law of One Price </w:t>
      </w:r>
      <w:r>
        <w:br/>
        <w:t xml:space="preserve">       </w:t>
      </w:r>
      <w:r>
        <w:object w:dxaOrig="1440" w:dyaOrig="1440">
          <v:shape id="_x0000_i1176" type="#_x0000_t75" style="width:20.25pt;height:18pt" o:ole="">
            <v:imagedata r:id="rId4" o:title=""/>
          </v:shape>
          <w:control r:id="rId95" w:name="DefaultOcxName90" w:shapeid="_x0000_i1176"/>
        </w:object>
      </w:r>
      <w:r>
        <w:t xml:space="preserve">The Efficient Markets Hypothesis </w:t>
      </w:r>
      <w:r>
        <w:br/>
      </w:r>
      <w:r>
        <w:br/>
      </w:r>
      <w:r>
        <w:br/>
      </w:r>
      <w:r>
        <w:rPr>
          <w:rStyle w:val="Strong"/>
        </w:rPr>
        <w:t>20.</w:t>
      </w:r>
      <w:r>
        <w:t xml:space="preserve"> The equity risk derived form the firm's capital structure policy is called ___________ risk. </w:t>
      </w:r>
      <w:r>
        <w:br/>
        <w:t xml:space="preserve">       </w:t>
      </w:r>
      <w:r>
        <w:object w:dxaOrig="1440" w:dyaOrig="1440">
          <v:shape id="_x0000_i1175" type="#_x0000_t75" style="width:20.25pt;height:18pt" o:ole="">
            <v:imagedata r:id="rId4" o:title=""/>
          </v:shape>
          <w:control r:id="rId96" w:name="DefaultOcxName91" w:shapeid="_x0000_i1175"/>
        </w:object>
      </w:r>
      <w:proofErr w:type="gramStart"/>
      <w:r>
        <w:t>market</w:t>
      </w:r>
      <w:proofErr w:type="gramEnd"/>
      <w:r>
        <w:t xml:space="preserve"> </w:t>
      </w:r>
      <w:r>
        <w:br/>
        <w:t xml:space="preserve">       </w:t>
      </w:r>
      <w:r>
        <w:object w:dxaOrig="1440" w:dyaOrig="1440">
          <v:shape id="_x0000_i1174" type="#_x0000_t75" style="width:20.25pt;height:18pt" o:ole="">
            <v:imagedata r:id="rId4" o:title=""/>
          </v:shape>
          <w:control r:id="rId97" w:name="DefaultOcxName92" w:shapeid="_x0000_i1174"/>
        </w:object>
      </w:r>
      <w:r>
        <w:t xml:space="preserve">systematic </w:t>
      </w:r>
      <w:r>
        <w:br/>
        <w:t xml:space="preserve">       </w:t>
      </w:r>
      <w:r>
        <w:object w:dxaOrig="1440" w:dyaOrig="1440">
          <v:shape id="_x0000_i1173" type="#_x0000_t75" style="width:20.25pt;height:18pt" o:ole="">
            <v:imagedata r:id="rId4" o:title=""/>
          </v:shape>
          <w:control r:id="rId98" w:name="DefaultOcxName93" w:shapeid="_x0000_i1173"/>
        </w:object>
      </w:r>
      <w:r>
        <w:t xml:space="preserve">extrinsic </w:t>
      </w:r>
      <w:r>
        <w:br/>
        <w:t xml:space="preserve">       </w:t>
      </w:r>
      <w:r>
        <w:object w:dxaOrig="1440" w:dyaOrig="1440">
          <v:shape id="_x0000_i1172" type="#_x0000_t75" style="width:20.25pt;height:18pt" o:ole="">
            <v:imagedata r:id="rId4" o:title=""/>
          </v:shape>
          <w:control r:id="rId99" w:name="DefaultOcxName94" w:shapeid="_x0000_i1172"/>
        </w:object>
      </w:r>
      <w:r>
        <w:t xml:space="preserve">financial </w:t>
      </w:r>
      <w:r>
        <w:br/>
        <w:t xml:space="preserve">       </w:t>
      </w:r>
      <w:r>
        <w:object w:dxaOrig="1440" w:dyaOrig="1440">
          <v:shape id="_x0000_i1171" type="#_x0000_t75" style="width:20.25pt;height:18pt" o:ole="">
            <v:imagedata r:id="rId4" o:title=""/>
          </v:shape>
          <w:control r:id="rId100" w:name="DefaultOcxName95" w:shapeid="_x0000_i1171"/>
        </w:object>
      </w:r>
      <w:r>
        <w:t xml:space="preserve">business </w:t>
      </w:r>
      <w:r>
        <w:br/>
      </w:r>
      <w:r>
        <w:lastRenderedPageBreak/>
        <w:br/>
      </w:r>
      <w:r>
        <w:br/>
      </w:r>
      <w:r>
        <w:rPr>
          <w:rStyle w:val="Strong"/>
        </w:rPr>
        <w:t>21.</w:t>
      </w:r>
      <w:r>
        <w:t xml:space="preserve"> Payments made out of the firm's earning to its owners in the form of cash or </w:t>
      </w:r>
      <w:proofErr w:type="gramStart"/>
      <w:r>
        <w:t>stock are</w:t>
      </w:r>
      <w:proofErr w:type="gramEnd"/>
      <w:r>
        <w:t xml:space="preserve"> called: </w:t>
      </w:r>
      <w:r>
        <w:br/>
        <w:t xml:space="preserve">       </w:t>
      </w:r>
      <w:r>
        <w:object w:dxaOrig="1440" w:dyaOrig="1440">
          <v:shape id="_x0000_i1170" type="#_x0000_t75" style="width:20.25pt;height:18pt" o:ole="">
            <v:imagedata r:id="rId4" o:title=""/>
          </v:shape>
          <w:control r:id="rId101" w:name="DefaultOcxName96" w:shapeid="_x0000_i1170"/>
        </w:object>
      </w:r>
      <w:r>
        <w:t xml:space="preserve">Dividends </w:t>
      </w:r>
      <w:r>
        <w:br/>
        <w:t xml:space="preserve">       </w:t>
      </w:r>
      <w:r>
        <w:object w:dxaOrig="1440" w:dyaOrig="1440">
          <v:shape id="_x0000_i1169" type="#_x0000_t75" style="width:20.25pt;height:18pt" o:ole="">
            <v:imagedata r:id="rId4" o:title=""/>
          </v:shape>
          <w:control r:id="rId102" w:name="DefaultOcxName97" w:shapeid="_x0000_i1169"/>
        </w:object>
      </w:r>
      <w:r>
        <w:t xml:space="preserve">Distributions </w:t>
      </w:r>
      <w:r>
        <w:br/>
        <w:t xml:space="preserve">       </w:t>
      </w:r>
      <w:r>
        <w:object w:dxaOrig="1440" w:dyaOrig="1440">
          <v:shape id="_x0000_i1168" type="#_x0000_t75" style="width:20.25pt;height:18pt" o:ole="">
            <v:imagedata r:id="rId4" o:title=""/>
          </v:shape>
          <w:control r:id="rId103" w:name="DefaultOcxName98" w:shapeid="_x0000_i1168"/>
        </w:object>
      </w:r>
      <w:r>
        <w:t xml:space="preserve">Share repurchases </w:t>
      </w:r>
      <w:r>
        <w:br/>
        <w:t xml:space="preserve">       </w:t>
      </w:r>
      <w:r>
        <w:object w:dxaOrig="1440" w:dyaOrig="1440">
          <v:shape id="_x0000_i1167" type="#_x0000_t75" style="width:20.25pt;height:18pt" o:ole="">
            <v:imagedata r:id="rId4" o:title=""/>
          </v:shape>
          <w:control r:id="rId104" w:name="DefaultOcxName99" w:shapeid="_x0000_i1167"/>
        </w:object>
      </w:r>
      <w:r>
        <w:t xml:space="preserve">Payment-in-kind </w:t>
      </w:r>
      <w:r>
        <w:br/>
        <w:t xml:space="preserve">       </w:t>
      </w:r>
      <w:r>
        <w:object w:dxaOrig="1440" w:dyaOrig="1440">
          <v:shape id="_x0000_i1166" type="#_x0000_t75" style="width:20.25pt;height:18pt" o:ole="">
            <v:imagedata r:id="rId4" o:title=""/>
          </v:shape>
          <w:control r:id="rId105" w:name="DefaultOcxName100" w:shapeid="_x0000_i1166"/>
        </w:object>
      </w:r>
      <w:r>
        <w:t xml:space="preserve">Stock splits </w:t>
      </w:r>
      <w:r>
        <w:br/>
      </w:r>
      <w:r>
        <w:br/>
      </w:r>
      <w:r>
        <w:br/>
      </w:r>
      <w:r>
        <w:rPr>
          <w:rStyle w:val="Strong"/>
        </w:rPr>
        <w:t>22.</w:t>
      </w:r>
      <w:r>
        <w:t> </w:t>
      </w:r>
      <w:proofErr w:type="gramStart"/>
      <w:r>
        <w:t xml:space="preserve">Payments made by a firm to its owners from sources other than current or accumulated </w:t>
      </w:r>
      <w:proofErr w:type="spellStart"/>
      <w:r>
        <w:t>earings</w:t>
      </w:r>
      <w:proofErr w:type="spellEnd"/>
      <w:r>
        <w:t xml:space="preserve"> is</w:t>
      </w:r>
      <w:proofErr w:type="gramEnd"/>
      <w:r>
        <w:t xml:space="preserve"> called: </w:t>
      </w:r>
      <w:r>
        <w:br/>
        <w:t xml:space="preserve">       </w:t>
      </w:r>
      <w:r>
        <w:object w:dxaOrig="1440" w:dyaOrig="1440">
          <v:shape id="_x0000_i1165" type="#_x0000_t75" style="width:20.25pt;height:18pt" o:ole="">
            <v:imagedata r:id="rId4" o:title=""/>
          </v:shape>
          <w:control r:id="rId106" w:name="DefaultOcxName101" w:shapeid="_x0000_i1165"/>
        </w:object>
      </w:r>
      <w:r>
        <w:t xml:space="preserve">Dividends </w:t>
      </w:r>
      <w:r>
        <w:br/>
        <w:t xml:space="preserve">       </w:t>
      </w:r>
      <w:r>
        <w:object w:dxaOrig="1440" w:dyaOrig="1440">
          <v:shape id="_x0000_i1164" type="#_x0000_t75" style="width:20.25pt;height:18pt" o:ole="">
            <v:imagedata r:id="rId4" o:title=""/>
          </v:shape>
          <w:control r:id="rId107" w:name="DefaultOcxName102" w:shapeid="_x0000_i1164"/>
        </w:object>
      </w:r>
      <w:r>
        <w:t xml:space="preserve">Distributions </w:t>
      </w:r>
      <w:r>
        <w:br/>
        <w:t xml:space="preserve">       </w:t>
      </w:r>
      <w:r>
        <w:object w:dxaOrig="1440" w:dyaOrig="1440">
          <v:shape id="_x0000_i1163" type="#_x0000_t75" style="width:20.25pt;height:18pt" o:ole="">
            <v:imagedata r:id="rId4" o:title=""/>
          </v:shape>
          <w:control r:id="rId108" w:name="DefaultOcxName103" w:shapeid="_x0000_i1163"/>
        </w:object>
      </w:r>
      <w:r>
        <w:t xml:space="preserve">Share repurchases </w:t>
      </w:r>
      <w:r>
        <w:br/>
        <w:t xml:space="preserve">       </w:t>
      </w:r>
      <w:r>
        <w:object w:dxaOrig="1440" w:dyaOrig="1440">
          <v:shape id="_x0000_i1162" type="#_x0000_t75" style="width:20.25pt;height:18pt" o:ole="">
            <v:imagedata r:id="rId4" o:title=""/>
          </v:shape>
          <w:control r:id="rId109" w:name="DefaultOcxName104" w:shapeid="_x0000_i1162"/>
        </w:object>
      </w:r>
      <w:r>
        <w:t xml:space="preserve">Payment-in-kind </w:t>
      </w:r>
      <w:r>
        <w:br/>
        <w:t xml:space="preserve">       </w:t>
      </w:r>
      <w:r>
        <w:object w:dxaOrig="1440" w:dyaOrig="1440">
          <v:shape id="_x0000_i1161" type="#_x0000_t75" style="width:20.25pt;height:18pt" o:ole="">
            <v:imagedata r:id="rId4" o:title=""/>
          </v:shape>
          <w:control r:id="rId110" w:name="DefaultOcxName105" w:shapeid="_x0000_i1161"/>
        </w:object>
      </w:r>
      <w:r>
        <w:t xml:space="preserve">Stock splits </w:t>
      </w:r>
      <w:r>
        <w:br/>
      </w:r>
      <w:r>
        <w:br/>
      </w:r>
      <w:r>
        <w:br/>
      </w:r>
      <w:r>
        <w:rPr>
          <w:rStyle w:val="Strong"/>
        </w:rPr>
        <w:t>23.</w:t>
      </w:r>
      <w:r>
        <w:t xml:space="preserve"> A cash payment made by a firm to its owners as a result of a one-time event is called a: </w:t>
      </w:r>
      <w:r>
        <w:br/>
        <w:t xml:space="preserve">       </w:t>
      </w:r>
      <w:r>
        <w:object w:dxaOrig="1440" w:dyaOrig="1440">
          <v:shape id="_x0000_i1160" type="#_x0000_t75" style="width:20.25pt;height:18pt" o:ole="">
            <v:imagedata r:id="rId4" o:title=""/>
          </v:shape>
          <w:control r:id="rId111" w:name="DefaultOcxName106" w:shapeid="_x0000_i1160"/>
        </w:object>
      </w:r>
      <w:r>
        <w:t xml:space="preserve">Share repurchase </w:t>
      </w:r>
      <w:r>
        <w:br/>
        <w:t xml:space="preserve">       </w:t>
      </w:r>
      <w:r>
        <w:object w:dxaOrig="1440" w:dyaOrig="1440">
          <v:shape id="_x0000_i1159" type="#_x0000_t75" style="width:20.25pt;height:18pt" o:ole="">
            <v:imagedata r:id="rId4" o:title=""/>
          </v:shape>
          <w:control r:id="rId112" w:name="DefaultOcxName107" w:shapeid="_x0000_i1159"/>
        </w:object>
      </w:r>
      <w:r>
        <w:t xml:space="preserve">Liquidating dividends </w:t>
      </w:r>
      <w:r>
        <w:br/>
        <w:t xml:space="preserve">       </w:t>
      </w:r>
      <w:r>
        <w:object w:dxaOrig="1440" w:dyaOrig="1440">
          <v:shape id="_x0000_i1158" type="#_x0000_t75" style="width:20.25pt;height:18pt" o:ole="">
            <v:imagedata r:id="rId4" o:title=""/>
          </v:shape>
          <w:control r:id="rId113" w:name="DefaultOcxName108" w:shapeid="_x0000_i1158"/>
        </w:object>
      </w:r>
      <w:r>
        <w:t xml:space="preserve">Regular cash dividend </w:t>
      </w:r>
      <w:r>
        <w:br/>
        <w:t xml:space="preserve">       </w:t>
      </w:r>
      <w:r>
        <w:object w:dxaOrig="1440" w:dyaOrig="1440">
          <v:shape id="_x0000_i1157" type="#_x0000_t75" style="width:20.25pt;height:18pt" o:ole="">
            <v:imagedata r:id="rId4" o:title=""/>
          </v:shape>
          <w:control r:id="rId114" w:name="DefaultOcxName109" w:shapeid="_x0000_i1157"/>
        </w:object>
      </w:r>
      <w:r>
        <w:t xml:space="preserve">Special dividend </w:t>
      </w:r>
      <w:r>
        <w:br/>
        <w:t xml:space="preserve">       </w:t>
      </w:r>
      <w:r>
        <w:object w:dxaOrig="1440" w:dyaOrig="1440">
          <v:shape id="_x0000_i1156" type="#_x0000_t75" style="width:20.25pt;height:18pt" o:ole="">
            <v:imagedata r:id="rId4" o:title=""/>
          </v:shape>
          <w:control r:id="rId115" w:name="DefaultOcxName110" w:shapeid="_x0000_i1156"/>
        </w:object>
      </w:r>
      <w:r>
        <w:t xml:space="preserve">Extra cash dividend </w:t>
      </w:r>
      <w:r>
        <w:br/>
      </w:r>
      <w:r>
        <w:br/>
      </w:r>
      <w:r>
        <w:br/>
      </w:r>
      <w:r>
        <w:rPr>
          <w:rStyle w:val="Strong"/>
        </w:rPr>
        <w:t>24.</w:t>
      </w:r>
      <w:r>
        <w:t xml:space="preserve"> The date by which a stockholder must be registered on the firm's roll as having share ownership in order to receive a declared dividend is called the _________. </w:t>
      </w:r>
      <w:r>
        <w:br/>
        <w:t xml:space="preserve">       </w:t>
      </w:r>
      <w:r>
        <w:object w:dxaOrig="1440" w:dyaOrig="1440">
          <v:shape id="_x0000_i1155" type="#_x0000_t75" style="width:20.25pt;height:18pt" o:ole="">
            <v:imagedata r:id="rId4" o:title=""/>
          </v:shape>
          <w:control r:id="rId116" w:name="DefaultOcxName111" w:shapeid="_x0000_i1155"/>
        </w:object>
      </w:r>
      <w:proofErr w:type="gramStart"/>
      <w:r>
        <w:t>date</w:t>
      </w:r>
      <w:proofErr w:type="gramEnd"/>
      <w:r>
        <w:t xml:space="preserve"> of ex-rights </w:t>
      </w:r>
      <w:r>
        <w:br/>
        <w:t xml:space="preserve">       </w:t>
      </w:r>
      <w:r>
        <w:object w:dxaOrig="1440" w:dyaOrig="1440">
          <v:shape id="_x0000_i1154" type="#_x0000_t75" style="width:20.25pt;height:18pt" o:ole="">
            <v:imagedata r:id="rId4" o:title=""/>
          </v:shape>
          <w:control r:id="rId117" w:name="DefaultOcxName112" w:shapeid="_x0000_i1154"/>
        </w:object>
      </w:r>
      <w:r>
        <w:t xml:space="preserve">date of ex-dividend </w:t>
      </w:r>
      <w:r>
        <w:br/>
        <w:t xml:space="preserve">       </w:t>
      </w:r>
      <w:r>
        <w:object w:dxaOrig="1440" w:dyaOrig="1440">
          <v:shape id="_x0000_i1153" type="#_x0000_t75" style="width:20.25pt;height:18pt" o:ole="">
            <v:imagedata r:id="rId4" o:title=""/>
          </v:shape>
          <w:control r:id="rId118" w:name="DefaultOcxName113" w:shapeid="_x0000_i1153"/>
        </w:object>
      </w:r>
      <w:r>
        <w:t xml:space="preserve">date of record </w:t>
      </w:r>
      <w:r>
        <w:br/>
      </w:r>
      <w:r>
        <w:lastRenderedPageBreak/>
        <w:t xml:space="preserve">       </w:t>
      </w:r>
      <w:r>
        <w:object w:dxaOrig="1440" w:dyaOrig="1440">
          <v:shape id="_x0000_i1152" type="#_x0000_t75" style="width:20.25pt;height:18pt" o:ole="">
            <v:imagedata r:id="rId4" o:title=""/>
          </v:shape>
          <w:control r:id="rId119" w:name="DefaultOcxName114" w:shapeid="_x0000_i1152"/>
        </w:object>
      </w:r>
      <w:r>
        <w:t xml:space="preserve">date of payment </w:t>
      </w:r>
      <w:r>
        <w:br/>
        <w:t xml:space="preserve">       </w:t>
      </w:r>
      <w:r>
        <w:object w:dxaOrig="1440" w:dyaOrig="1440">
          <v:shape id="_x0000_i1151" type="#_x0000_t75" style="width:20.25pt;height:18pt" o:ole="">
            <v:imagedata r:id="rId4" o:title=""/>
          </v:shape>
          <w:control r:id="rId120" w:name="DefaultOcxName115" w:shapeid="_x0000_i1151"/>
        </w:object>
      </w:r>
      <w:r>
        <w:t xml:space="preserve">date of declaration </w:t>
      </w:r>
      <w:r>
        <w:br/>
      </w:r>
      <w:r>
        <w:br/>
      </w:r>
      <w:r>
        <w:br/>
      </w:r>
      <w:r>
        <w:rPr>
          <w:rStyle w:val="Strong"/>
        </w:rPr>
        <w:t>25.</w:t>
      </w:r>
      <w:r>
        <w:t xml:space="preserve"> The date on which the board of directors passes a resolution authorizing payment of a dividend to the </w:t>
      </w:r>
      <w:proofErr w:type="spellStart"/>
      <w:r>
        <w:t>sharholders</w:t>
      </w:r>
      <w:proofErr w:type="spellEnd"/>
      <w:r>
        <w:t xml:space="preserve"> if the _________ date. </w:t>
      </w:r>
      <w:r>
        <w:br/>
        <w:t xml:space="preserve">       </w:t>
      </w:r>
      <w:r>
        <w:object w:dxaOrig="1440" w:dyaOrig="1440">
          <v:shape id="_x0000_i1150" type="#_x0000_t75" style="width:20.25pt;height:18pt" o:ole="">
            <v:imagedata r:id="rId4" o:title=""/>
          </v:shape>
          <w:control r:id="rId121" w:name="DefaultOcxName116" w:shapeid="_x0000_i1150"/>
        </w:object>
      </w:r>
      <w:r>
        <w:t xml:space="preserve">ex-rights </w:t>
      </w:r>
      <w:r>
        <w:br/>
        <w:t xml:space="preserve">       </w:t>
      </w:r>
      <w:r>
        <w:object w:dxaOrig="1440" w:dyaOrig="1440">
          <v:shape id="_x0000_i1149" type="#_x0000_t75" style="width:20.25pt;height:18pt" o:ole="">
            <v:imagedata r:id="rId4" o:title=""/>
          </v:shape>
          <w:control r:id="rId122" w:name="DefaultOcxName117" w:shapeid="_x0000_i1149"/>
        </w:object>
      </w:r>
      <w:r>
        <w:t xml:space="preserve">ex-dividend </w:t>
      </w:r>
      <w:r>
        <w:br/>
        <w:t xml:space="preserve">       </w:t>
      </w:r>
      <w:r>
        <w:object w:dxaOrig="1440" w:dyaOrig="1440">
          <v:shape id="_x0000_i1148" type="#_x0000_t75" style="width:20.25pt;height:18pt" o:ole="">
            <v:imagedata r:id="rId4" o:title=""/>
          </v:shape>
          <w:control r:id="rId123" w:name="DefaultOcxName118" w:shapeid="_x0000_i1148"/>
        </w:object>
      </w:r>
      <w:r>
        <w:t xml:space="preserve">record </w:t>
      </w:r>
      <w:r>
        <w:br/>
        <w:t xml:space="preserve">       </w:t>
      </w:r>
      <w:r>
        <w:object w:dxaOrig="1440" w:dyaOrig="1440">
          <v:shape id="_x0000_i1147" type="#_x0000_t75" style="width:20.25pt;height:18pt" o:ole="">
            <v:imagedata r:id="rId4" o:title=""/>
          </v:shape>
          <w:control r:id="rId124" w:name="DefaultOcxName119" w:shapeid="_x0000_i1147"/>
        </w:object>
      </w:r>
      <w:r>
        <w:t xml:space="preserve">payment </w:t>
      </w:r>
      <w:r>
        <w:br/>
        <w:t xml:space="preserve">       </w:t>
      </w:r>
      <w:r>
        <w:object w:dxaOrig="1440" w:dyaOrig="1440">
          <v:shape id="_x0000_i1146" type="#_x0000_t75" style="width:20.25pt;height:18pt" o:ole="">
            <v:imagedata r:id="rId4" o:title=""/>
          </v:shape>
          <w:control r:id="rId125" w:name="DefaultOcxName120" w:shapeid="_x0000_i1146"/>
        </w:object>
      </w:r>
      <w:r>
        <w:t>declaration</w:t>
      </w:r>
    </w:p>
    <w:sectPr w:rsidR="005C4553" w:rsidSect="005C4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A86"/>
    <w:rsid w:val="005C4553"/>
    <w:rsid w:val="00AF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4A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117" Type="http://schemas.openxmlformats.org/officeDocument/2006/relationships/control" Target="activeX/activeX113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6" Type="http://schemas.openxmlformats.org/officeDocument/2006/relationships/control" Target="activeX/activeX12.xml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23" Type="http://schemas.openxmlformats.org/officeDocument/2006/relationships/control" Target="activeX/activeX119.xml"/><Relationship Id="rId5" Type="http://schemas.openxmlformats.org/officeDocument/2006/relationships/control" Target="activeX/activeX1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113" Type="http://schemas.openxmlformats.org/officeDocument/2006/relationships/control" Target="activeX/activeX109.xml"/><Relationship Id="rId118" Type="http://schemas.openxmlformats.org/officeDocument/2006/relationships/control" Target="activeX/activeX114.xml"/><Relationship Id="rId126" Type="http://schemas.openxmlformats.org/officeDocument/2006/relationships/fontTable" Target="fontTable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7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103" Type="http://schemas.openxmlformats.org/officeDocument/2006/relationships/control" Target="activeX/activeX99.xml"/><Relationship Id="rId108" Type="http://schemas.openxmlformats.org/officeDocument/2006/relationships/control" Target="activeX/activeX104.xml"/><Relationship Id="rId116" Type="http://schemas.openxmlformats.org/officeDocument/2006/relationships/control" Target="activeX/activeX112.xml"/><Relationship Id="rId124" Type="http://schemas.openxmlformats.org/officeDocument/2006/relationships/control" Target="activeX/activeX120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11" Type="http://schemas.openxmlformats.org/officeDocument/2006/relationships/control" Target="activeX/activeX10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14" Type="http://schemas.openxmlformats.org/officeDocument/2006/relationships/control" Target="activeX/activeX110.xml"/><Relationship Id="rId119" Type="http://schemas.openxmlformats.org/officeDocument/2006/relationships/control" Target="activeX/activeX115.xml"/><Relationship Id="rId127" Type="http://schemas.openxmlformats.org/officeDocument/2006/relationships/theme" Target="theme/theme1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122" Type="http://schemas.openxmlformats.org/officeDocument/2006/relationships/control" Target="activeX/activeX118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Relationship Id="rId120" Type="http://schemas.openxmlformats.org/officeDocument/2006/relationships/control" Target="activeX/activeX116.xml"/><Relationship Id="rId125" Type="http://schemas.openxmlformats.org/officeDocument/2006/relationships/control" Target="activeX/activeX121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115" Type="http://schemas.openxmlformats.org/officeDocument/2006/relationships/control" Target="activeX/activeX11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1575</Words>
  <Characters>8982</Characters>
  <Application>Microsoft Office Word</Application>
  <DocSecurity>0</DocSecurity>
  <Lines>74</Lines>
  <Paragraphs>21</Paragraphs>
  <ScaleCrop>false</ScaleCrop>
  <Company> </Company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2010-03-01T14:10:00Z</dcterms:created>
  <dcterms:modified xsi:type="dcterms:W3CDTF">2010-03-01T14:15:00Z</dcterms:modified>
</cp:coreProperties>
</file>