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455" w:rsidRDefault="00E857BF" w:rsidP="00E857BF">
      <w:pPr>
        <w:spacing w:after="0" w:line="240" w:lineRule="auto"/>
      </w:pPr>
      <w:r>
        <w:t xml:space="preserve">17.38 Transferred –in costs, weighted-average method. Publish, Inc. has two departments: Printing and Binding.  Each department has one direct-cost category (direct materials) and one indirect-cost category (conversion costs). This problem focuses on the Binding Department.  Books that have undergone the printing process are immediately transferred to the Binding Department.  Direct material is added when the binding process is 80% complete. Conversion costs are added evenly during binding operations.  When those operations are done, the books are immediately transferred to Finished Goods.  </w:t>
      </w:r>
      <w:proofErr w:type="gramStart"/>
      <w:r>
        <w:t>Publish,</w:t>
      </w:r>
      <w:proofErr w:type="gramEnd"/>
      <w:r>
        <w:t xml:space="preserve"> Inc. uses the weighted-average method of process costing. The following is a summary of the April 2009 operations of the Binding Department.</w:t>
      </w:r>
    </w:p>
    <w:p w:rsidR="00E857BF" w:rsidRDefault="00E857BF" w:rsidP="00E857BF">
      <w:pPr>
        <w:spacing w:after="0" w:line="240" w:lineRule="auto"/>
      </w:pPr>
      <w:r>
        <w:tab/>
      </w:r>
      <w:r>
        <w:tab/>
      </w:r>
      <w:r>
        <w:tab/>
      </w:r>
      <w:r>
        <w:tab/>
      </w:r>
      <w:r>
        <w:tab/>
        <w:t>Physical</w:t>
      </w:r>
      <w:r>
        <w:tab/>
        <w:t xml:space="preserve"> Units</w:t>
      </w:r>
      <w:r>
        <w:tab/>
        <w:t>Transferred-in</w:t>
      </w:r>
      <w:r>
        <w:tab/>
        <w:t>Direct</w:t>
      </w:r>
      <w:r>
        <w:tab/>
      </w:r>
      <w:r>
        <w:tab/>
        <w:t>Conversion</w:t>
      </w:r>
    </w:p>
    <w:p w:rsidR="00E857BF" w:rsidRDefault="00E857BF" w:rsidP="00E857BF">
      <w:pPr>
        <w:spacing w:after="0" w:line="240" w:lineRule="auto"/>
        <w:rPr>
          <w:u w:val="single"/>
        </w:rPr>
      </w:pPr>
      <w:r w:rsidRPr="00E857BF">
        <w:rPr>
          <w:u w:val="single"/>
        </w:rPr>
        <w:tab/>
      </w:r>
      <w:r w:rsidRPr="00E857BF">
        <w:rPr>
          <w:u w:val="single"/>
        </w:rPr>
        <w:tab/>
      </w:r>
      <w:r w:rsidRPr="00E857BF">
        <w:rPr>
          <w:u w:val="single"/>
        </w:rPr>
        <w:tab/>
      </w:r>
      <w:r w:rsidRPr="00E857BF">
        <w:rPr>
          <w:u w:val="single"/>
        </w:rPr>
        <w:tab/>
      </w:r>
      <w:r w:rsidRPr="00E857BF">
        <w:rPr>
          <w:u w:val="single"/>
        </w:rPr>
        <w:tab/>
        <w:t>(</w:t>
      </w:r>
      <w:proofErr w:type="gramStart"/>
      <w:r w:rsidRPr="00E857BF">
        <w:rPr>
          <w:u w:val="single"/>
        </w:rPr>
        <w:t>books</w:t>
      </w:r>
      <w:proofErr w:type="gramEnd"/>
      <w:r w:rsidRPr="00E857BF">
        <w:rPr>
          <w:u w:val="single"/>
        </w:rPr>
        <w:t>)</w:t>
      </w:r>
      <w:r w:rsidRPr="00E857BF">
        <w:rPr>
          <w:u w:val="single"/>
        </w:rPr>
        <w:tab/>
      </w:r>
      <w:r w:rsidRPr="00E857BF">
        <w:rPr>
          <w:u w:val="single"/>
        </w:rPr>
        <w:tab/>
        <w:t>Costs</w:t>
      </w:r>
      <w:r w:rsidRPr="00E857BF">
        <w:rPr>
          <w:u w:val="single"/>
        </w:rPr>
        <w:tab/>
      </w:r>
      <w:r w:rsidRPr="00E857BF">
        <w:rPr>
          <w:u w:val="single"/>
        </w:rPr>
        <w:tab/>
        <w:t>Materials</w:t>
      </w:r>
      <w:r w:rsidRPr="00E857BF">
        <w:rPr>
          <w:u w:val="single"/>
        </w:rPr>
        <w:tab/>
        <w:t>Costs</w:t>
      </w:r>
      <w:r>
        <w:rPr>
          <w:u w:val="single"/>
        </w:rPr>
        <w:tab/>
      </w:r>
      <w:r>
        <w:rPr>
          <w:u w:val="single"/>
        </w:rPr>
        <w:tab/>
      </w:r>
    </w:p>
    <w:p w:rsidR="00E857BF" w:rsidRDefault="00E857BF" w:rsidP="00E857BF">
      <w:pPr>
        <w:spacing w:after="0" w:line="240" w:lineRule="auto"/>
      </w:pPr>
      <w:r>
        <w:t>Beginning work in process</w:t>
      </w:r>
      <w:r>
        <w:tab/>
      </w:r>
      <w:r>
        <w:tab/>
        <w:t>900</w:t>
      </w:r>
      <w:r>
        <w:tab/>
      </w:r>
      <w:r>
        <w:tab/>
        <w:t>$32,775</w:t>
      </w:r>
      <w:r>
        <w:tab/>
        <w:t>$0</w:t>
      </w:r>
      <w:r>
        <w:tab/>
      </w:r>
      <w:r>
        <w:tab/>
        <w:t>$15,000</w:t>
      </w:r>
    </w:p>
    <w:p w:rsidR="00E857BF" w:rsidRDefault="00E857BF" w:rsidP="00E857BF">
      <w:pPr>
        <w:spacing w:after="0" w:line="240" w:lineRule="auto"/>
      </w:pPr>
      <w:r>
        <w:t xml:space="preserve">  Degree of completion, beginning</w:t>
      </w:r>
    </w:p>
    <w:p w:rsidR="00E857BF" w:rsidRDefault="00E857BF" w:rsidP="00E857BF">
      <w:pPr>
        <w:spacing w:after="0" w:line="240" w:lineRule="auto"/>
      </w:pPr>
      <w:r>
        <w:t xml:space="preserve">  </w:t>
      </w:r>
      <w:proofErr w:type="gramStart"/>
      <w:r>
        <w:t>work</w:t>
      </w:r>
      <w:proofErr w:type="gramEnd"/>
      <w:r>
        <w:t xml:space="preserve"> in process</w:t>
      </w:r>
      <w:r>
        <w:tab/>
      </w:r>
      <w:r>
        <w:tab/>
      </w:r>
      <w:r>
        <w:tab/>
      </w:r>
      <w:r>
        <w:tab/>
      </w:r>
      <w:r>
        <w:tab/>
        <w:t>100%</w:t>
      </w:r>
      <w:r>
        <w:tab/>
      </w:r>
      <w:r>
        <w:tab/>
        <w:t>0%</w:t>
      </w:r>
      <w:r>
        <w:tab/>
      </w:r>
      <w:r>
        <w:tab/>
        <w:t>40%</w:t>
      </w:r>
    </w:p>
    <w:p w:rsidR="00E857BF" w:rsidRDefault="00E857BF" w:rsidP="00E857BF">
      <w:pPr>
        <w:spacing w:after="0" w:line="240" w:lineRule="auto"/>
      </w:pPr>
      <w:r>
        <w:t>Transferred in during April 2009</w:t>
      </w:r>
      <w:r>
        <w:tab/>
      </w:r>
      <w:r>
        <w:tab/>
        <w:t>2,700</w:t>
      </w:r>
    </w:p>
    <w:p w:rsidR="00E857BF" w:rsidRDefault="00E857BF" w:rsidP="00E857BF">
      <w:pPr>
        <w:spacing w:after="0" w:line="240" w:lineRule="auto"/>
      </w:pPr>
      <w:r>
        <w:t>Completed &amp; transferred out</w:t>
      </w:r>
    </w:p>
    <w:p w:rsidR="00E857BF" w:rsidRDefault="00E857BF" w:rsidP="00E857BF">
      <w:pPr>
        <w:spacing w:after="0" w:line="240" w:lineRule="auto"/>
      </w:pPr>
      <w:r>
        <w:t xml:space="preserve">  During April</w:t>
      </w:r>
      <w:r>
        <w:tab/>
      </w:r>
      <w:r>
        <w:tab/>
      </w:r>
      <w:r>
        <w:tab/>
      </w:r>
      <w:r>
        <w:tab/>
        <w:t>3,000</w:t>
      </w:r>
    </w:p>
    <w:p w:rsidR="00E857BF" w:rsidRDefault="00E857BF" w:rsidP="00E857BF">
      <w:pPr>
        <w:spacing w:after="0" w:line="240" w:lineRule="auto"/>
      </w:pPr>
      <w:r>
        <w:t>Ending work in process (April 30)</w:t>
      </w:r>
      <w:r>
        <w:tab/>
        <w:t>600</w:t>
      </w:r>
    </w:p>
    <w:p w:rsidR="00E857BF" w:rsidRDefault="00E857BF" w:rsidP="00E857BF">
      <w:pPr>
        <w:spacing w:after="0" w:line="240" w:lineRule="auto"/>
      </w:pPr>
      <w:r>
        <w:t xml:space="preserve">  Degree of completion, ending</w:t>
      </w:r>
    </w:p>
    <w:p w:rsidR="00E857BF" w:rsidRDefault="00E857BF" w:rsidP="00E857BF">
      <w:pPr>
        <w:spacing w:after="0" w:line="240" w:lineRule="auto"/>
      </w:pPr>
      <w:r>
        <w:t xml:space="preserve">  </w:t>
      </w:r>
      <w:proofErr w:type="gramStart"/>
      <w:r>
        <w:t>work</w:t>
      </w:r>
      <w:proofErr w:type="gramEnd"/>
      <w:r>
        <w:t xml:space="preserve"> in process</w:t>
      </w:r>
      <w:r>
        <w:tab/>
      </w:r>
      <w:r>
        <w:tab/>
      </w:r>
      <w:r>
        <w:tab/>
      </w:r>
      <w:r>
        <w:tab/>
      </w:r>
      <w:r>
        <w:tab/>
        <w:t>100%</w:t>
      </w:r>
      <w:r>
        <w:tab/>
      </w:r>
      <w:r>
        <w:tab/>
        <w:t>0%</w:t>
      </w:r>
      <w:r>
        <w:tab/>
      </w:r>
      <w:r>
        <w:tab/>
        <w:t>60%</w:t>
      </w:r>
    </w:p>
    <w:p w:rsidR="00E857BF" w:rsidRDefault="00E857BF" w:rsidP="00E857BF">
      <w:pPr>
        <w:spacing w:after="0" w:line="240" w:lineRule="auto"/>
      </w:pPr>
      <w:r>
        <w:t>Total costs added during April</w:t>
      </w:r>
      <w:r>
        <w:tab/>
      </w:r>
      <w:r>
        <w:tab/>
      </w:r>
      <w:r>
        <w:tab/>
      </w:r>
      <w:r>
        <w:tab/>
        <w:t>$144,000</w:t>
      </w:r>
      <w:r>
        <w:tab/>
        <w:t>$26,700</w:t>
      </w:r>
      <w:r>
        <w:tab/>
        <w:t>$69,000</w:t>
      </w:r>
    </w:p>
    <w:p w:rsidR="00E857BF" w:rsidRDefault="00E857BF" w:rsidP="00E857BF">
      <w:pPr>
        <w:spacing w:after="0" w:line="240" w:lineRule="auto"/>
      </w:pPr>
    </w:p>
    <w:p w:rsidR="00E857BF" w:rsidRDefault="00E857BF" w:rsidP="00E857BF">
      <w:pPr>
        <w:pStyle w:val="ListParagraph"/>
        <w:numPr>
          <w:ilvl w:val="0"/>
          <w:numId w:val="1"/>
        </w:numPr>
        <w:spacing w:after="0" w:line="240" w:lineRule="auto"/>
      </w:pPr>
      <w:r>
        <w:t>Summarize total Binding Department costs for April 2009, and assign these costs to units completed (and transferred out) and to units in ending work in process.</w:t>
      </w:r>
    </w:p>
    <w:p w:rsidR="0083786C" w:rsidRDefault="0083786C" w:rsidP="0083786C">
      <w:pPr>
        <w:spacing w:after="0" w:line="240" w:lineRule="auto"/>
      </w:pPr>
    </w:p>
    <w:p w:rsidR="0083786C" w:rsidRDefault="0083786C" w:rsidP="0083786C">
      <w:pPr>
        <w:spacing w:after="0" w:line="240" w:lineRule="auto"/>
        <w:rPr>
          <w:color w:val="C00000"/>
        </w:rPr>
      </w:pPr>
      <w:r>
        <w:rPr>
          <w:color w:val="C00000"/>
        </w:rPr>
        <w:t>Steps 1 and 2: Summarize Output in Physical Units and Compute Output in Equivalent Units; Weighted-Average Method of Process Costing,</w:t>
      </w:r>
    </w:p>
    <w:p w:rsidR="0083786C" w:rsidRDefault="0083786C" w:rsidP="0083786C">
      <w:pPr>
        <w:spacing w:after="0" w:line="240" w:lineRule="auto"/>
        <w:rPr>
          <w:color w:val="C00000"/>
          <w:u w:val="single"/>
        </w:rPr>
      </w:pPr>
      <w:r w:rsidRPr="0083786C">
        <w:rPr>
          <w:color w:val="C00000"/>
          <w:u w:val="single"/>
        </w:rPr>
        <w:t>Binding Department of Publish, Inc. for April 2009</w:t>
      </w:r>
      <w:r>
        <w:rPr>
          <w:color w:val="C00000"/>
          <w:u w:val="single"/>
        </w:rPr>
        <w:tab/>
      </w:r>
      <w:r>
        <w:rPr>
          <w:color w:val="C00000"/>
          <w:u w:val="single"/>
        </w:rPr>
        <w:tab/>
      </w:r>
      <w:r>
        <w:rPr>
          <w:color w:val="C00000"/>
          <w:u w:val="single"/>
        </w:rPr>
        <w:tab/>
      </w:r>
      <w:r>
        <w:rPr>
          <w:color w:val="C00000"/>
          <w:u w:val="single"/>
        </w:rPr>
        <w:tab/>
      </w:r>
      <w:r>
        <w:rPr>
          <w:color w:val="C00000"/>
          <w:u w:val="single"/>
        </w:rPr>
        <w:tab/>
      </w:r>
      <w:r>
        <w:rPr>
          <w:color w:val="C00000"/>
          <w:u w:val="single"/>
        </w:rPr>
        <w:tab/>
      </w:r>
      <w:r>
        <w:rPr>
          <w:color w:val="C00000"/>
          <w:u w:val="single"/>
        </w:rPr>
        <w:tab/>
      </w:r>
    </w:p>
    <w:p w:rsidR="0083786C" w:rsidRPr="0083786C" w:rsidRDefault="0083786C" w:rsidP="0083786C">
      <w:pPr>
        <w:spacing w:after="0" w:line="240" w:lineRule="auto"/>
        <w:rPr>
          <w:color w:val="C00000"/>
          <w:u w:val="single"/>
        </w:rPr>
      </w:pPr>
      <w:r>
        <w:rPr>
          <w:color w:val="C00000"/>
        </w:rPr>
        <w:tab/>
      </w:r>
      <w:r>
        <w:rPr>
          <w:color w:val="C00000"/>
        </w:rPr>
        <w:tab/>
      </w:r>
      <w:r>
        <w:rPr>
          <w:color w:val="C00000"/>
        </w:rPr>
        <w:tab/>
      </w:r>
      <w:r>
        <w:rPr>
          <w:color w:val="C00000"/>
        </w:rPr>
        <w:tab/>
      </w:r>
      <w:r>
        <w:rPr>
          <w:color w:val="C00000"/>
        </w:rPr>
        <w:tab/>
        <w:t>(Step 1)</w:t>
      </w:r>
      <w:r>
        <w:rPr>
          <w:color w:val="C00000"/>
        </w:rPr>
        <w:tab/>
      </w:r>
      <w:r>
        <w:rPr>
          <w:color w:val="C00000"/>
        </w:rPr>
        <w:tab/>
      </w:r>
      <w:r w:rsidRPr="0083786C">
        <w:rPr>
          <w:color w:val="C00000"/>
          <w:u w:val="single"/>
        </w:rPr>
        <w:t>(Step 2) Equivalent Units</w:t>
      </w:r>
      <w:r>
        <w:rPr>
          <w:color w:val="C00000"/>
          <w:u w:val="single"/>
        </w:rPr>
        <w:tab/>
      </w:r>
      <w:r>
        <w:rPr>
          <w:color w:val="C00000"/>
          <w:u w:val="single"/>
        </w:rPr>
        <w:tab/>
      </w:r>
      <w:r>
        <w:rPr>
          <w:color w:val="C00000"/>
          <w:u w:val="single"/>
        </w:rPr>
        <w:tab/>
      </w:r>
    </w:p>
    <w:p w:rsidR="0083786C" w:rsidRPr="0083786C" w:rsidRDefault="0083786C" w:rsidP="0083786C">
      <w:pPr>
        <w:spacing w:after="0" w:line="240" w:lineRule="auto"/>
        <w:rPr>
          <w:color w:val="C00000"/>
        </w:rPr>
      </w:pPr>
      <w:r>
        <w:rPr>
          <w:color w:val="C00000"/>
        </w:rPr>
        <w:tab/>
      </w:r>
      <w:r>
        <w:rPr>
          <w:color w:val="C00000"/>
        </w:rPr>
        <w:tab/>
      </w:r>
      <w:r>
        <w:rPr>
          <w:color w:val="C00000"/>
        </w:rPr>
        <w:tab/>
      </w:r>
      <w:r>
        <w:rPr>
          <w:color w:val="C00000"/>
        </w:rPr>
        <w:tab/>
      </w:r>
      <w:r>
        <w:rPr>
          <w:color w:val="C00000"/>
        </w:rPr>
        <w:tab/>
        <w:t>Physical</w:t>
      </w:r>
      <w:r>
        <w:rPr>
          <w:color w:val="C00000"/>
        </w:rPr>
        <w:tab/>
      </w:r>
      <w:r>
        <w:rPr>
          <w:color w:val="C00000"/>
        </w:rPr>
        <w:tab/>
        <w:t>Transferred-</w:t>
      </w:r>
      <w:r>
        <w:rPr>
          <w:color w:val="C00000"/>
        </w:rPr>
        <w:tab/>
        <w:t>Direct</w:t>
      </w:r>
      <w:r>
        <w:rPr>
          <w:color w:val="C00000"/>
        </w:rPr>
        <w:tab/>
      </w:r>
      <w:r>
        <w:rPr>
          <w:color w:val="C00000"/>
        </w:rPr>
        <w:tab/>
        <w:t>Conversion</w:t>
      </w:r>
    </w:p>
    <w:p w:rsidR="0083786C" w:rsidRPr="0083786C" w:rsidRDefault="0083786C" w:rsidP="0083786C">
      <w:pPr>
        <w:spacing w:after="0" w:line="240" w:lineRule="auto"/>
        <w:rPr>
          <w:color w:val="C00000"/>
          <w:u w:val="single"/>
        </w:rPr>
      </w:pPr>
      <w:r w:rsidRPr="0083786C">
        <w:rPr>
          <w:color w:val="C00000"/>
          <w:u w:val="single"/>
        </w:rPr>
        <w:tab/>
      </w:r>
      <w:r w:rsidRPr="0083786C">
        <w:rPr>
          <w:color w:val="C00000"/>
          <w:u w:val="single"/>
        </w:rPr>
        <w:tab/>
      </w:r>
      <w:r w:rsidRPr="0083786C">
        <w:rPr>
          <w:color w:val="C00000"/>
          <w:u w:val="single"/>
        </w:rPr>
        <w:tab/>
      </w:r>
      <w:r w:rsidRPr="0083786C">
        <w:rPr>
          <w:color w:val="C00000"/>
          <w:u w:val="single"/>
        </w:rPr>
        <w:tab/>
      </w:r>
      <w:r w:rsidRPr="0083786C">
        <w:rPr>
          <w:color w:val="C00000"/>
          <w:u w:val="single"/>
        </w:rPr>
        <w:tab/>
        <w:t>Units</w:t>
      </w:r>
      <w:r w:rsidRPr="0083786C">
        <w:rPr>
          <w:color w:val="C00000"/>
          <w:u w:val="single"/>
        </w:rPr>
        <w:tab/>
      </w:r>
      <w:r w:rsidRPr="0083786C">
        <w:rPr>
          <w:color w:val="C00000"/>
          <w:u w:val="single"/>
        </w:rPr>
        <w:tab/>
        <w:t>in Costs</w:t>
      </w:r>
      <w:r w:rsidRPr="0083786C">
        <w:rPr>
          <w:color w:val="C00000"/>
          <w:u w:val="single"/>
        </w:rPr>
        <w:tab/>
      </w:r>
      <w:r w:rsidRPr="0083786C">
        <w:rPr>
          <w:color w:val="C00000"/>
          <w:u w:val="single"/>
        </w:rPr>
        <w:tab/>
        <w:t>Materials</w:t>
      </w:r>
      <w:r w:rsidRPr="0083786C">
        <w:rPr>
          <w:color w:val="C00000"/>
          <w:u w:val="single"/>
        </w:rPr>
        <w:tab/>
        <w:t>Costs</w:t>
      </w:r>
      <w:r w:rsidRPr="0083786C">
        <w:rPr>
          <w:color w:val="C00000"/>
          <w:u w:val="single"/>
        </w:rPr>
        <w:tab/>
      </w:r>
      <w:r w:rsidRPr="0083786C">
        <w:rPr>
          <w:color w:val="C00000"/>
          <w:u w:val="single"/>
        </w:rPr>
        <w:tab/>
      </w:r>
    </w:p>
    <w:p w:rsidR="0083786C" w:rsidRDefault="00BC3E98" w:rsidP="0083786C">
      <w:pPr>
        <w:spacing w:after="0" w:line="240" w:lineRule="auto"/>
        <w:rPr>
          <w:color w:val="C00000"/>
        </w:rPr>
      </w:pPr>
      <w:r>
        <w:rPr>
          <w:color w:val="C00000"/>
        </w:rPr>
        <w:t>Work in process, beginning (given)</w:t>
      </w:r>
      <w:r>
        <w:rPr>
          <w:color w:val="C00000"/>
        </w:rPr>
        <w:tab/>
        <w:t>900</w:t>
      </w:r>
    </w:p>
    <w:p w:rsidR="00BC3E98" w:rsidRDefault="00BC3E98" w:rsidP="0083786C">
      <w:pPr>
        <w:spacing w:after="0" w:line="240" w:lineRule="auto"/>
        <w:rPr>
          <w:color w:val="C00000"/>
        </w:rPr>
      </w:pPr>
      <w:r>
        <w:rPr>
          <w:color w:val="C00000"/>
        </w:rPr>
        <w:t>Transferred-in during current period</w:t>
      </w:r>
      <w:r>
        <w:rPr>
          <w:color w:val="C00000"/>
        </w:rPr>
        <w:tab/>
      </w:r>
      <w:r w:rsidRPr="00BC3E98">
        <w:rPr>
          <w:color w:val="C00000"/>
          <w:u w:val="single"/>
        </w:rPr>
        <w:t>2,700</w:t>
      </w:r>
    </w:p>
    <w:p w:rsidR="00BC3E98" w:rsidRDefault="00BC3E98" w:rsidP="0083786C">
      <w:pPr>
        <w:spacing w:after="0" w:line="240" w:lineRule="auto"/>
        <w:rPr>
          <w:color w:val="C00000"/>
          <w:u w:val="single"/>
        </w:rPr>
      </w:pPr>
      <w:r>
        <w:rPr>
          <w:color w:val="C00000"/>
        </w:rPr>
        <w:t>To account for</w:t>
      </w:r>
      <w:r>
        <w:rPr>
          <w:color w:val="C00000"/>
        </w:rPr>
        <w:tab/>
      </w:r>
      <w:r>
        <w:rPr>
          <w:color w:val="C00000"/>
        </w:rPr>
        <w:tab/>
      </w:r>
      <w:r>
        <w:rPr>
          <w:color w:val="C00000"/>
        </w:rPr>
        <w:tab/>
      </w:r>
      <w:r>
        <w:rPr>
          <w:color w:val="C00000"/>
        </w:rPr>
        <w:tab/>
      </w:r>
      <w:r w:rsidRPr="00BC3E98">
        <w:rPr>
          <w:color w:val="C00000"/>
          <w:u w:val="single"/>
        </w:rPr>
        <w:t>3,600</w:t>
      </w:r>
    </w:p>
    <w:p w:rsidR="00BC3E98" w:rsidRDefault="00BC3E98" w:rsidP="0083786C">
      <w:pPr>
        <w:spacing w:after="0" w:line="240" w:lineRule="auto"/>
        <w:rPr>
          <w:color w:val="C00000"/>
        </w:rPr>
      </w:pPr>
      <w:r>
        <w:rPr>
          <w:color w:val="C00000"/>
        </w:rPr>
        <w:t xml:space="preserve">Completed and transferred out </w:t>
      </w:r>
    </w:p>
    <w:p w:rsidR="00BC3E98" w:rsidRDefault="00BC3E98" w:rsidP="0083786C">
      <w:pPr>
        <w:spacing w:after="0" w:line="240" w:lineRule="auto"/>
        <w:rPr>
          <w:color w:val="C00000"/>
        </w:rPr>
      </w:pPr>
      <w:r>
        <w:rPr>
          <w:color w:val="C00000"/>
        </w:rPr>
        <w:t xml:space="preserve">  During current period:</w:t>
      </w:r>
      <w:r>
        <w:rPr>
          <w:color w:val="C00000"/>
        </w:rPr>
        <w:tab/>
      </w:r>
      <w:r>
        <w:rPr>
          <w:color w:val="C00000"/>
        </w:rPr>
        <w:tab/>
      </w:r>
      <w:r>
        <w:rPr>
          <w:color w:val="C00000"/>
        </w:rPr>
        <w:tab/>
        <w:t>3,000</w:t>
      </w:r>
      <w:r>
        <w:rPr>
          <w:color w:val="C00000"/>
        </w:rPr>
        <w:tab/>
      </w:r>
      <w:r>
        <w:rPr>
          <w:color w:val="C00000"/>
        </w:rPr>
        <w:tab/>
        <w:t>3,000</w:t>
      </w:r>
      <w:r>
        <w:rPr>
          <w:color w:val="C00000"/>
        </w:rPr>
        <w:tab/>
      </w:r>
      <w:r>
        <w:rPr>
          <w:color w:val="C00000"/>
        </w:rPr>
        <w:tab/>
        <w:t>3,000</w:t>
      </w:r>
      <w:r>
        <w:rPr>
          <w:color w:val="C00000"/>
        </w:rPr>
        <w:tab/>
      </w:r>
      <w:r>
        <w:rPr>
          <w:color w:val="C00000"/>
        </w:rPr>
        <w:tab/>
        <w:t>3,000</w:t>
      </w:r>
    </w:p>
    <w:p w:rsidR="00BC3E98" w:rsidRDefault="00BC3E98" w:rsidP="0083786C">
      <w:pPr>
        <w:spacing w:after="0" w:line="240" w:lineRule="auto"/>
        <w:rPr>
          <w:color w:val="C00000"/>
        </w:rPr>
      </w:pPr>
      <w:r>
        <w:rPr>
          <w:color w:val="C00000"/>
        </w:rPr>
        <w:t xml:space="preserve">Work in process, </w:t>
      </w:r>
      <w:proofErr w:type="gramStart"/>
      <w:r>
        <w:rPr>
          <w:color w:val="C00000"/>
        </w:rPr>
        <w:t>ending(</w:t>
      </w:r>
      <w:proofErr w:type="gramEnd"/>
      <w:r>
        <w:rPr>
          <w:color w:val="C00000"/>
        </w:rPr>
        <w:t>a) (given)</w:t>
      </w:r>
      <w:r>
        <w:rPr>
          <w:color w:val="C00000"/>
        </w:rPr>
        <w:tab/>
        <w:t>600</w:t>
      </w:r>
    </w:p>
    <w:p w:rsidR="00BC3E98" w:rsidRDefault="00BC3E98" w:rsidP="0083786C">
      <w:pPr>
        <w:spacing w:after="0" w:line="240" w:lineRule="auto"/>
        <w:rPr>
          <w:color w:val="C00000"/>
        </w:rPr>
      </w:pPr>
      <w:r>
        <w:rPr>
          <w:color w:val="C00000"/>
        </w:rPr>
        <w:t xml:space="preserve">  (600 x 100%; 600x0%; 600x60%)</w:t>
      </w:r>
      <w:r>
        <w:rPr>
          <w:color w:val="C00000"/>
        </w:rPr>
        <w:tab/>
      </w:r>
      <w:r w:rsidRPr="00BC3E98">
        <w:rPr>
          <w:color w:val="C00000"/>
          <w:u w:val="single"/>
        </w:rPr>
        <w:tab/>
      </w:r>
      <w:r>
        <w:rPr>
          <w:color w:val="C00000"/>
        </w:rPr>
        <w:tab/>
        <w:t>600</w:t>
      </w:r>
      <w:r>
        <w:rPr>
          <w:color w:val="C00000"/>
        </w:rPr>
        <w:tab/>
      </w:r>
      <w:r>
        <w:rPr>
          <w:color w:val="C00000"/>
        </w:rPr>
        <w:tab/>
        <w:t>0</w:t>
      </w:r>
      <w:r>
        <w:rPr>
          <w:color w:val="C00000"/>
        </w:rPr>
        <w:tab/>
      </w:r>
      <w:r>
        <w:rPr>
          <w:color w:val="C00000"/>
        </w:rPr>
        <w:tab/>
        <w:t>360</w:t>
      </w:r>
    </w:p>
    <w:p w:rsidR="00BC3E98" w:rsidRPr="00BC3E98" w:rsidRDefault="00BC3E98" w:rsidP="0083786C">
      <w:pPr>
        <w:spacing w:after="0" w:line="240" w:lineRule="auto"/>
        <w:rPr>
          <w:color w:val="C00000"/>
          <w:u w:val="single"/>
        </w:rPr>
      </w:pPr>
      <w:r>
        <w:rPr>
          <w:color w:val="C00000"/>
        </w:rPr>
        <w:t>Accounted for</w:t>
      </w:r>
      <w:r>
        <w:rPr>
          <w:color w:val="C00000"/>
        </w:rPr>
        <w:tab/>
      </w:r>
      <w:r>
        <w:rPr>
          <w:color w:val="C00000"/>
        </w:rPr>
        <w:tab/>
      </w:r>
      <w:r>
        <w:rPr>
          <w:color w:val="C00000"/>
        </w:rPr>
        <w:tab/>
      </w:r>
      <w:r>
        <w:rPr>
          <w:color w:val="C00000"/>
        </w:rPr>
        <w:tab/>
      </w:r>
      <w:r w:rsidRPr="00BC3E98">
        <w:rPr>
          <w:color w:val="C00000"/>
          <w:u w:val="single"/>
        </w:rPr>
        <w:t>3,600</w:t>
      </w:r>
      <w:r>
        <w:rPr>
          <w:color w:val="C00000"/>
        </w:rPr>
        <w:tab/>
      </w:r>
      <w:r>
        <w:rPr>
          <w:color w:val="C00000"/>
        </w:rPr>
        <w:tab/>
      </w:r>
      <w:r>
        <w:rPr>
          <w:color w:val="C00000"/>
          <w:u w:val="single"/>
        </w:rPr>
        <w:tab/>
      </w:r>
      <w:r>
        <w:rPr>
          <w:color w:val="C00000"/>
        </w:rPr>
        <w:tab/>
      </w:r>
      <w:r>
        <w:rPr>
          <w:color w:val="C00000"/>
          <w:u w:val="single"/>
        </w:rPr>
        <w:tab/>
      </w:r>
      <w:r>
        <w:rPr>
          <w:color w:val="C00000"/>
        </w:rPr>
        <w:tab/>
      </w:r>
      <w:r>
        <w:rPr>
          <w:color w:val="C00000"/>
          <w:u w:val="single"/>
        </w:rPr>
        <w:tab/>
      </w:r>
    </w:p>
    <w:p w:rsidR="00BC3E98" w:rsidRDefault="00BC3E98" w:rsidP="0083786C">
      <w:pPr>
        <w:spacing w:after="0" w:line="240" w:lineRule="auto"/>
        <w:rPr>
          <w:color w:val="C00000"/>
          <w:u w:val="single"/>
        </w:rPr>
      </w:pPr>
      <w:r>
        <w:rPr>
          <w:color w:val="C00000"/>
        </w:rPr>
        <w:t>Work done to date</w:t>
      </w:r>
      <w:r>
        <w:rPr>
          <w:color w:val="C00000"/>
        </w:rPr>
        <w:tab/>
      </w:r>
      <w:r>
        <w:rPr>
          <w:color w:val="C00000"/>
        </w:rPr>
        <w:tab/>
      </w:r>
      <w:r>
        <w:rPr>
          <w:color w:val="C00000"/>
        </w:rPr>
        <w:tab/>
      </w:r>
      <w:r>
        <w:rPr>
          <w:color w:val="C00000"/>
        </w:rPr>
        <w:tab/>
      </w:r>
      <w:r>
        <w:rPr>
          <w:color w:val="C00000"/>
        </w:rPr>
        <w:tab/>
      </w:r>
      <w:r w:rsidRPr="00BC3E98">
        <w:rPr>
          <w:color w:val="C00000"/>
          <w:u w:val="single"/>
        </w:rPr>
        <w:t>3,600</w:t>
      </w:r>
      <w:r>
        <w:rPr>
          <w:color w:val="C00000"/>
        </w:rPr>
        <w:tab/>
      </w:r>
      <w:r>
        <w:rPr>
          <w:color w:val="C00000"/>
        </w:rPr>
        <w:tab/>
      </w:r>
      <w:r w:rsidRPr="00BC3E98">
        <w:rPr>
          <w:color w:val="C00000"/>
          <w:u w:val="single"/>
        </w:rPr>
        <w:t>3,000</w:t>
      </w:r>
      <w:r>
        <w:rPr>
          <w:color w:val="C00000"/>
        </w:rPr>
        <w:tab/>
      </w:r>
      <w:r>
        <w:rPr>
          <w:color w:val="C00000"/>
        </w:rPr>
        <w:tab/>
      </w:r>
      <w:r w:rsidRPr="00BC3E98">
        <w:rPr>
          <w:color w:val="C00000"/>
          <w:u w:val="single"/>
        </w:rPr>
        <w:t>3,360</w:t>
      </w:r>
    </w:p>
    <w:p w:rsidR="00CD3AC5" w:rsidRDefault="00CD3AC5" w:rsidP="0083786C">
      <w:pPr>
        <w:spacing w:after="0" w:line="240" w:lineRule="auto"/>
        <w:rPr>
          <w:color w:val="C00000"/>
        </w:rPr>
      </w:pPr>
    </w:p>
    <w:p w:rsidR="00CD3AC5" w:rsidRPr="00CD3AC5" w:rsidRDefault="00CD3AC5" w:rsidP="00CD3AC5">
      <w:pPr>
        <w:spacing w:after="0" w:line="240" w:lineRule="auto"/>
        <w:rPr>
          <w:color w:val="C00000"/>
        </w:rPr>
      </w:pPr>
      <w:r>
        <w:rPr>
          <w:color w:val="C00000"/>
        </w:rPr>
        <w:t xml:space="preserve">(a) </w:t>
      </w:r>
      <w:r w:rsidRPr="00CD3AC5">
        <w:rPr>
          <w:color w:val="C00000"/>
        </w:rPr>
        <w:t>Degree of completion in this department: transferred-in costs, 100%; direct materials, 0%; conversion costs, 60%.</w:t>
      </w:r>
    </w:p>
    <w:p w:rsidR="00CD3AC5" w:rsidRDefault="00CD3AC5" w:rsidP="00CD3AC5">
      <w:pPr>
        <w:spacing w:after="0" w:line="240" w:lineRule="auto"/>
        <w:rPr>
          <w:color w:val="C00000"/>
        </w:rPr>
      </w:pPr>
    </w:p>
    <w:p w:rsidR="00CD3AC5" w:rsidRDefault="00CD3AC5" w:rsidP="00CD3AC5">
      <w:pPr>
        <w:spacing w:after="0" w:line="240" w:lineRule="auto"/>
        <w:rPr>
          <w:color w:val="C00000"/>
        </w:rPr>
      </w:pPr>
    </w:p>
    <w:p w:rsidR="00CD3AC5" w:rsidRDefault="00CD3AC5" w:rsidP="00CD3AC5">
      <w:pPr>
        <w:spacing w:after="0" w:line="240" w:lineRule="auto"/>
        <w:rPr>
          <w:color w:val="C00000"/>
        </w:rPr>
      </w:pPr>
    </w:p>
    <w:p w:rsidR="00CD3AC5" w:rsidRDefault="00CD3AC5" w:rsidP="00CD3AC5">
      <w:pPr>
        <w:spacing w:after="0" w:line="240" w:lineRule="auto"/>
        <w:rPr>
          <w:color w:val="C00000"/>
        </w:rPr>
      </w:pPr>
    </w:p>
    <w:p w:rsidR="00CD3AC5" w:rsidRDefault="00CD3AC5" w:rsidP="00CD3AC5">
      <w:pPr>
        <w:spacing w:after="0" w:line="240" w:lineRule="auto"/>
        <w:rPr>
          <w:color w:val="C00000"/>
        </w:rPr>
      </w:pPr>
    </w:p>
    <w:p w:rsidR="00CD3AC5" w:rsidRDefault="00CD3AC5" w:rsidP="00CD3AC5">
      <w:pPr>
        <w:spacing w:after="0" w:line="240" w:lineRule="auto"/>
        <w:rPr>
          <w:color w:val="C00000"/>
        </w:rPr>
      </w:pPr>
      <w:r>
        <w:rPr>
          <w:color w:val="C00000"/>
        </w:rPr>
        <w:lastRenderedPageBreak/>
        <w:t>Steps 3, 4, and 5: Summarize Total Costs to Account For, Compute Cost per Equivalent Unit, and Assign Total Costs to Units Completed and to Units in Ending Work in Process:</w:t>
      </w:r>
    </w:p>
    <w:p w:rsidR="00CD3AC5" w:rsidRDefault="00CD3AC5" w:rsidP="00CD3AC5">
      <w:pPr>
        <w:spacing w:after="0" w:line="240" w:lineRule="auto"/>
        <w:rPr>
          <w:color w:val="C00000"/>
        </w:rPr>
      </w:pPr>
      <w:r>
        <w:rPr>
          <w:color w:val="C00000"/>
        </w:rPr>
        <w:t>Weighted-Average Method of Process Costing</w:t>
      </w:r>
    </w:p>
    <w:p w:rsidR="00CD3AC5" w:rsidRDefault="00CD3AC5" w:rsidP="00CD3AC5">
      <w:pPr>
        <w:spacing w:after="0" w:line="240" w:lineRule="auto"/>
        <w:rPr>
          <w:color w:val="C00000"/>
          <w:u w:val="single"/>
        </w:rPr>
      </w:pPr>
      <w:r w:rsidRPr="00CD3AC5">
        <w:rPr>
          <w:color w:val="C00000"/>
          <w:u w:val="single"/>
        </w:rPr>
        <w:t>Binding Department of Publish, Inc. for April 2009.</w:t>
      </w:r>
      <w:r>
        <w:rPr>
          <w:color w:val="C00000"/>
          <w:u w:val="single"/>
        </w:rPr>
        <w:tab/>
      </w:r>
      <w:r>
        <w:rPr>
          <w:color w:val="C00000"/>
          <w:u w:val="single"/>
        </w:rPr>
        <w:tab/>
      </w:r>
      <w:r>
        <w:rPr>
          <w:color w:val="C00000"/>
          <w:u w:val="single"/>
        </w:rPr>
        <w:tab/>
      </w:r>
      <w:r>
        <w:rPr>
          <w:color w:val="C00000"/>
          <w:u w:val="single"/>
        </w:rPr>
        <w:tab/>
      </w:r>
      <w:r>
        <w:rPr>
          <w:color w:val="C00000"/>
          <w:u w:val="single"/>
        </w:rPr>
        <w:tab/>
      </w:r>
      <w:r>
        <w:rPr>
          <w:color w:val="C00000"/>
          <w:u w:val="single"/>
        </w:rPr>
        <w:tab/>
      </w:r>
      <w:r>
        <w:rPr>
          <w:color w:val="C00000"/>
          <w:u w:val="single"/>
        </w:rPr>
        <w:tab/>
      </w:r>
    </w:p>
    <w:p w:rsidR="00CD3AC5" w:rsidRDefault="00CD3AC5" w:rsidP="00CD3AC5">
      <w:pPr>
        <w:spacing w:after="0" w:line="240" w:lineRule="auto"/>
        <w:rPr>
          <w:color w:val="C00000"/>
        </w:rPr>
      </w:pPr>
      <w:r>
        <w:rPr>
          <w:color w:val="C00000"/>
        </w:rPr>
        <w:tab/>
      </w:r>
      <w:r>
        <w:rPr>
          <w:color w:val="C00000"/>
        </w:rPr>
        <w:tab/>
      </w:r>
      <w:r>
        <w:rPr>
          <w:color w:val="C00000"/>
        </w:rPr>
        <w:tab/>
      </w:r>
      <w:r>
        <w:rPr>
          <w:color w:val="C00000"/>
        </w:rPr>
        <w:tab/>
      </w:r>
      <w:r>
        <w:rPr>
          <w:color w:val="C00000"/>
        </w:rPr>
        <w:tab/>
        <w:t>Total</w:t>
      </w:r>
      <w:r>
        <w:rPr>
          <w:color w:val="C00000"/>
        </w:rPr>
        <w:tab/>
      </w:r>
      <w:r>
        <w:rPr>
          <w:color w:val="C00000"/>
        </w:rPr>
        <w:tab/>
        <w:t>Transferred</w:t>
      </w:r>
      <w:r>
        <w:rPr>
          <w:color w:val="C00000"/>
        </w:rPr>
        <w:tab/>
        <w:t>Direct</w:t>
      </w:r>
      <w:r>
        <w:rPr>
          <w:color w:val="C00000"/>
        </w:rPr>
        <w:tab/>
      </w:r>
      <w:r>
        <w:rPr>
          <w:color w:val="C00000"/>
        </w:rPr>
        <w:tab/>
        <w:t>Conversion</w:t>
      </w:r>
    </w:p>
    <w:p w:rsidR="00CD3AC5" w:rsidRDefault="00CD3AC5" w:rsidP="00CD3AC5">
      <w:pPr>
        <w:spacing w:after="0" w:line="240" w:lineRule="auto"/>
        <w:rPr>
          <w:color w:val="C00000"/>
        </w:rPr>
      </w:pPr>
      <w:r>
        <w:rPr>
          <w:color w:val="C00000"/>
        </w:rPr>
        <w:tab/>
      </w:r>
      <w:r>
        <w:rPr>
          <w:color w:val="C00000"/>
        </w:rPr>
        <w:tab/>
      </w:r>
      <w:r>
        <w:rPr>
          <w:color w:val="C00000"/>
        </w:rPr>
        <w:tab/>
      </w:r>
      <w:r>
        <w:rPr>
          <w:color w:val="C00000"/>
        </w:rPr>
        <w:tab/>
      </w:r>
      <w:r>
        <w:rPr>
          <w:color w:val="C00000"/>
        </w:rPr>
        <w:tab/>
        <w:t>Production</w:t>
      </w:r>
      <w:r>
        <w:rPr>
          <w:color w:val="C00000"/>
        </w:rPr>
        <w:tab/>
        <w:t>in-costs</w:t>
      </w:r>
      <w:r>
        <w:rPr>
          <w:color w:val="C00000"/>
        </w:rPr>
        <w:tab/>
      </w:r>
      <w:r>
        <w:rPr>
          <w:color w:val="C00000"/>
        </w:rPr>
        <w:tab/>
        <w:t>Materials</w:t>
      </w:r>
      <w:r>
        <w:rPr>
          <w:color w:val="C00000"/>
        </w:rPr>
        <w:tab/>
        <w:t>Costs</w:t>
      </w:r>
    </w:p>
    <w:p w:rsidR="00CD3AC5" w:rsidRPr="00CD3AC5" w:rsidRDefault="00CD3AC5" w:rsidP="00CD3AC5">
      <w:pPr>
        <w:spacing w:after="0" w:line="240" w:lineRule="auto"/>
        <w:rPr>
          <w:color w:val="C00000"/>
          <w:u w:val="single"/>
        </w:rPr>
      </w:pPr>
      <w:r w:rsidRPr="00CD3AC5">
        <w:rPr>
          <w:color w:val="C00000"/>
          <w:u w:val="single"/>
        </w:rPr>
        <w:tab/>
      </w:r>
      <w:r w:rsidRPr="00CD3AC5">
        <w:rPr>
          <w:color w:val="C00000"/>
          <w:u w:val="single"/>
        </w:rPr>
        <w:tab/>
      </w:r>
      <w:r w:rsidRPr="00CD3AC5">
        <w:rPr>
          <w:color w:val="C00000"/>
          <w:u w:val="single"/>
        </w:rPr>
        <w:tab/>
      </w:r>
      <w:r w:rsidRPr="00CD3AC5">
        <w:rPr>
          <w:color w:val="C00000"/>
          <w:u w:val="single"/>
        </w:rPr>
        <w:tab/>
      </w:r>
      <w:r w:rsidRPr="00CD3AC5">
        <w:rPr>
          <w:color w:val="C00000"/>
          <w:u w:val="single"/>
        </w:rPr>
        <w:tab/>
        <w:t>Costs</w:t>
      </w:r>
      <w:r w:rsidRPr="00CD3AC5">
        <w:rPr>
          <w:color w:val="C00000"/>
          <w:u w:val="single"/>
        </w:rPr>
        <w:tab/>
      </w:r>
      <w:r w:rsidRPr="00CD3AC5">
        <w:rPr>
          <w:color w:val="C00000"/>
          <w:u w:val="single"/>
        </w:rPr>
        <w:tab/>
      </w:r>
      <w:r w:rsidRPr="00CD3AC5">
        <w:rPr>
          <w:color w:val="C00000"/>
          <w:u w:val="single"/>
        </w:rPr>
        <w:tab/>
      </w:r>
      <w:r w:rsidRPr="00CD3AC5">
        <w:rPr>
          <w:color w:val="C00000"/>
          <w:u w:val="single"/>
        </w:rPr>
        <w:tab/>
      </w:r>
      <w:r w:rsidRPr="00CD3AC5">
        <w:rPr>
          <w:color w:val="C00000"/>
          <w:u w:val="single"/>
        </w:rPr>
        <w:tab/>
      </w:r>
      <w:r w:rsidRPr="00CD3AC5">
        <w:rPr>
          <w:color w:val="C00000"/>
          <w:u w:val="single"/>
        </w:rPr>
        <w:tab/>
      </w:r>
      <w:r w:rsidRPr="00CD3AC5">
        <w:rPr>
          <w:color w:val="C00000"/>
          <w:u w:val="single"/>
        </w:rPr>
        <w:tab/>
      </w:r>
      <w:r w:rsidRPr="00CD3AC5">
        <w:rPr>
          <w:color w:val="C00000"/>
          <w:u w:val="single"/>
        </w:rPr>
        <w:tab/>
      </w:r>
    </w:p>
    <w:p w:rsidR="00CD3AC5" w:rsidRDefault="003B1748" w:rsidP="00CD3AC5">
      <w:pPr>
        <w:spacing w:after="0" w:line="240" w:lineRule="auto"/>
        <w:rPr>
          <w:color w:val="C00000"/>
        </w:rPr>
      </w:pPr>
      <w:r>
        <w:rPr>
          <w:color w:val="C00000"/>
        </w:rPr>
        <w:t>(S</w:t>
      </w:r>
      <w:r w:rsidR="00FE0650">
        <w:rPr>
          <w:color w:val="C00000"/>
        </w:rPr>
        <w:t>tep 3)</w:t>
      </w:r>
    </w:p>
    <w:p w:rsidR="00FE0650" w:rsidRDefault="00FE0650" w:rsidP="00CD3AC5">
      <w:pPr>
        <w:spacing w:after="0" w:line="240" w:lineRule="auto"/>
        <w:rPr>
          <w:color w:val="C00000"/>
        </w:rPr>
      </w:pPr>
      <w:r>
        <w:rPr>
          <w:color w:val="C00000"/>
        </w:rPr>
        <w:t>Work in process, beginning</w:t>
      </w:r>
      <w:r>
        <w:rPr>
          <w:color w:val="C00000"/>
        </w:rPr>
        <w:tab/>
      </w:r>
      <w:r>
        <w:rPr>
          <w:color w:val="C00000"/>
        </w:rPr>
        <w:tab/>
        <w:t>$47,775</w:t>
      </w:r>
      <w:r>
        <w:rPr>
          <w:color w:val="C00000"/>
        </w:rPr>
        <w:tab/>
        <w:t>$32,775</w:t>
      </w:r>
      <w:r>
        <w:rPr>
          <w:color w:val="C00000"/>
        </w:rPr>
        <w:tab/>
        <w:t>$0</w:t>
      </w:r>
      <w:r>
        <w:rPr>
          <w:color w:val="C00000"/>
        </w:rPr>
        <w:tab/>
      </w:r>
      <w:r>
        <w:rPr>
          <w:color w:val="C00000"/>
        </w:rPr>
        <w:tab/>
        <w:t>$15,000</w:t>
      </w:r>
    </w:p>
    <w:p w:rsidR="00FE0650" w:rsidRPr="00FE3890" w:rsidRDefault="00FE3890" w:rsidP="00CD3AC5">
      <w:pPr>
        <w:spacing w:after="0" w:line="240" w:lineRule="auto"/>
        <w:rPr>
          <w:color w:val="C00000"/>
          <w:u w:val="single"/>
        </w:rPr>
      </w:pPr>
      <w:r>
        <w:rPr>
          <w:color w:val="C00000"/>
        </w:rPr>
        <w:t>Costs added in current period</w:t>
      </w:r>
      <w:r>
        <w:rPr>
          <w:color w:val="C00000"/>
        </w:rPr>
        <w:tab/>
      </w:r>
      <w:r>
        <w:rPr>
          <w:color w:val="C00000"/>
        </w:rPr>
        <w:tab/>
      </w:r>
      <w:r w:rsidRPr="00FE3890">
        <w:rPr>
          <w:color w:val="C00000"/>
          <w:u w:val="single"/>
        </w:rPr>
        <w:t>$239,700</w:t>
      </w:r>
      <w:r w:rsidRPr="00FE3890">
        <w:rPr>
          <w:color w:val="C00000"/>
          <w:u w:val="single"/>
        </w:rPr>
        <w:tab/>
        <w:t>$144,000</w:t>
      </w:r>
      <w:r w:rsidRPr="00FE3890">
        <w:rPr>
          <w:color w:val="C00000"/>
          <w:u w:val="single"/>
        </w:rPr>
        <w:tab/>
        <w:t>$26,700</w:t>
      </w:r>
      <w:r w:rsidRPr="00FE3890">
        <w:rPr>
          <w:color w:val="C00000"/>
          <w:u w:val="single"/>
        </w:rPr>
        <w:tab/>
        <w:t>$69,000</w:t>
      </w:r>
      <w:r w:rsidRPr="00FE3890">
        <w:rPr>
          <w:color w:val="C00000"/>
          <w:u w:val="single"/>
        </w:rPr>
        <w:tab/>
      </w:r>
    </w:p>
    <w:p w:rsidR="00FE3890" w:rsidRDefault="00FE3890" w:rsidP="00CD3AC5">
      <w:pPr>
        <w:spacing w:after="0" w:line="240" w:lineRule="auto"/>
        <w:rPr>
          <w:color w:val="C00000"/>
        </w:rPr>
      </w:pPr>
      <w:r>
        <w:rPr>
          <w:color w:val="C00000"/>
        </w:rPr>
        <w:t>Total costs to account for</w:t>
      </w:r>
      <w:r>
        <w:rPr>
          <w:color w:val="C00000"/>
        </w:rPr>
        <w:tab/>
      </w:r>
      <w:r>
        <w:rPr>
          <w:color w:val="C00000"/>
        </w:rPr>
        <w:tab/>
        <w:t>$287,457</w:t>
      </w:r>
      <w:r>
        <w:rPr>
          <w:color w:val="C00000"/>
        </w:rPr>
        <w:tab/>
        <w:t>$176,775</w:t>
      </w:r>
      <w:r>
        <w:rPr>
          <w:color w:val="C00000"/>
        </w:rPr>
        <w:tab/>
        <w:t>$26,700</w:t>
      </w:r>
      <w:r>
        <w:rPr>
          <w:color w:val="C00000"/>
        </w:rPr>
        <w:tab/>
        <w:t>$84,000</w:t>
      </w:r>
    </w:p>
    <w:p w:rsidR="00FE3890" w:rsidRDefault="00FE3890" w:rsidP="00CD3AC5">
      <w:pPr>
        <w:spacing w:after="0" w:line="240" w:lineRule="auto"/>
        <w:rPr>
          <w:color w:val="C00000"/>
        </w:rPr>
      </w:pPr>
    </w:p>
    <w:p w:rsidR="00FE3890" w:rsidRDefault="00FE3890" w:rsidP="00CD3AC5">
      <w:pPr>
        <w:spacing w:after="0" w:line="240" w:lineRule="auto"/>
        <w:rPr>
          <w:color w:val="C00000"/>
        </w:rPr>
      </w:pPr>
      <w:r>
        <w:rPr>
          <w:color w:val="C00000"/>
        </w:rPr>
        <w:t>(Step 4)</w:t>
      </w:r>
    </w:p>
    <w:p w:rsidR="00FE3890" w:rsidRDefault="00FE3890" w:rsidP="00CD3AC5">
      <w:pPr>
        <w:spacing w:after="0" w:line="240" w:lineRule="auto"/>
        <w:rPr>
          <w:color w:val="C00000"/>
        </w:rPr>
      </w:pPr>
      <w:r>
        <w:rPr>
          <w:color w:val="C00000"/>
        </w:rPr>
        <w:t>Costs incurred to date</w:t>
      </w:r>
      <w:r>
        <w:rPr>
          <w:color w:val="C00000"/>
        </w:rPr>
        <w:tab/>
      </w:r>
      <w:r>
        <w:rPr>
          <w:color w:val="C00000"/>
        </w:rPr>
        <w:tab/>
      </w:r>
      <w:r>
        <w:rPr>
          <w:color w:val="C00000"/>
        </w:rPr>
        <w:tab/>
      </w:r>
      <w:r>
        <w:rPr>
          <w:color w:val="C00000"/>
        </w:rPr>
        <w:tab/>
      </w:r>
      <w:r>
        <w:rPr>
          <w:color w:val="C00000"/>
        </w:rPr>
        <w:tab/>
        <w:t>$176,775</w:t>
      </w:r>
      <w:r>
        <w:rPr>
          <w:color w:val="C00000"/>
        </w:rPr>
        <w:tab/>
        <w:t>$26,700</w:t>
      </w:r>
      <w:r>
        <w:rPr>
          <w:color w:val="C00000"/>
        </w:rPr>
        <w:tab/>
        <w:t>$84,000</w:t>
      </w:r>
    </w:p>
    <w:p w:rsidR="00FE3890" w:rsidRDefault="00FE3890" w:rsidP="00CD3AC5">
      <w:pPr>
        <w:spacing w:after="0" w:line="240" w:lineRule="auto"/>
        <w:rPr>
          <w:color w:val="C00000"/>
        </w:rPr>
      </w:pPr>
      <w:r>
        <w:rPr>
          <w:color w:val="C00000"/>
        </w:rPr>
        <w:t>Divide by Equiv units of work done</w:t>
      </w:r>
    </w:p>
    <w:p w:rsidR="00FE3890" w:rsidRPr="00FE3890" w:rsidRDefault="00FE3890" w:rsidP="00FE3890">
      <w:pPr>
        <w:spacing w:after="0" w:line="240" w:lineRule="auto"/>
        <w:rPr>
          <w:color w:val="C00000"/>
          <w:u w:val="single"/>
        </w:rPr>
      </w:pPr>
      <w:r>
        <w:rPr>
          <w:color w:val="C00000"/>
        </w:rPr>
        <w:t xml:space="preserve">   </w:t>
      </w:r>
      <w:proofErr w:type="gramStart"/>
      <w:r>
        <w:rPr>
          <w:color w:val="C00000"/>
        </w:rPr>
        <w:t>to</w:t>
      </w:r>
      <w:proofErr w:type="gramEnd"/>
      <w:r>
        <w:rPr>
          <w:color w:val="C00000"/>
        </w:rPr>
        <w:t xml:space="preserve"> date (requirement 1)</w:t>
      </w:r>
      <w:r>
        <w:rPr>
          <w:color w:val="C00000"/>
        </w:rPr>
        <w:tab/>
      </w:r>
      <w:r>
        <w:rPr>
          <w:color w:val="C00000"/>
        </w:rPr>
        <w:tab/>
      </w:r>
      <w:r w:rsidRPr="00FE3890">
        <w:rPr>
          <w:color w:val="C00000"/>
          <w:u w:val="single"/>
        </w:rPr>
        <w:tab/>
      </w:r>
      <w:r w:rsidRPr="00FE3890">
        <w:rPr>
          <w:color w:val="C00000"/>
          <w:u w:val="single"/>
        </w:rPr>
        <w:tab/>
        <w:t>div 3,600</w:t>
      </w:r>
      <w:r w:rsidRPr="00FE3890">
        <w:rPr>
          <w:color w:val="C00000"/>
          <w:u w:val="single"/>
        </w:rPr>
        <w:tab/>
        <w:t>div 3,000</w:t>
      </w:r>
      <w:r w:rsidRPr="00FE3890">
        <w:rPr>
          <w:color w:val="C00000"/>
          <w:u w:val="single"/>
        </w:rPr>
        <w:tab/>
        <w:t>div 3,360</w:t>
      </w:r>
    </w:p>
    <w:p w:rsidR="00FE3890" w:rsidRDefault="00FE3890" w:rsidP="00CD3AC5">
      <w:pPr>
        <w:spacing w:after="0" w:line="240" w:lineRule="auto"/>
        <w:rPr>
          <w:color w:val="C00000"/>
        </w:rPr>
      </w:pPr>
      <w:r>
        <w:rPr>
          <w:color w:val="C00000"/>
        </w:rPr>
        <w:t>Cost per equivalent unit of work done</w:t>
      </w:r>
    </w:p>
    <w:p w:rsidR="00FE3890" w:rsidRPr="00CD3AC5" w:rsidRDefault="00FE3890" w:rsidP="00CD3AC5">
      <w:pPr>
        <w:spacing w:after="0" w:line="240" w:lineRule="auto"/>
        <w:rPr>
          <w:color w:val="C00000"/>
        </w:rPr>
      </w:pPr>
      <w:r>
        <w:rPr>
          <w:color w:val="C00000"/>
        </w:rPr>
        <w:t xml:space="preserve">   </w:t>
      </w:r>
      <w:proofErr w:type="gramStart"/>
      <w:r>
        <w:rPr>
          <w:color w:val="C00000"/>
        </w:rPr>
        <w:t>to</w:t>
      </w:r>
      <w:proofErr w:type="gramEnd"/>
      <w:r>
        <w:rPr>
          <w:color w:val="C00000"/>
        </w:rPr>
        <w:t xml:space="preserve"> date</w:t>
      </w:r>
      <w:r>
        <w:rPr>
          <w:color w:val="C00000"/>
        </w:rPr>
        <w:tab/>
      </w:r>
      <w:r>
        <w:rPr>
          <w:color w:val="C00000"/>
        </w:rPr>
        <w:tab/>
      </w:r>
      <w:r>
        <w:rPr>
          <w:color w:val="C00000"/>
        </w:rPr>
        <w:tab/>
      </w:r>
      <w:r>
        <w:rPr>
          <w:color w:val="C00000"/>
        </w:rPr>
        <w:tab/>
      </w:r>
      <w:r>
        <w:rPr>
          <w:color w:val="C00000"/>
        </w:rPr>
        <w:tab/>
      </w:r>
      <w:r>
        <w:rPr>
          <w:color w:val="C00000"/>
        </w:rPr>
        <w:tab/>
        <w:t>$49,104</w:t>
      </w:r>
      <w:r>
        <w:rPr>
          <w:color w:val="C00000"/>
        </w:rPr>
        <w:tab/>
        <w:t>$8.90</w:t>
      </w:r>
      <w:r>
        <w:rPr>
          <w:color w:val="C00000"/>
        </w:rPr>
        <w:tab/>
      </w:r>
      <w:r>
        <w:rPr>
          <w:color w:val="C00000"/>
        </w:rPr>
        <w:tab/>
        <w:t>$25</w:t>
      </w:r>
    </w:p>
    <w:p w:rsidR="00CD3AC5" w:rsidRDefault="00CD3AC5" w:rsidP="00CD3AC5">
      <w:pPr>
        <w:spacing w:after="0" w:line="240" w:lineRule="auto"/>
        <w:rPr>
          <w:color w:val="C00000"/>
        </w:rPr>
      </w:pPr>
    </w:p>
    <w:p w:rsidR="00FE3890" w:rsidRDefault="00FE3890" w:rsidP="00CD3AC5">
      <w:pPr>
        <w:spacing w:after="0" w:line="240" w:lineRule="auto"/>
        <w:rPr>
          <w:color w:val="C00000"/>
        </w:rPr>
      </w:pPr>
      <w:r>
        <w:rPr>
          <w:color w:val="C00000"/>
        </w:rPr>
        <w:t>(Step 5)</w:t>
      </w:r>
    </w:p>
    <w:p w:rsidR="00FE3890" w:rsidRDefault="00FE3890" w:rsidP="00CD3AC5">
      <w:pPr>
        <w:spacing w:after="0" w:line="240" w:lineRule="auto"/>
        <w:rPr>
          <w:color w:val="C00000"/>
        </w:rPr>
      </w:pPr>
      <w:r>
        <w:rPr>
          <w:color w:val="C00000"/>
        </w:rPr>
        <w:t>Assignment of costs:</w:t>
      </w:r>
    </w:p>
    <w:p w:rsidR="00FE3890" w:rsidRDefault="00733EDA" w:rsidP="00CD3AC5">
      <w:pPr>
        <w:spacing w:after="0" w:line="240" w:lineRule="auto"/>
        <w:rPr>
          <w:color w:val="C00000"/>
        </w:rPr>
      </w:pPr>
      <w:r>
        <w:rPr>
          <w:color w:val="C00000"/>
        </w:rPr>
        <w:t>Completed &amp; transferred</w:t>
      </w:r>
    </w:p>
    <w:p w:rsidR="00733EDA" w:rsidRDefault="00733EDA" w:rsidP="00CD3AC5">
      <w:pPr>
        <w:spacing w:after="0" w:line="240" w:lineRule="auto"/>
        <w:rPr>
          <w:color w:val="C00000"/>
        </w:rPr>
      </w:pPr>
      <w:r>
        <w:rPr>
          <w:color w:val="C00000"/>
        </w:rPr>
        <w:t xml:space="preserve">  </w:t>
      </w:r>
      <w:proofErr w:type="gramStart"/>
      <w:r>
        <w:rPr>
          <w:color w:val="C00000"/>
        </w:rPr>
        <w:t>out</w:t>
      </w:r>
      <w:proofErr w:type="gramEnd"/>
      <w:r>
        <w:rPr>
          <w:color w:val="C00000"/>
        </w:rPr>
        <w:t xml:space="preserve"> (3,000 units)</w:t>
      </w:r>
      <w:r>
        <w:rPr>
          <w:color w:val="C00000"/>
        </w:rPr>
        <w:tab/>
      </w:r>
      <w:r>
        <w:rPr>
          <w:color w:val="C00000"/>
        </w:rPr>
        <w:tab/>
      </w:r>
      <w:r>
        <w:rPr>
          <w:color w:val="C00000"/>
        </w:rPr>
        <w:tab/>
        <w:t>$249,012   (3000a x 49,104)  + (3000ax8.90)  + (3000a x 25)</w:t>
      </w:r>
    </w:p>
    <w:p w:rsidR="00733EDA" w:rsidRPr="00733EDA" w:rsidRDefault="00733EDA" w:rsidP="00CD3AC5">
      <w:pPr>
        <w:spacing w:after="0" w:line="240" w:lineRule="auto"/>
        <w:rPr>
          <w:color w:val="C00000"/>
          <w:u w:val="single"/>
        </w:rPr>
      </w:pPr>
      <w:r>
        <w:rPr>
          <w:color w:val="C00000"/>
        </w:rPr>
        <w:t>Work in process, ending (6,000 units)</w:t>
      </w:r>
      <w:r>
        <w:rPr>
          <w:color w:val="C00000"/>
        </w:rPr>
        <w:tab/>
      </w:r>
      <w:r w:rsidRPr="00733EDA">
        <w:rPr>
          <w:color w:val="C00000"/>
          <w:u w:val="single"/>
        </w:rPr>
        <w:t>38,463</w:t>
      </w:r>
      <w:r w:rsidRPr="00733EDA">
        <w:rPr>
          <w:color w:val="C00000"/>
          <w:u w:val="single"/>
        </w:rPr>
        <w:tab/>
        <w:t xml:space="preserve">     (600b x 49.104)    +   (0b x 8.90)     + (360b x 25)</w:t>
      </w:r>
    </w:p>
    <w:p w:rsidR="00733EDA" w:rsidRDefault="00733EDA" w:rsidP="00CD3AC5">
      <w:pPr>
        <w:spacing w:after="0" w:line="240" w:lineRule="auto"/>
        <w:rPr>
          <w:color w:val="C00000"/>
        </w:rPr>
      </w:pPr>
    </w:p>
    <w:p w:rsidR="00733EDA" w:rsidRPr="00733EDA" w:rsidRDefault="00733EDA" w:rsidP="00CD3AC5">
      <w:pPr>
        <w:spacing w:after="0" w:line="240" w:lineRule="auto"/>
        <w:rPr>
          <w:color w:val="C00000"/>
          <w:u w:val="single"/>
        </w:rPr>
      </w:pPr>
      <w:r>
        <w:rPr>
          <w:color w:val="C00000"/>
        </w:rPr>
        <w:t>Total costs accounted for</w:t>
      </w:r>
      <w:r>
        <w:rPr>
          <w:color w:val="C00000"/>
        </w:rPr>
        <w:tab/>
      </w:r>
      <w:r>
        <w:rPr>
          <w:color w:val="C00000"/>
        </w:rPr>
        <w:tab/>
      </w:r>
      <w:r w:rsidRPr="00733EDA">
        <w:rPr>
          <w:color w:val="C00000"/>
          <w:u w:val="single"/>
        </w:rPr>
        <w:t>287,475</w:t>
      </w:r>
      <w:r w:rsidRPr="00733EDA">
        <w:rPr>
          <w:color w:val="C00000"/>
          <w:u w:val="single"/>
        </w:rPr>
        <w:tab/>
        <w:t>$176,775</w:t>
      </w:r>
      <w:r w:rsidRPr="00733EDA">
        <w:rPr>
          <w:color w:val="C00000"/>
          <w:u w:val="single"/>
        </w:rPr>
        <w:tab/>
        <w:t>$26,700</w:t>
      </w:r>
      <w:r w:rsidRPr="00733EDA">
        <w:rPr>
          <w:color w:val="C00000"/>
          <w:u w:val="single"/>
        </w:rPr>
        <w:tab/>
        <w:t>$84,000</w:t>
      </w:r>
    </w:p>
    <w:p w:rsidR="00733EDA" w:rsidRDefault="00733EDA" w:rsidP="00CD3AC5">
      <w:pPr>
        <w:spacing w:after="0" w:line="240" w:lineRule="auto"/>
        <w:rPr>
          <w:color w:val="C00000"/>
        </w:rPr>
      </w:pPr>
    </w:p>
    <w:p w:rsidR="00733EDA" w:rsidRDefault="00733EDA" w:rsidP="00733EDA">
      <w:pPr>
        <w:pStyle w:val="ListParagraph"/>
        <w:numPr>
          <w:ilvl w:val="0"/>
          <w:numId w:val="4"/>
        </w:numPr>
        <w:spacing w:after="0" w:line="240" w:lineRule="auto"/>
        <w:rPr>
          <w:color w:val="C00000"/>
        </w:rPr>
      </w:pPr>
      <w:r>
        <w:rPr>
          <w:color w:val="C00000"/>
        </w:rPr>
        <w:t>Equivalent units completed and transferred out Requirement 1, step 2.</w:t>
      </w:r>
    </w:p>
    <w:p w:rsidR="00733EDA" w:rsidRDefault="00733EDA" w:rsidP="00733EDA">
      <w:pPr>
        <w:pStyle w:val="ListParagraph"/>
        <w:numPr>
          <w:ilvl w:val="0"/>
          <w:numId w:val="4"/>
        </w:numPr>
        <w:spacing w:after="0" w:line="240" w:lineRule="auto"/>
        <w:rPr>
          <w:color w:val="C00000"/>
        </w:rPr>
      </w:pPr>
      <w:r>
        <w:rPr>
          <w:color w:val="C00000"/>
        </w:rPr>
        <w:t>Equivalent units in ending work in process from Requirement 1, step 2.</w:t>
      </w:r>
    </w:p>
    <w:p w:rsidR="003B1748" w:rsidRPr="003B1748" w:rsidRDefault="003B1748" w:rsidP="003B1748">
      <w:pPr>
        <w:spacing w:after="0" w:line="240" w:lineRule="auto"/>
        <w:rPr>
          <w:color w:val="C00000"/>
        </w:rPr>
      </w:pPr>
    </w:p>
    <w:p w:rsidR="00E857BF" w:rsidRDefault="00E857BF" w:rsidP="00E857BF">
      <w:pPr>
        <w:pStyle w:val="ListParagraph"/>
        <w:numPr>
          <w:ilvl w:val="0"/>
          <w:numId w:val="1"/>
        </w:numPr>
        <w:spacing w:after="0" w:line="240" w:lineRule="auto"/>
      </w:pPr>
      <w:r>
        <w:t>Prepare journal entries for April transfers from the Printing Department to the Binding Department and from the Binding Department to Finished Goods.</w:t>
      </w:r>
    </w:p>
    <w:p w:rsidR="003B1748" w:rsidRDefault="003B1748" w:rsidP="003B1748">
      <w:pPr>
        <w:spacing w:after="0" w:line="240" w:lineRule="auto"/>
      </w:pPr>
    </w:p>
    <w:p w:rsidR="003B1748" w:rsidRDefault="003B1748" w:rsidP="003B1748">
      <w:pPr>
        <w:spacing w:after="0" w:line="240" w:lineRule="auto"/>
        <w:rPr>
          <w:color w:val="C00000"/>
        </w:rPr>
      </w:pPr>
      <w:r>
        <w:rPr>
          <w:color w:val="C00000"/>
        </w:rPr>
        <w:t>Journal entries:</w:t>
      </w:r>
    </w:p>
    <w:p w:rsidR="003B1748" w:rsidRDefault="003B1748" w:rsidP="003B1748">
      <w:pPr>
        <w:pStyle w:val="ListParagraph"/>
        <w:numPr>
          <w:ilvl w:val="0"/>
          <w:numId w:val="5"/>
        </w:numPr>
        <w:spacing w:after="0" w:line="240" w:lineRule="auto"/>
        <w:rPr>
          <w:color w:val="C00000"/>
        </w:rPr>
      </w:pPr>
      <w:r>
        <w:rPr>
          <w:color w:val="C00000"/>
        </w:rPr>
        <w:t>Work in process – Binding Dept</w:t>
      </w:r>
      <w:r>
        <w:rPr>
          <w:color w:val="C00000"/>
        </w:rPr>
        <w:tab/>
      </w:r>
      <w:r>
        <w:rPr>
          <w:color w:val="C00000"/>
        </w:rPr>
        <w:tab/>
        <w:t>144,000</w:t>
      </w:r>
    </w:p>
    <w:p w:rsidR="003B1748" w:rsidRDefault="003B1748" w:rsidP="003B1748">
      <w:pPr>
        <w:spacing w:after="0" w:line="240" w:lineRule="auto"/>
        <w:ind w:left="1440"/>
        <w:rPr>
          <w:color w:val="C00000"/>
        </w:rPr>
      </w:pPr>
      <w:r>
        <w:rPr>
          <w:color w:val="C00000"/>
        </w:rPr>
        <w:t>Work in Process – Printing Dept</w:t>
      </w:r>
      <w:r>
        <w:rPr>
          <w:color w:val="C00000"/>
        </w:rPr>
        <w:tab/>
      </w:r>
      <w:r>
        <w:rPr>
          <w:color w:val="C00000"/>
        </w:rPr>
        <w:tab/>
        <w:t>144,000</w:t>
      </w:r>
    </w:p>
    <w:p w:rsidR="003B1748" w:rsidRDefault="003B1748" w:rsidP="0080739E">
      <w:pPr>
        <w:spacing w:after="0" w:line="240" w:lineRule="auto"/>
        <w:ind w:left="720"/>
        <w:rPr>
          <w:color w:val="C00000"/>
        </w:rPr>
      </w:pPr>
      <w:r>
        <w:rPr>
          <w:color w:val="C00000"/>
        </w:rPr>
        <w:t>Cost of goods completed and transferred out during April from the Printing Dept to the Binding Dept.</w:t>
      </w:r>
    </w:p>
    <w:p w:rsidR="003B1748" w:rsidRDefault="003B1748" w:rsidP="003B1748">
      <w:pPr>
        <w:spacing w:after="0" w:line="240" w:lineRule="auto"/>
        <w:rPr>
          <w:color w:val="C00000"/>
        </w:rPr>
      </w:pPr>
    </w:p>
    <w:p w:rsidR="003B1748" w:rsidRDefault="003B1748" w:rsidP="003B1748">
      <w:pPr>
        <w:pStyle w:val="ListParagraph"/>
        <w:numPr>
          <w:ilvl w:val="0"/>
          <w:numId w:val="5"/>
        </w:numPr>
        <w:spacing w:after="0" w:line="240" w:lineRule="auto"/>
        <w:rPr>
          <w:color w:val="C00000"/>
        </w:rPr>
      </w:pPr>
      <w:r>
        <w:rPr>
          <w:color w:val="C00000"/>
        </w:rPr>
        <w:t>Finished Goods</w:t>
      </w:r>
      <w:r>
        <w:rPr>
          <w:color w:val="C00000"/>
        </w:rPr>
        <w:tab/>
      </w:r>
      <w:r>
        <w:rPr>
          <w:color w:val="C00000"/>
        </w:rPr>
        <w:tab/>
      </w:r>
      <w:r>
        <w:rPr>
          <w:color w:val="C00000"/>
        </w:rPr>
        <w:tab/>
      </w:r>
      <w:r>
        <w:rPr>
          <w:color w:val="C00000"/>
        </w:rPr>
        <w:tab/>
        <w:t>249,012</w:t>
      </w:r>
    </w:p>
    <w:p w:rsidR="003B1748" w:rsidRDefault="003B1748" w:rsidP="003B1748">
      <w:pPr>
        <w:pStyle w:val="ListParagraph"/>
        <w:spacing w:after="0" w:line="240" w:lineRule="auto"/>
        <w:ind w:left="1440"/>
        <w:rPr>
          <w:color w:val="C00000"/>
        </w:rPr>
      </w:pPr>
      <w:r>
        <w:rPr>
          <w:color w:val="C00000"/>
        </w:rPr>
        <w:t>Work in Process – Binding Dept</w:t>
      </w:r>
      <w:r>
        <w:rPr>
          <w:color w:val="C00000"/>
        </w:rPr>
        <w:tab/>
      </w:r>
      <w:r>
        <w:rPr>
          <w:color w:val="C00000"/>
        </w:rPr>
        <w:tab/>
        <w:t>249,012</w:t>
      </w:r>
    </w:p>
    <w:p w:rsidR="003B1748" w:rsidRPr="003B1748" w:rsidRDefault="0080739E" w:rsidP="0080739E">
      <w:pPr>
        <w:spacing w:after="0" w:line="240" w:lineRule="auto"/>
        <w:ind w:left="720"/>
        <w:rPr>
          <w:color w:val="C00000"/>
        </w:rPr>
      </w:pPr>
      <w:r>
        <w:rPr>
          <w:color w:val="C00000"/>
        </w:rPr>
        <w:t>Cost of goods completed and transferred out during April from the Binding Dept to Finished Goods Inventory.</w:t>
      </w:r>
    </w:p>
    <w:p w:rsidR="00E857BF" w:rsidRDefault="00E857BF" w:rsidP="00E857BF">
      <w:pPr>
        <w:spacing w:after="0" w:line="240" w:lineRule="auto"/>
      </w:pPr>
    </w:p>
    <w:p w:rsidR="00E66E4C" w:rsidRDefault="00E66E4C" w:rsidP="00E857BF">
      <w:pPr>
        <w:spacing w:after="0" w:line="240" w:lineRule="auto"/>
      </w:pPr>
      <w:r>
        <w:t xml:space="preserve">17.39 Transferred-in costs, FIFO method.  Refer to the information in Problem 17.38.  Suppose that Publish, Inc. uses the FIFO method instead of the weighted-average method in all of its departments.  The only changes to Problem 17.38 under the FIFO method are that total transferred-in costs of </w:t>
      </w:r>
      <w:r>
        <w:lastRenderedPageBreak/>
        <w:t>beginning work in process on April 1 are $27,855 (instead of $32,775) and that total transferred-in costs added during April are $141,750 (instead of $144,000).</w:t>
      </w:r>
    </w:p>
    <w:p w:rsidR="00E66E4C" w:rsidRDefault="00E66E4C" w:rsidP="00E857BF">
      <w:pPr>
        <w:spacing w:after="0" w:line="240" w:lineRule="auto"/>
      </w:pPr>
    </w:p>
    <w:p w:rsidR="00E66E4C" w:rsidRDefault="00E66E4C" w:rsidP="00E66E4C">
      <w:pPr>
        <w:pStyle w:val="ListParagraph"/>
        <w:numPr>
          <w:ilvl w:val="0"/>
          <w:numId w:val="2"/>
        </w:numPr>
        <w:spacing w:after="0" w:line="240" w:lineRule="auto"/>
      </w:pPr>
      <w:r>
        <w:t>Using the FIFO process-costing method, do problem 17.38</w:t>
      </w:r>
    </w:p>
    <w:p w:rsidR="00E66E4C" w:rsidRDefault="00E66E4C" w:rsidP="00E66E4C">
      <w:pPr>
        <w:pStyle w:val="ListParagraph"/>
        <w:numPr>
          <w:ilvl w:val="0"/>
          <w:numId w:val="2"/>
        </w:numPr>
        <w:spacing w:after="0" w:line="240" w:lineRule="auto"/>
      </w:pPr>
      <w:r>
        <w:t>If you did Problem 17.38, explain any difference between the cost of work completed and transferred out and the cost of ending work in process in the Binding Department under the weighted-average method and the FIFO method.</w:t>
      </w:r>
    </w:p>
    <w:p w:rsidR="00E66E4C" w:rsidRPr="00E857BF" w:rsidRDefault="00E66E4C" w:rsidP="00E66E4C">
      <w:pPr>
        <w:spacing w:after="0" w:line="240" w:lineRule="auto"/>
        <w:ind w:left="360"/>
      </w:pPr>
    </w:p>
    <w:sectPr w:rsidR="00E66E4C" w:rsidRPr="00E857BF" w:rsidSect="004F74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88B"/>
    <w:multiLevelType w:val="hybridMultilevel"/>
    <w:tmpl w:val="957AE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61B20"/>
    <w:multiLevelType w:val="hybridMultilevel"/>
    <w:tmpl w:val="E278A5F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D5175D"/>
    <w:multiLevelType w:val="hybridMultilevel"/>
    <w:tmpl w:val="2E583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195894"/>
    <w:multiLevelType w:val="hybridMultilevel"/>
    <w:tmpl w:val="DBFCD7EC"/>
    <w:lvl w:ilvl="0" w:tplc="415265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27CEB"/>
    <w:multiLevelType w:val="hybridMultilevel"/>
    <w:tmpl w:val="42482C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57BF"/>
    <w:rsid w:val="003B1748"/>
    <w:rsid w:val="004F7455"/>
    <w:rsid w:val="00733EDA"/>
    <w:rsid w:val="0080739E"/>
    <w:rsid w:val="0083786C"/>
    <w:rsid w:val="00BC3E98"/>
    <w:rsid w:val="00CD3AC5"/>
    <w:rsid w:val="00E66E4C"/>
    <w:rsid w:val="00E857BF"/>
    <w:rsid w:val="00FE0650"/>
    <w:rsid w:val="00FE38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7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Family</dc:creator>
  <cp:lastModifiedBy>Jordan Family</cp:lastModifiedBy>
  <cp:revision>9</cp:revision>
  <dcterms:created xsi:type="dcterms:W3CDTF">2010-01-20T19:13:00Z</dcterms:created>
  <dcterms:modified xsi:type="dcterms:W3CDTF">2010-01-20T23:02:00Z</dcterms:modified>
</cp:coreProperties>
</file>