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E0" w:rsidRDefault="005F79E0" w:rsidP="005F79E0">
      <w:pPr>
        <w:widowControl w:val="0"/>
        <w:autoSpaceDE w:val="0"/>
        <w:autoSpaceDN w:val="0"/>
        <w:adjustRightInd w:val="0"/>
        <w:spacing w:after="40"/>
        <w:rPr>
          <w:rFonts w:ascii="Arial" w:hAnsi="Arial" w:cs="Arial"/>
          <w:b/>
          <w:bCs/>
          <w:color w:val="262626"/>
          <w:sz w:val="32"/>
          <w:szCs w:val="32"/>
        </w:rPr>
      </w:pPr>
      <w:r>
        <w:rPr>
          <w:rFonts w:ascii="Arial" w:hAnsi="Arial" w:cs="Arial"/>
          <w:b/>
          <w:bCs/>
          <w:color w:val="262626"/>
          <w:sz w:val="32"/>
          <w:szCs w:val="32"/>
        </w:rPr>
        <w:t xml:space="preserve">Intro – </w:t>
      </w:r>
    </w:p>
    <w:p w:rsidR="005F79E0" w:rsidRDefault="005F79E0" w:rsidP="005F79E0">
      <w:pPr>
        <w:widowControl w:val="0"/>
        <w:autoSpaceDE w:val="0"/>
        <w:autoSpaceDN w:val="0"/>
        <w:adjustRightInd w:val="0"/>
        <w:spacing w:after="140"/>
        <w:rPr>
          <w:rFonts w:ascii="Verdana" w:hAnsi="Verdana" w:cs="Verdana"/>
          <w:color w:val="262626"/>
          <w:sz w:val="26"/>
          <w:szCs w:val="26"/>
        </w:rPr>
      </w:pPr>
      <w:r>
        <w:rPr>
          <w:rFonts w:ascii="Verdana" w:hAnsi="Verdana" w:cs="Verdana"/>
          <w:color w:val="262626"/>
          <w:sz w:val="26"/>
          <w:szCs w:val="26"/>
        </w:rPr>
        <w:t>We begin this unit with reading from the Thompson text. Chapter 4, "Alcohol and Other Drug Abuse." The chapter highlights the National Survey on Drug Use and Health and describes different types of use and abuse. The age of onset of this behavior is considered, as well as the differences between heavy and binge types of drinking. This chapter further examines gender differences in delinquent and drinking behaviors, the predictors of alcohol and drug use, and the risk and protective factors involved. Structured interventions for high risk behaviors are considered, and a model for using comprehensive interventions with multi-modal counseling. Different intervention strategies and methods to change behaviors are detailed.</w:t>
      </w:r>
    </w:p>
    <w:p w:rsidR="005F79E0" w:rsidRDefault="005F79E0" w:rsidP="005F79E0">
      <w:pPr>
        <w:widowControl w:val="0"/>
        <w:autoSpaceDE w:val="0"/>
        <w:autoSpaceDN w:val="0"/>
        <w:adjustRightInd w:val="0"/>
        <w:spacing w:after="140"/>
        <w:rPr>
          <w:rFonts w:ascii="Verdana" w:hAnsi="Verdana" w:cs="Verdana"/>
          <w:color w:val="262626"/>
          <w:sz w:val="26"/>
          <w:szCs w:val="26"/>
        </w:rPr>
      </w:pPr>
      <w:r>
        <w:rPr>
          <w:rFonts w:ascii="Verdana" w:hAnsi="Verdana" w:cs="Verdana"/>
          <w:color w:val="262626"/>
          <w:sz w:val="26"/>
          <w:szCs w:val="26"/>
        </w:rPr>
        <w:t>We supplement this information with the Biglan text, where we will review "The Causal Structure of Alcohol Use and Problems in Early Life," "The Prevention of Tobacco Use," and "The Prevention of Drug Abuse." These chapters will increase the foundation of knowledge for any advocate who wishes to improve skills in identifying issues of this nature and in knowing how to respond and provide support to youth in the most effective ways.</w:t>
      </w:r>
    </w:p>
    <w:p w:rsidR="005F79E0" w:rsidRDefault="005F79E0" w:rsidP="005F79E0">
      <w:pPr>
        <w:widowControl w:val="0"/>
        <w:autoSpaceDE w:val="0"/>
        <w:autoSpaceDN w:val="0"/>
        <w:adjustRightInd w:val="0"/>
        <w:spacing w:after="140"/>
        <w:rPr>
          <w:rFonts w:ascii="Verdana" w:hAnsi="Verdana" w:cs="Verdana"/>
          <w:color w:val="262626"/>
          <w:sz w:val="26"/>
          <w:szCs w:val="26"/>
        </w:rPr>
      </w:pPr>
      <w:r>
        <w:rPr>
          <w:rFonts w:ascii="Verdana" w:hAnsi="Verdana" w:cs="Verdana"/>
          <w:color w:val="262626"/>
          <w:sz w:val="26"/>
          <w:szCs w:val="26"/>
        </w:rPr>
        <w:t>The material begins with a discussion of the high prevalence of alcohol abuse in today's society and the cultural ambivalence toward alcohol in general, and explores the development of alcohol use and alcohol problems. It explains the causes of alcoholism and their occurrence on multiple levels, such as behavior under control, neurobiology, heterogeneity of influences, and the relationship between alcohol and antisocial behavior. Finally, it details high-risk environments and what we have learned about preventing alcoholism.</w:t>
      </w:r>
    </w:p>
    <w:p w:rsidR="005F79E0" w:rsidRDefault="005F79E0" w:rsidP="005F79E0">
      <w:pPr>
        <w:widowControl w:val="0"/>
        <w:autoSpaceDE w:val="0"/>
        <w:autoSpaceDN w:val="0"/>
        <w:adjustRightInd w:val="0"/>
        <w:spacing w:after="120"/>
        <w:rPr>
          <w:rFonts w:ascii="Arial" w:hAnsi="Arial" w:cs="Arial"/>
          <w:b/>
          <w:bCs/>
          <w:color w:val="262626"/>
          <w:sz w:val="28"/>
          <w:szCs w:val="28"/>
        </w:rPr>
      </w:pPr>
      <w:r>
        <w:rPr>
          <w:rFonts w:ascii="Arial" w:hAnsi="Arial" w:cs="Arial"/>
          <w:b/>
          <w:bCs/>
          <w:color w:val="262626"/>
          <w:sz w:val="28"/>
          <w:szCs w:val="28"/>
        </w:rPr>
        <w:t>References</w:t>
      </w:r>
    </w:p>
    <w:p w:rsidR="005F79E0" w:rsidRDefault="005F79E0" w:rsidP="005F79E0">
      <w:pPr>
        <w:widowControl w:val="0"/>
        <w:autoSpaceDE w:val="0"/>
        <w:autoSpaceDN w:val="0"/>
        <w:adjustRightInd w:val="0"/>
        <w:spacing w:after="140"/>
        <w:ind w:left="600" w:hanging="600"/>
        <w:rPr>
          <w:rFonts w:ascii="Verdana" w:hAnsi="Verdana" w:cs="Verdana"/>
          <w:color w:val="262626"/>
          <w:sz w:val="26"/>
          <w:szCs w:val="26"/>
        </w:rPr>
      </w:pPr>
      <w:proofErr w:type="gramStart"/>
      <w:r>
        <w:rPr>
          <w:rFonts w:ascii="Verdana" w:hAnsi="Verdana" w:cs="Verdana"/>
          <w:color w:val="262626"/>
          <w:sz w:val="26"/>
          <w:szCs w:val="26"/>
        </w:rPr>
        <w:t>Biglan, A., Walberg, H. J., &amp; Wang, M. C. (Eds.).</w:t>
      </w:r>
      <w:proofErr w:type="gramEnd"/>
      <w:r>
        <w:rPr>
          <w:rFonts w:ascii="Verdana" w:hAnsi="Verdana" w:cs="Verdana"/>
          <w:color w:val="262626"/>
          <w:sz w:val="26"/>
          <w:szCs w:val="26"/>
        </w:rPr>
        <w:t xml:space="preserve"> (2010). </w:t>
      </w:r>
      <w:r>
        <w:rPr>
          <w:rFonts w:ascii="Verdana" w:hAnsi="Verdana" w:cs="Verdana"/>
          <w:i/>
          <w:iCs/>
          <w:color w:val="262626"/>
          <w:sz w:val="26"/>
          <w:szCs w:val="26"/>
        </w:rPr>
        <w:t>Preventing youth problems</w:t>
      </w:r>
      <w:r>
        <w:rPr>
          <w:rFonts w:ascii="Verdana" w:hAnsi="Verdana" w:cs="Verdana"/>
          <w:color w:val="262626"/>
          <w:sz w:val="26"/>
          <w:szCs w:val="26"/>
        </w:rPr>
        <w:t>. New York, NY: Springer. ISBN: 9781441933980.</w:t>
      </w:r>
    </w:p>
    <w:p w:rsidR="005F79E0" w:rsidRDefault="005F79E0" w:rsidP="005F79E0">
      <w:pPr>
        <w:widowControl w:val="0"/>
        <w:autoSpaceDE w:val="0"/>
        <w:autoSpaceDN w:val="0"/>
        <w:adjustRightInd w:val="0"/>
        <w:spacing w:after="140"/>
        <w:ind w:left="600" w:hanging="600"/>
        <w:rPr>
          <w:rFonts w:ascii="Verdana" w:hAnsi="Verdana" w:cs="Verdana"/>
          <w:color w:val="262626"/>
          <w:sz w:val="26"/>
          <w:szCs w:val="26"/>
        </w:rPr>
      </w:pPr>
      <w:r>
        <w:rPr>
          <w:rFonts w:ascii="Verdana" w:hAnsi="Verdana" w:cs="Verdana"/>
          <w:color w:val="262626"/>
          <w:sz w:val="26"/>
          <w:szCs w:val="26"/>
        </w:rPr>
        <w:t xml:space="preserve">Thompson, R. A. (2006). </w:t>
      </w:r>
      <w:r>
        <w:rPr>
          <w:rFonts w:ascii="Verdana" w:hAnsi="Verdana" w:cs="Verdana"/>
          <w:i/>
          <w:iCs/>
          <w:color w:val="262626"/>
          <w:sz w:val="26"/>
          <w:szCs w:val="26"/>
        </w:rPr>
        <w:t>Nurturing future generations: Promoting resilience in children and adolescents through social, emotional and cognitive skills</w:t>
      </w:r>
      <w:r>
        <w:rPr>
          <w:rFonts w:ascii="Verdana" w:hAnsi="Verdana" w:cs="Verdana"/>
          <w:color w:val="262626"/>
          <w:sz w:val="26"/>
          <w:szCs w:val="26"/>
        </w:rPr>
        <w:t>. New York, NY: Routledge. ISBN: 9780415950978.</w:t>
      </w:r>
    </w:p>
    <w:p w:rsidR="005F79E0" w:rsidRDefault="005F79E0">
      <w:pPr>
        <w:rPr>
          <w:rFonts w:ascii="Arial" w:hAnsi="Arial" w:cs="Arial"/>
          <w:b/>
          <w:bCs/>
          <w:color w:val="262626"/>
          <w:sz w:val="32"/>
          <w:szCs w:val="32"/>
        </w:rPr>
      </w:pPr>
    </w:p>
    <w:p w:rsidR="005F79E0" w:rsidRDefault="005F79E0">
      <w:pPr>
        <w:rPr>
          <w:rFonts w:ascii="Arial" w:hAnsi="Arial" w:cs="Arial"/>
          <w:b/>
          <w:bCs/>
          <w:color w:val="262626"/>
          <w:sz w:val="32"/>
          <w:szCs w:val="32"/>
        </w:rPr>
      </w:pPr>
    </w:p>
    <w:p w:rsidR="009B6A08" w:rsidRDefault="005F79E0">
      <w:pPr>
        <w:rPr>
          <w:rFonts w:ascii="Verdana" w:hAnsi="Verdana" w:cs="Verdana"/>
          <w:color w:val="262626"/>
          <w:sz w:val="26"/>
          <w:szCs w:val="26"/>
        </w:rPr>
      </w:pPr>
      <w:r>
        <w:rPr>
          <w:rFonts w:ascii="Arial" w:hAnsi="Arial" w:cs="Arial"/>
          <w:b/>
          <w:bCs/>
          <w:color w:val="262626"/>
          <w:sz w:val="32"/>
          <w:szCs w:val="32"/>
        </w:rPr>
        <w:t xml:space="preserve">Problem - </w:t>
      </w:r>
      <w:r w:rsidR="009B6A08">
        <w:rPr>
          <w:rFonts w:ascii="Arial" w:hAnsi="Arial" w:cs="Arial"/>
          <w:b/>
          <w:bCs/>
          <w:color w:val="262626"/>
          <w:sz w:val="32"/>
          <w:szCs w:val="32"/>
        </w:rPr>
        <w:t>Drug and Alcohol Abuse</w:t>
      </w:r>
    </w:p>
    <w:p w:rsidR="009B6A08" w:rsidRDefault="009B6A08">
      <w:pPr>
        <w:rPr>
          <w:rFonts w:ascii="Verdana" w:hAnsi="Verdana" w:cs="Verdana"/>
          <w:color w:val="262626"/>
          <w:sz w:val="26"/>
          <w:szCs w:val="26"/>
        </w:rPr>
      </w:pPr>
    </w:p>
    <w:p w:rsidR="00D26F94" w:rsidRDefault="00D26F94">
      <w:pPr>
        <w:rPr>
          <w:rFonts w:ascii="Verdana" w:hAnsi="Verdana" w:cs="Verdana"/>
          <w:color w:val="262626"/>
          <w:sz w:val="26"/>
          <w:szCs w:val="26"/>
        </w:rPr>
      </w:pPr>
      <w:r>
        <w:rPr>
          <w:rFonts w:ascii="Verdana" w:hAnsi="Verdana" w:cs="Verdana"/>
          <w:color w:val="262626"/>
          <w:sz w:val="26"/>
          <w:szCs w:val="26"/>
        </w:rPr>
        <w:t xml:space="preserve">Brief </w:t>
      </w:r>
      <w:proofErr w:type="gramStart"/>
      <w:r>
        <w:rPr>
          <w:rFonts w:ascii="Verdana" w:hAnsi="Verdana" w:cs="Verdana"/>
          <w:color w:val="262626"/>
          <w:sz w:val="26"/>
          <w:szCs w:val="26"/>
        </w:rPr>
        <w:t>&lt; 500 discussion</w:t>
      </w:r>
      <w:proofErr w:type="gramEnd"/>
    </w:p>
    <w:p w:rsidR="00D26F94" w:rsidRDefault="00D26F94">
      <w:pPr>
        <w:rPr>
          <w:rFonts w:ascii="Verdana" w:hAnsi="Verdana" w:cs="Verdana"/>
          <w:color w:val="262626"/>
          <w:sz w:val="26"/>
          <w:szCs w:val="26"/>
        </w:rPr>
      </w:pPr>
    </w:p>
    <w:p w:rsidR="00D26F94" w:rsidRDefault="00D26F94">
      <w:pPr>
        <w:rPr>
          <w:rFonts w:ascii="Verdana" w:hAnsi="Verdana" w:cs="Verdana"/>
          <w:color w:val="262626"/>
          <w:sz w:val="26"/>
          <w:szCs w:val="26"/>
        </w:rPr>
      </w:pPr>
      <w:r>
        <w:rPr>
          <w:rFonts w:ascii="Verdana" w:hAnsi="Verdana" w:cs="Verdana"/>
          <w:color w:val="262626"/>
          <w:sz w:val="26"/>
          <w:szCs w:val="26"/>
        </w:rPr>
        <w:t>Create a discussion highlighting the current trends and risk factors regarding the abuse of drugs, alcohol, and tobacco and the youth of today. Draw statistical information from the texts to complete an overall discussion. Then choose a risk factor and find an article that describes current prevention strategies for that risk factor.</w:t>
      </w:r>
    </w:p>
    <w:p w:rsidR="00D26F94" w:rsidRDefault="00D26F94">
      <w:pPr>
        <w:rPr>
          <w:rFonts w:ascii="Verdana" w:hAnsi="Verdana" w:cs="Verdana"/>
          <w:color w:val="262626"/>
          <w:sz w:val="26"/>
          <w:szCs w:val="26"/>
        </w:rPr>
      </w:pPr>
    </w:p>
    <w:p w:rsidR="00D26F94" w:rsidRDefault="00D26F94" w:rsidP="00D26F94">
      <w:pPr>
        <w:widowControl w:val="0"/>
        <w:tabs>
          <w:tab w:val="left" w:pos="220"/>
          <w:tab w:val="left" w:pos="720"/>
        </w:tabs>
        <w:autoSpaceDE w:val="0"/>
        <w:autoSpaceDN w:val="0"/>
        <w:adjustRightInd w:val="0"/>
        <w:rPr>
          <w:rFonts w:ascii="Verdana" w:hAnsi="Verdana" w:cs="Verdana"/>
          <w:color w:val="262626"/>
        </w:rPr>
      </w:pPr>
      <w:r>
        <w:rPr>
          <w:rFonts w:ascii="Verdana" w:hAnsi="Verdana" w:cs="Verdana"/>
          <w:color w:val="262626"/>
        </w:rPr>
        <w:t xml:space="preserve">In Thompson's </w:t>
      </w:r>
      <w:r>
        <w:rPr>
          <w:rFonts w:ascii="Verdana" w:hAnsi="Verdana" w:cs="Verdana"/>
          <w:i/>
          <w:iCs/>
          <w:color w:val="262626"/>
        </w:rPr>
        <w:t>Nurturing Future Generations: Promoting Resilience in Children and Adolescents Through Social, Emotional, and Cognitive Skills</w:t>
      </w:r>
      <w:r>
        <w:rPr>
          <w:rFonts w:ascii="Verdana" w:hAnsi="Verdana" w:cs="Verdana"/>
          <w:color w:val="262626"/>
        </w:rPr>
        <w:t>, read Chapter 4, pages 121–170.</w:t>
      </w:r>
    </w:p>
    <w:p w:rsidR="00D26F94" w:rsidRDefault="00D26F94" w:rsidP="00D26F94">
      <w:pPr>
        <w:widowControl w:val="0"/>
        <w:tabs>
          <w:tab w:val="left" w:pos="220"/>
          <w:tab w:val="left" w:pos="720"/>
        </w:tabs>
        <w:autoSpaceDE w:val="0"/>
        <w:autoSpaceDN w:val="0"/>
        <w:adjustRightInd w:val="0"/>
        <w:rPr>
          <w:rFonts w:ascii="Verdana" w:hAnsi="Verdana" w:cs="Verdana"/>
          <w:color w:val="262626"/>
        </w:rPr>
      </w:pPr>
    </w:p>
    <w:p w:rsidR="009B6A08" w:rsidRDefault="00D26F94" w:rsidP="00D26F94">
      <w:pPr>
        <w:rPr>
          <w:rFonts w:ascii="Verdana" w:hAnsi="Verdana" w:cs="Verdana"/>
          <w:color w:val="262626"/>
        </w:rPr>
      </w:pPr>
      <w:r>
        <w:rPr>
          <w:rFonts w:ascii="Verdana" w:hAnsi="Verdana" w:cs="Verdana"/>
          <w:color w:val="262626"/>
        </w:rPr>
        <w:t xml:space="preserve">In Biglan, Wang, and Wahlberg's, </w:t>
      </w:r>
      <w:r>
        <w:rPr>
          <w:rFonts w:ascii="Verdana" w:hAnsi="Verdana" w:cs="Verdana"/>
          <w:i/>
          <w:iCs/>
          <w:color w:val="262626"/>
        </w:rPr>
        <w:t>Preventing Youth Problems</w:t>
      </w:r>
      <w:r>
        <w:rPr>
          <w:rFonts w:ascii="Verdana" w:hAnsi="Verdana" w:cs="Verdana"/>
          <w:color w:val="262626"/>
        </w:rPr>
        <w:t>, read Chapters 2 through 4, pages 33–64.</w:t>
      </w:r>
    </w:p>
    <w:p w:rsidR="009B6A08" w:rsidRDefault="009B6A08" w:rsidP="00D26F94">
      <w:pPr>
        <w:rPr>
          <w:rFonts w:ascii="Verdana" w:hAnsi="Verdana" w:cs="Verdana"/>
          <w:color w:val="262626"/>
        </w:rPr>
      </w:pPr>
    </w:p>
    <w:p w:rsidR="009B6A08" w:rsidRDefault="009B6A08" w:rsidP="009B6A08">
      <w:pPr>
        <w:widowControl w:val="0"/>
        <w:autoSpaceDE w:val="0"/>
        <w:autoSpaceDN w:val="0"/>
        <w:adjustRightInd w:val="0"/>
        <w:spacing w:after="40"/>
        <w:rPr>
          <w:rFonts w:ascii="Arial" w:hAnsi="Arial" w:cs="Arial"/>
          <w:b/>
          <w:bCs/>
          <w:color w:val="262626"/>
          <w:sz w:val="32"/>
          <w:szCs w:val="32"/>
        </w:rPr>
      </w:pPr>
    </w:p>
    <w:p w:rsidR="009B6A08" w:rsidRDefault="009B6A08" w:rsidP="009B6A08">
      <w:pPr>
        <w:widowControl w:val="0"/>
        <w:autoSpaceDE w:val="0"/>
        <w:autoSpaceDN w:val="0"/>
        <w:adjustRightInd w:val="0"/>
        <w:spacing w:after="40"/>
        <w:rPr>
          <w:rFonts w:ascii="Arial" w:hAnsi="Arial" w:cs="Arial"/>
          <w:b/>
          <w:bCs/>
          <w:color w:val="262626"/>
          <w:sz w:val="32"/>
          <w:szCs w:val="32"/>
        </w:rPr>
      </w:pPr>
    </w:p>
    <w:p w:rsidR="007315AD" w:rsidRDefault="005F79E0" w:rsidP="009B6A08"/>
    <w:sectPr w:rsidR="007315AD" w:rsidSect="00014C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6F94"/>
    <w:rsid w:val="005F79E0"/>
    <w:rsid w:val="009B6A08"/>
    <w:rsid w:val="00C40931"/>
    <w:rsid w:val="00D26F94"/>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2163</Characters>
  <Application>Microsoft Macintosh Word</Application>
  <DocSecurity>0</DocSecurity>
  <Lines>41</Lines>
  <Paragraphs>5</Paragraphs>
  <ScaleCrop>false</ScaleCrop>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Brennan</dc:creator>
  <cp:keywords/>
  <cp:lastModifiedBy>Monica Brennan</cp:lastModifiedBy>
  <cp:revision>3</cp:revision>
  <dcterms:created xsi:type="dcterms:W3CDTF">2015-02-03T13:59:00Z</dcterms:created>
  <dcterms:modified xsi:type="dcterms:W3CDTF">2015-02-03T14:04:00Z</dcterms:modified>
</cp:coreProperties>
</file>