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E7" w:rsidRPr="000272E7" w:rsidRDefault="000272E7" w:rsidP="000272E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bookmarkStart w:id="0" w:name="_GoBack"/>
      <w:bookmarkEnd w:id="0"/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Cirque de Liverpool Ltd (CDLL) reported the following amounts at the end of 2008.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350"/>
        <w:gridCol w:w="1260"/>
      </w:tblGrid>
      <w:tr w:rsidR="000272E7" w:rsidRPr="000272E7" w:rsidTr="000272E7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Debit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Credit</w:t>
            </w:r>
          </w:p>
        </w:tc>
      </w:tr>
      <w:tr w:rsidR="000272E7" w:rsidRPr="000272E7" w:rsidTr="000272E7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Accounts receivable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£265,000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72E7" w:rsidRPr="000272E7" w:rsidTr="000272E7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Allowance for doubtful accounts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£15,000</w:t>
            </w:r>
          </w:p>
        </w:tc>
      </w:tr>
      <w:tr w:rsidR="000272E7" w:rsidRPr="000272E7" w:rsidTr="000272E7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Bad debt expense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£45,000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E7" w:rsidRPr="000272E7" w:rsidRDefault="000272E7" w:rsidP="000272E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0272E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0272E7" w:rsidRPr="000272E7" w:rsidRDefault="000272E7" w:rsidP="000272E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During 2009, the following transactions occurred:</w:t>
      </w:r>
    </w:p>
    <w:p w:rsidR="000272E7" w:rsidRPr="000272E7" w:rsidRDefault="000272E7" w:rsidP="000272E7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Sales on account of £395,000</w:t>
      </w:r>
    </w:p>
    <w:p w:rsidR="000272E7" w:rsidRPr="000272E7" w:rsidRDefault="000272E7" w:rsidP="000272E7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Accounts written off for £20,000</w:t>
      </w:r>
    </w:p>
    <w:p w:rsidR="000272E7" w:rsidRPr="000272E7" w:rsidRDefault="000272E7" w:rsidP="000272E7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Collection of accounts of £450,000, which includes an amount of £75,000 on which a 3% sales discount was allowed</w:t>
      </w:r>
    </w:p>
    <w:p w:rsidR="000272E7" w:rsidRPr="000272E7" w:rsidRDefault="000272E7" w:rsidP="000272E7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Receipt of £10,000 from an account that was written off in 2007</w:t>
      </w:r>
    </w:p>
    <w:p w:rsidR="000272E7" w:rsidRPr="000272E7" w:rsidRDefault="000272E7" w:rsidP="000272E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CDLL has lost their controller during the year due to a salary disagreement issue. They have hired you as their temporary controller for the moment.</w:t>
      </w:r>
    </w:p>
    <w:p w:rsidR="000272E7" w:rsidRPr="000272E7" w:rsidRDefault="000272E7" w:rsidP="000272E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n-GB"/>
        </w:rPr>
        <w:t>Complete the following:</w:t>
      </w:r>
    </w:p>
    <w:p w:rsidR="000272E7" w:rsidRPr="000272E7" w:rsidRDefault="000272E7" w:rsidP="000272E7">
      <w:pPr>
        <w:numPr>
          <w:ilvl w:val="1"/>
          <w:numId w:val="2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Prepare the journal entries, when necessary, for the transactions that occurred during 2009.</w:t>
      </w:r>
    </w:p>
    <w:p w:rsidR="000272E7" w:rsidRPr="000272E7" w:rsidRDefault="000272E7" w:rsidP="000272E7">
      <w:pPr>
        <w:numPr>
          <w:ilvl w:val="1"/>
          <w:numId w:val="2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The company’s accounting policies indicate that a provision for bad debts should be recorded at the end of each year based on 5% of the net credit sales of the year. Prepare the necessary journal entry showing the details of your computation.</w:t>
      </w:r>
    </w:p>
    <w:p w:rsidR="000272E7" w:rsidRPr="000272E7" w:rsidRDefault="000272E7" w:rsidP="000272E7">
      <w:pPr>
        <w:numPr>
          <w:ilvl w:val="1"/>
          <w:numId w:val="2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0272E7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Prepare the balance sheet presentation at the end of 2009 for the accounts receivable, assuming the company followed the percentage of credit sales method.</w:t>
      </w:r>
    </w:p>
    <w:p w:rsidR="007F4253" w:rsidRPr="000272E7" w:rsidRDefault="000743CD">
      <w:pPr>
        <w:rPr>
          <w:lang w:val="en-US"/>
        </w:rPr>
      </w:pPr>
    </w:p>
    <w:sectPr w:rsidR="007F4253" w:rsidRPr="0002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5BBC0D3F"/>
    <w:multiLevelType w:val="multilevel"/>
    <w:tmpl w:val="92B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96006"/>
    <w:multiLevelType w:val="hybridMultilevel"/>
    <w:tmpl w:val="40A8DDA0"/>
    <w:lvl w:ilvl="0" w:tplc="02E8B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E66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C0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CC4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047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20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964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AE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103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59"/>
    <w:rsid w:val="000272E7"/>
    <w:rsid w:val="000743CD"/>
    <w:rsid w:val="007A3D9B"/>
    <w:rsid w:val="00816359"/>
    <w:rsid w:val="00D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FD15-6B0F-4DED-8F17-87DF4A5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72E7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72E7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027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182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116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5" w:color="CCCCCC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87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Laureate-PROD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Pereira</dc:creator>
  <cp:keywords/>
  <dc:description/>
  <cp:lastModifiedBy>Hugo Pereira</cp:lastModifiedBy>
  <cp:revision>3</cp:revision>
  <dcterms:created xsi:type="dcterms:W3CDTF">2014-02-26T08:30:00Z</dcterms:created>
  <dcterms:modified xsi:type="dcterms:W3CDTF">2014-02-26T09:22:00Z</dcterms:modified>
</cp:coreProperties>
</file>